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4EA550EC">
      <w:r>
        <w:t>Defined term must match the definitions schedule.</w:t>
      </w:r>
    </w:p>
  </w:comment>
  <w:comment w:id="3" w:author="Benchmark Editor" w:date="2026-10-01T00:00:00Z" w:initials="BE">
    <w:p w14:paraId="0BF6587A" w14:textId="0BF6587A">
      <w:r>
        <w:t xml:space="preserve">Checked against the definitions schedule.</w:t>
      </w:r>
    </w:p>
  </w:comment>
  <w:comment w:id="4" w:author="Benchmark Editor" w:date="2026-10-01T00:00:00Z" w:initials="BE">
    <w:p w14:paraId="40FC8995" w14:textId="40FC8995">
      <w:r>
        <w:t xml:space="preserve">Confirm the payment term with finance.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4EA550EC" w15:done="0"/>
  <w15:commentEx w15:paraId="0BF6587A" w15:paraIdParent="4EA550EC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