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 ECMA-376 Part 1, 5th edition, section 17.3.2.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