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commentRangeStart w:id="17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commentRangeEnd w:id="17"/>
      <w:r>
        <w:rPr>
          <w:rStyle w:val="CommentReference"/>
        </w:rPr>
        <w:commentReference w:id="17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 xml:space="preserve">Either party may terminate this agreement on </w:t>
      </w:r>
      <w:commentRangeStart w:id="18"/>
      <w:r>
        <w:t>sixty days</w:t>
      </w:r>
      <w:commentRangeEnd w:id="18"/>
      <w:r>
        <w:rPr>
          <w:rStyle w:val="CommentReference"/>
        </w:rPr>
        <w:commentReference w:id="18"/>
      </w:r>
      <w:r>
        <w:t>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  <w:comment w:id="17" w:author="Benchmark Editor" w:date="2026-10-02T07:50:51Z" w:initials="BE">
    <w:p w14:paraId="2AD4B47A" w14:textId="0215E927" w:rsidR="001B7773" w:rsidRDefault="001B7773">
      <w:pPr>
        <w:pStyle w:val="CommentText"/>
      </w:pPr>
      <w:r>
        <w:rPr>
          <w:rStyle w:val="CommentReference"/>
        </w:rPr>
        <w:annotationRef/>
      </w:r>
      <w:r>
        <w:t>Schedule 1 now defines it.</w:t>
      </w:r>
    </w:p>
  </w:comment>
  <w:comment w:id="18" w:author="Benchmark Editor" w:date="2026-10-02T07:50:51Z" w:initials="BE">
    <w:p w14:paraId="50B8784F" w14:textId="2848B1DC" w:rsidR="001B7773" w:rsidRDefault="001B7773">
      <w:pPr>
        <w:pStyle w:val="CommentText"/>
      </w:pPr>
      <w:r>
        <w:rPr>
          <w:rStyle w:val="CommentReference"/>
        </w:rPr>
        <w:annotationRef/>
      </w:r>
      <w:r>
        <w:t>Check the notice period with the client.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  <w15:commentEx w15:paraId="2AD4B47A" w15:paraIdParent="4DCE4551" w15:done="0"/>
  <w15:commentEx w15:paraId="50B8784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  <w16cex:commentExtensible w16cex:durableId="0893AC94" w16cex:dateUtc="2026-10-02T07:50:51Z"/>
  <w16cex:commentExtensible w16cex:durableId="74A22A44" w16cex:dateUtc="2026-10-02T07:50:51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  <w16cid:commentId w16cid:paraId="2AD4B47A" w16cid:durableId="0893AC94"/>
  <w16cid:commentId w16cid:paraId="50B8784F" w16cid:durableId="74A22A4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  <w15:person w15:author="Benchmark Editor">
    <w15:presenceInfo w15:providerId="None" w15:userId="Benchmark Editor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