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>sixty days</w:t>
      </w:r>
      <w:commentRangeEnd w:id="16"/>
      <w:r>
        <w:rPr>
          <w:rStyle w:val="CommentReference"/>
        </w:rPr>
        <w:commentReference w:id="16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2T08:07:08Z" w:initials="BE">
    <w:p w14:paraId="6A19B501" w14:textId="77777777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6" w:author="Benchmark Editor" w:date="2026-10-02T08:07:08Z" w:initials="BE">
    <w:p w14:paraId="6A19B502" w14:textId="77777777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6A19B501" w15:paraIdParent="4DCE4551" w15:done="0"/>
  <w15:commentEx w15:paraId="6A19B5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6A19C501" w16cex:dateUtc="2026-10-02T08:07:08Z"/>
  <w16cex:commentExtensible w16cex:durableId="6A19C502" w16cex:dateUtc="2026-10-02T08:07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6A19B501" w16cid:durableId="6A19C501"/>
  <w16cid:commentId w16cid:paraId="6A19B502" w16cid:durableId="6A19C5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