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rFonts w:ascii="Times New Roman" w:hAnsi="Times New Roman" w:cs="Times New Roman"/>
          <w:b w:val="0"/>
          <w:i w:val="0"/>
          <w:sz w:val="26"/>
        </w:rPr>
        <w:t>Київський національний університет імені Тараса Шевченка</w:t>
      </w:r>
    </w:p>
    <w:p>
      <w:pPr>
        <w:spacing w:before="0" w:after="120"/>
        <w:ind w:firstLine="0"/>
        <w:jc w:val="center"/>
      </w:pPr>
      <w:r>
        <w:rPr>
          <w:rFonts w:ascii="Times New Roman" w:hAnsi="Times New Roman" w:cs="Times New Roman"/>
          <w:b w:val="0"/>
          <w:i w:val="0"/>
          <w:sz w:val="26"/>
        </w:rPr>
        <w:t>Факультет інформаційних технологій</w:t>
      </w:r>
    </w:p>
    <w:p>
      <w:pPr>
        <w:spacing w:before="0" w:after="120"/>
        <w:ind w:firstLine="0"/>
        <w:jc w:val="center"/>
      </w:pPr>
      <w:r>
        <w:rPr>
          <w:rFonts w:ascii="Times New Roman" w:hAnsi="Times New Roman" w:cs="Times New Roman"/>
          <w:b w:val="0"/>
          <w:i w:val="0"/>
          <w:sz w:val="26"/>
        </w:rPr>
        <w:t>Кафедра інформаційних систем</w:t>
      </w:r>
    </w:p>
    <w:p/>
    <w:p/>
    <w:p>
      <w:pPr>
        <w:spacing w:before="400" w:after="120"/>
        <w:ind w:firstLine="0"/>
        <w:jc w:val="center"/>
      </w:pPr>
      <w:r>
        <w:rPr>
          <w:rFonts w:ascii="Times New Roman" w:hAnsi="Times New Roman" w:cs="Times New Roman"/>
          <w:b/>
          <w:i w:val="0"/>
          <w:sz w:val="32"/>
        </w:rPr>
        <w:t>ЗВІТ</w:t>
      </w:r>
    </w:p>
    <w:p>
      <w:pPr>
        <w:spacing w:before="0" w:after="120"/>
        <w:ind w:firstLine="0"/>
        <w:jc w:val="center"/>
      </w:pPr>
      <w:r>
        <w:rPr>
          <w:rFonts w:ascii="Times New Roman" w:hAnsi="Times New Roman" w:cs="Times New Roman"/>
          <w:b/>
          <w:i w:val="0"/>
          <w:sz w:val="28"/>
        </w:rPr>
        <w:t>до практичної роботи № 6</w:t>
      </w:r>
    </w:p>
    <w:p>
      <w:pPr>
        <w:spacing w:before="200" w:after="120"/>
        <w:ind w:firstLine="0"/>
        <w:jc w:val="center"/>
      </w:pPr>
      <w:r>
        <w:rPr>
          <w:rFonts w:ascii="Times New Roman" w:hAnsi="Times New Roman" w:cs="Times New Roman"/>
          <w:b w:val="0"/>
          <w:i w:val="0"/>
          <w:sz w:val="26"/>
        </w:rPr>
        <w:t>з дисципліни:</w:t>
      </w:r>
    </w:p>
    <w:p>
      <w:pPr>
        <w:spacing w:before="0" w:after="120"/>
        <w:ind w:firstLine="0"/>
        <w:jc w:val="center"/>
      </w:pPr>
      <w:r>
        <w:rPr>
          <w:rFonts w:ascii="Times New Roman" w:hAnsi="Times New Roman" w:cs="Times New Roman"/>
          <w:b/>
          <w:i w:val="0"/>
          <w:sz w:val="28"/>
        </w:rPr>
        <w:t>«Тестування програмного забезпечення для ІоТ»</w:t>
      </w:r>
    </w:p>
    <w:p/>
    <w:p>
      <w:pPr>
        <w:spacing w:before="200" w:after="120"/>
        <w:ind w:firstLine="0"/>
        <w:jc w:val="center"/>
      </w:pPr>
      <w:r>
        <w:rPr>
          <w:rFonts w:ascii="Times New Roman" w:hAnsi="Times New Roman" w:cs="Times New Roman"/>
          <w:b/>
          <w:i w:val="0"/>
          <w:sz w:val="28"/>
        </w:rPr>
        <w:t>Тема: Документування результатів тестування</w:t>
      </w:r>
    </w:p>
    <w:p>
      <w:pPr>
        <w:spacing w:before="200" w:after="120"/>
        <w:ind w:firstLine="0"/>
        <w:jc w:val="center"/>
      </w:pPr>
      <w:r>
        <w:rPr>
          <w:rFonts w:ascii="Times New Roman" w:hAnsi="Times New Roman" w:cs="Times New Roman"/>
          <w:b w:val="0"/>
          <w:i w:val="0"/>
          <w:sz w:val="26"/>
        </w:rPr>
        <w:t>Об'єкт тестування: CraftCosmeticsFactory</w:t>
      </w:r>
    </w:p>
    <w:p/>
    <w:p/>
    <w:p>
      <w:pPr>
        <w:spacing w:before="800"/>
        <w:ind w:firstLine="0"/>
        <w:jc w:val="right"/>
      </w:pPr>
      <w:r>
        <w:rPr>
          <w:rFonts w:ascii="Times New Roman" w:hAnsi="Times New Roman" w:cs="Times New Roman"/>
          <w:b w:val="0"/>
          <w:i w:val="0"/>
          <w:sz w:val="26"/>
        </w:rPr>
        <w:t>Студент групи ...</w:t>
      </w:r>
    </w:p>
    <w:p>
      <w:pPr>
        <w:spacing w:before="1200"/>
        <w:ind w:firstLine="0"/>
        <w:jc w:val="center"/>
      </w:pPr>
      <w:r>
        <w:rPr>
          <w:rFonts w:ascii="Times New Roman" w:hAnsi="Times New Roman" w:cs="Times New Roman"/>
          <w:b w:val="0"/>
          <w:i w:val="0"/>
          <w:sz w:val="26"/>
        </w:rPr>
        <w:t>Київ – 2024</w:t>
      </w:r>
    </w:p>
    <w:p>
      <w:r>
        <w:br w:type="page"/>
      </w:r>
    </w:p>
    <w:p>
      <w:pPr>
        <w:spacing w:before="240" w:after="120"/>
        <w:ind w:firstLine="0"/>
        <w:jc w:val="center"/>
      </w:pPr>
      <w:r>
        <w:rPr>
          <w:rFonts w:ascii="Times New Roman" w:hAnsi="Times New Roman" w:cs="Times New Roman"/>
          <w:b/>
          <w:i w:val="0"/>
          <w:sz w:val="32"/>
        </w:rPr>
        <w:t>1. МЕТА РОБОТИ</w:t>
      </w:r>
    </w:p>
    <w:p>
      <w:pPr>
        <w:spacing w:before="0" w:after="160"/>
        <w:ind w:firstLine="709"/>
        <w:jc w:val="both"/>
      </w:pPr>
      <w:r>
        <w:rPr>
          <w:rFonts w:ascii="Times New Roman" w:hAnsi="Times New Roman" w:cs="Times New Roman"/>
          <w:b w:val="0"/>
          <w:i w:val="0"/>
          <w:sz w:val="26"/>
        </w:rPr>
        <w:t>Метою практичної роботи є набуття навичок складання підсумкового звіту про результати тестування програмного забезпечення. Звіт узагальнює всі тестові активності, проведені в рамках дисципліни «Тестування програмного забезпечення для ІоТ» щодо веб-додатку CraftCosmeticsFactory — PHP MVC-платформи для управління виробництвом косметичних засобів з модулем IoT-моніторингу виробничого середовища.</w:t>
      </w:r>
    </w:p>
    <w:p>
      <w:pPr>
        <w:spacing w:before="0" w:after="160"/>
        <w:ind w:firstLine="709"/>
        <w:jc w:val="both"/>
      </w:pPr>
      <w:r>
        <w:rPr>
          <w:rFonts w:ascii="Times New Roman" w:hAnsi="Times New Roman" w:cs="Times New Roman"/>
          <w:b w:val="0"/>
          <w:i w:val="0"/>
          <w:sz w:val="26"/>
        </w:rPr>
        <w:t>У ході роботи студент повинен систематизувати результати попередніх практичних робіт, виставити загальну оцінку якості протестованого додатку та обґрунтувати її, представити результати тестування у графічній формі, провести деталізований аналіз якості кожного функціонального модуля, виокремити п'ять найбільш критичних дефектів та сформулювати рекомендації щодо покращення якості програмного продукту.</w:t>
      </w:r>
    </w:p>
    <w:p>
      <w:r>
        <w:br w:type="page"/>
      </w:r>
    </w:p>
    <w:p>
      <w:pPr>
        <w:spacing w:before="240" w:after="120"/>
        <w:ind w:firstLine="0"/>
        <w:jc w:val="center"/>
      </w:pPr>
      <w:r>
        <w:rPr>
          <w:rFonts w:ascii="Times New Roman" w:hAnsi="Times New Roman" w:cs="Times New Roman"/>
          <w:b/>
          <w:i w:val="0"/>
          <w:sz w:val="32"/>
        </w:rPr>
        <w:t>2. ПІДСУМКОВИЙ ЗВІТ ПРО РЕЗУЛЬТАТИ ТЕСТУВАННЯ</w:t>
      </w:r>
    </w:p>
    <w:p>
      <w:pPr>
        <w:spacing w:before="240" w:after="120"/>
        <w:ind w:firstLine="0"/>
        <w:jc w:val="center"/>
      </w:pPr>
      <w:r>
        <w:rPr>
          <w:rFonts w:ascii="Times New Roman" w:hAnsi="Times New Roman" w:cs="Times New Roman"/>
          <w:b/>
          <w:i w:val="0"/>
          <w:sz w:val="28"/>
        </w:rPr>
        <w:t>2.1. Загальна інформація</w:t>
      </w:r>
    </w:p>
    <w:p>
      <w:pPr>
        <w:spacing w:before="0" w:after="160"/>
        <w:ind w:firstLine="709"/>
        <w:jc w:val="both"/>
      </w:pPr>
      <w:r>
        <w:rPr>
          <w:rFonts w:ascii="Times New Roman" w:hAnsi="Times New Roman" w:cs="Times New Roman"/>
          <w:b w:val="0"/>
          <w:i w:val="0"/>
          <w:sz w:val="26"/>
        </w:rPr>
        <w:t>Підсумковий звіт складено за результатами тестування веб-додатку CraftCosmeticsFactory. Система є відкритим програмним забезпеченням, розробленим для управління виробництвом і реалізацією косметичних засобів з підтримкою IoT-моніторингу виробничого середовища. Вихідний код розміщено на GitHub за адресою https://github.com/DmitryBizCode/CraftCosmeticsFactory (гілка main).</w:t>
      </w:r>
    </w:p>
    <w:p/>
    <w:p>
      <w:pPr>
        <w:spacing w:before="0" w:after="80"/>
        <w:ind w:firstLine="0"/>
        <w:jc w:val="center"/>
      </w:pPr>
      <w:r>
        <w:rPr>
          <w:rFonts w:ascii="Times New Roman" w:hAnsi="Times New Roman" w:cs="Times New Roman"/>
          <w:b w:val="0"/>
          <w:i w:val="0"/>
          <w:sz w:val="26"/>
        </w:rPr>
        <w:t>Таблиця 2.1 — Загальна інформація про тестований продукт</w:t>
      </w:r>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D9D9D9"/>
            <w:vAlign w:val="center"/>
          </w:tcPr>
          <w:p>
            <w:pPr>
              <w:spacing w:before="40" w:after="40"/>
              <w:jc w:val="center"/>
            </w:pPr>
            <w:r>
              <w:rPr>
                <w:rFonts w:ascii="Times New Roman" w:hAnsi="Times New Roman" w:cs="Times New Roman"/>
                <w:b/>
                <w:i w:val="0"/>
                <w:sz w:val="24"/>
              </w:rPr>
              <w:t>Параметр</w:t>
            </w:r>
          </w:p>
        </w:tc>
        <w:tc>
          <w:tcPr>
            <w:tcW w:type="dxa" w:w="6236"/>
            <w:shd w:val="clear" w:color="auto" w:fill="D9D9D9"/>
            <w:vAlign w:val="center"/>
          </w:tcPr>
          <w:p>
            <w:pPr>
              <w:spacing w:before="40" w:after="40"/>
              <w:jc w:val="center"/>
            </w:pPr>
            <w:r>
              <w:rPr>
                <w:rFonts w:ascii="Times New Roman" w:hAnsi="Times New Roman" w:cs="Times New Roman"/>
                <w:b/>
                <w:i w:val="0"/>
                <w:sz w:val="24"/>
              </w:rPr>
              <w:t>Значення</w:t>
            </w:r>
          </w:p>
        </w:tc>
      </w:tr>
      <w:tr>
        <w:tc>
          <w:tcPr>
            <w:tcW w:type="dxa" w:w="3402"/>
            <w:vAlign w:val="center"/>
          </w:tcPr>
          <w:p>
            <w:pPr>
              <w:spacing w:before="40" w:after="40"/>
              <w:jc w:val="center"/>
            </w:pPr>
            <w:r>
              <w:rPr>
                <w:rFonts w:ascii="Times New Roman" w:hAnsi="Times New Roman" w:cs="Times New Roman"/>
                <w:b w:val="0"/>
                <w:i w:val="0"/>
                <w:sz w:val="22"/>
              </w:rPr>
              <w:t>Назва проекту</w:t>
            </w:r>
          </w:p>
        </w:tc>
        <w:tc>
          <w:tcPr>
            <w:tcW w:type="dxa" w:w="6236"/>
            <w:vAlign w:val="center"/>
          </w:tcPr>
          <w:p>
            <w:pPr>
              <w:spacing w:before="40" w:after="40"/>
              <w:jc w:val="left"/>
            </w:pPr>
            <w:r>
              <w:rPr>
                <w:rFonts w:ascii="Times New Roman" w:hAnsi="Times New Roman" w:cs="Times New Roman"/>
                <w:b w:val="0"/>
                <w:i w:val="0"/>
                <w:sz w:val="22"/>
              </w:rPr>
              <w:t>CraftCosmeticsFactory</w:t>
            </w:r>
          </w:p>
        </w:tc>
      </w:tr>
      <w:tr>
        <w:tc>
          <w:tcPr>
            <w:tcW w:type="dxa" w:w="3402"/>
            <w:vAlign w:val="center"/>
          </w:tcPr>
          <w:p>
            <w:pPr>
              <w:spacing w:before="40" w:after="40"/>
              <w:jc w:val="center"/>
            </w:pPr>
            <w:r>
              <w:rPr>
                <w:rFonts w:ascii="Times New Roman" w:hAnsi="Times New Roman" w:cs="Times New Roman"/>
                <w:b w:val="0"/>
                <w:i w:val="0"/>
                <w:sz w:val="22"/>
              </w:rPr>
              <w:t>Номер збірки</w:t>
            </w:r>
          </w:p>
        </w:tc>
        <w:tc>
          <w:tcPr>
            <w:tcW w:type="dxa" w:w="6236"/>
            <w:vAlign w:val="center"/>
          </w:tcPr>
          <w:p>
            <w:pPr>
              <w:spacing w:before="40" w:after="40"/>
              <w:jc w:val="left"/>
            </w:pPr>
            <w:r>
              <w:rPr>
                <w:rFonts w:ascii="Times New Roman" w:hAnsi="Times New Roman" w:cs="Times New Roman"/>
                <w:b w:val="0"/>
                <w:i w:val="0"/>
                <w:sz w:val="22"/>
              </w:rPr>
              <w:t>v1.0.0 (гілка main, commit 410e044)</w:t>
            </w:r>
          </w:p>
        </w:tc>
      </w:tr>
      <w:tr>
        <w:tc>
          <w:tcPr>
            <w:tcW w:type="dxa" w:w="3402"/>
            <w:vAlign w:val="center"/>
          </w:tcPr>
          <w:p>
            <w:pPr>
              <w:spacing w:before="40" w:after="40"/>
              <w:jc w:val="center"/>
            </w:pPr>
            <w:r>
              <w:rPr>
                <w:rFonts w:ascii="Times New Roman" w:hAnsi="Times New Roman" w:cs="Times New Roman"/>
                <w:b w:val="0"/>
                <w:i w:val="0"/>
                <w:sz w:val="22"/>
              </w:rPr>
              <w:t>Протестовані модулі</w:t>
            </w:r>
          </w:p>
        </w:tc>
        <w:tc>
          <w:tcPr>
            <w:tcW w:type="dxa" w:w="6236"/>
            <w:vAlign w:val="center"/>
          </w:tcPr>
          <w:p>
            <w:pPr>
              <w:spacing w:before="40" w:after="40"/>
              <w:jc w:val="left"/>
            </w:pPr>
            <w:r>
              <w:rPr>
                <w:rFonts w:ascii="Times New Roman" w:hAnsi="Times New Roman" w:cs="Times New Roman"/>
                <w:b w:val="0"/>
                <w:i w:val="0"/>
                <w:sz w:val="22"/>
              </w:rPr>
              <w:t>Авторизація, Каталог, Кошик/Замовлення, Профіль, IoT-моніторинг, Адмін-панель</w:t>
            </w:r>
          </w:p>
        </w:tc>
      </w:tr>
      <w:tr>
        <w:tc>
          <w:tcPr>
            <w:tcW w:type="dxa" w:w="3402"/>
            <w:vAlign w:val="center"/>
          </w:tcPr>
          <w:p>
            <w:pPr>
              <w:spacing w:before="40" w:after="40"/>
              <w:jc w:val="center"/>
            </w:pPr>
            <w:r>
              <w:rPr>
                <w:rFonts w:ascii="Times New Roman" w:hAnsi="Times New Roman" w:cs="Times New Roman"/>
                <w:b w:val="0"/>
                <w:i w:val="0"/>
                <w:sz w:val="22"/>
              </w:rPr>
              <w:t>Тестові активності</w:t>
            </w:r>
          </w:p>
        </w:tc>
        <w:tc>
          <w:tcPr>
            <w:tcW w:type="dxa" w:w="6236"/>
            <w:vAlign w:val="center"/>
          </w:tcPr>
          <w:p>
            <w:pPr>
              <w:spacing w:before="40" w:after="40"/>
              <w:jc w:val="left"/>
            </w:pPr>
            <w:r>
              <w:rPr>
                <w:rFonts w:ascii="Times New Roman" w:hAnsi="Times New Roman" w:cs="Times New Roman"/>
                <w:b w:val="0"/>
                <w:i w:val="0"/>
                <w:sz w:val="22"/>
              </w:rPr>
              <w:t>New Feature Test</w:t>
            </w:r>
          </w:p>
        </w:tc>
      </w:tr>
      <w:tr>
        <w:tc>
          <w:tcPr>
            <w:tcW w:type="dxa" w:w="3402"/>
            <w:vAlign w:val="center"/>
          </w:tcPr>
          <w:p>
            <w:pPr>
              <w:spacing w:before="40" w:after="40"/>
              <w:jc w:val="center"/>
            </w:pPr>
            <w:r>
              <w:rPr>
                <w:rFonts w:ascii="Times New Roman" w:hAnsi="Times New Roman" w:cs="Times New Roman"/>
                <w:b w:val="0"/>
                <w:i w:val="0"/>
                <w:sz w:val="22"/>
              </w:rPr>
              <w:t>Глибина покриття</w:t>
            </w:r>
          </w:p>
        </w:tc>
        <w:tc>
          <w:tcPr>
            <w:tcW w:type="dxa" w:w="6236"/>
            <w:vAlign w:val="center"/>
          </w:tcPr>
          <w:p>
            <w:pPr>
              <w:spacing w:before="40" w:after="40"/>
              <w:jc w:val="left"/>
            </w:pPr>
            <w:r>
              <w:rPr>
                <w:rFonts w:ascii="Times New Roman" w:hAnsi="Times New Roman" w:cs="Times New Roman"/>
                <w:b w:val="0"/>
                <w:i w:val="0"/>
                <w:sz w:val="22"/>
              </w:rPr>
              <w:t>Smoke Test, MAT (Minimal Acceptance Test), AT (Acceptance Test)</w:t>
            </w:r>
          </w:p>
        </w:tc>
      </w:tr>
      <w:tr>
        <w:tc>
          <w:tcPr>
            <w:tcW w:type="dxa" w:w="3402"/>
            <w:vAlign w:val="center"/>
          </w:tcPr>
          <w:p>
            <w:pPr>
              <w:spacing w:before="40" w:after="40"/>
              <w:jc w:val="center"/>
            </w:pPr>
            <w:r>
              <w:rPr>
                <w:rFonts w:ascii="Times New Roman" w:hAnsi="Times New Roman" w:cs="Times New Roman"/>
                <w:b w:val="0"/>
                <w:i w:val="0"/>
                <w:sz w:val="22"/>
              </w:rPr>
              <w:t>Кількість дефектів</w:t>
            </w:r>
          </w:p>
        </w:tc>
        <w:tc>
          <w:tcPr>
            <w:tcW w:type="dxa" w:w="6236"/>
            <w:vAlign w:val="center"/>
          </w:tcPr>
          <w:p>
            <w:pPr>
              <w:spacing w:before="40" w:after="40"/>
              <w:jc w:val="left"/>
            </w:pPr>
            <w:r>
              <w:rPr>
                <w:rFonts w:ascii="Times New Roman" w:hAnsi="Times New Roman" w:cs="Times New Roman"/>
                <w:b w:val="0"/>
                <w:i w:val="0"/>
                <w:sz w:val="22"/>
              </w:rPr>
              <w:t>10 (Critical×2, Major×2, Average×2, Minor×2, Enhancement×2)</w:t>
            </w:r>
          </w:p>
        </w:tc>
      </w:tr>
      <w:tr>
        <w:tc>
          <w:tcPr>
            <w:tcW w:type="dxa" w:w="3402"/>
            <w:vAlign w:val="center"/>
          </w:tcPr>
          <w:p>
            <w:pPr>
              <w:spacing w:before="40" w:after="40"/>
              <w:jc w:val="center"/>
            </w:pPr>
            <w:r>
              <w:rPr>
                <w:rFonts w:ascii="Times New Roman" w:hAnsi="Times New Roman" w:cs="Times New Roman"/>
                <w:b w:val="0"/>
                <w:i w:val="0"/>
                <w:sz w:val="22"/>
              </w:rPr>
              <w:t>Вид документації</w:t>
            </w:r>
          </w:p>
        </w:tc>
        <w:tc>
          <w:tcPr>
            <w:tcW w:type="dxa" w:w="6236"/>
            <w:vAlign w:val="center"/>
          </w:tcPr>
          <w:p>
            <w:pPr>
              <w:spacing w:before="40" w:after="40"/>
              <w:jc w:val="left"/>
            </w:pPr>
            <w:r>
              <w:rPr>
                <w:rFonts w:ascii="Times New Roman" w:hAnsi="Times New Roman" w:cs="Times New Roman"/>
                <w:b w:val="0"/>
                <w:i w:val="0"/>
                <w:sz w:val="22"/>
              </w:rPr>
              <w:t>Test Survey (таблиця перевірок), Bug Report (баг-репорти)</w:t>
            </w:r>
          </w:p>
        </w:tc>
      </w:tr>
    </w:tbl>
    <w:p>
      <w:pPr>
        <w:spacing w:before="240" w:after="120"/>
        <w:ind w:firstLine="0"/>
        <w:jc w:val="center"/>
      </w:pPr>
      <w:r>
        <w:rPr>
          <w:rFonts w:ascii="Times New Roman" w:hAnsi="Times New Roman" w:cs="Times New Roman"/>
          <w:b/>
          <w:i w:val="0"/>
          <w:sz w:val="28"/>
        </w:rPr>
        <w:t>2.2. Відомості про тестування</w:t>
      </w:r>
    </w:p>
    <w:p>
      <w:pPr>
        <w:spacing w:before="0" w:after="160"/>
        <w:ind w:firstLine="709"/>
        <w:jc w:val="both"/>
      </w:pPr>
      <w:r>
        <w:rPr>
          <w:rFonts w:ascii="Times New Roman" w:hAnsi="Times New Roman" w:cs="Times New Roman"/>
          <w:b w:val="0"/>
          <w:i w:val="0"/>
          <w:sz w:val="26"/>
        </w:rPr>
        <w:t>Тестування системи CraftCosmeticsFactory проводилося в рамках виконання практичних робіт з дисципліни «Тестування програмного забезпечення для ІоТ». Нижче наведено інформацію про команду тестування та часові рамки проведення перевірок.</w:t>
      </w:r>
    </w:p>
    <w:p/>
    <w:p>
      <w:pPr>
        <w:spacing w:before="0" w:after="80"/>
        <w:ind w:firstLine="0"/>
        <w:jc w:val="center"/>
      </w:pPr>
      <w:r>
        <w:rPr>
          <w:rFonts w:ascii="Times New Roman" w:hAnsi="Times New Roman" w:cs="Times New Roman"/>
          <w:b w:val="0"/>
          <w:i w:val="0"/>
          <w:sz w:val="26"/>
        </w:rPr>
        <w:t>Таблиця 2.2 — Відомості про команду тестування</w:t>
      </w:r>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D9D9D9"/>
            <w:vAlign w:val="center"/>
          </w:tcPr>
          <w:p>
            <w:pPr>
              <w:spacing w:before="40" w:after="40"/>
              <w:jc w:val="center"/>
            </w:pPr>
            <w:r>
              <w:rPr>
                <w:rFonts w:ascii="Times New Roman" w:hAnsi="Times New Roman" w:cs="Times New Roman"/>
                <w:b/>
                <w:i w:val="0"/>
                <w:sz w:val="24"/>
              </w:rPr>
              <w:t>Параметр</w:t>
            </w:r>
          </w:p>
        </w:tc>
        <w:tc>
          <w:tcPr>
            <w:tcW w:type="dxa" w:w="6236"/>
            <w:shd w:val="clear" w:color="auto" w:fill="D9D9D9"/>
            <w:vAlign w:val="center"/>
          </w:tcPr>
          <w:p>
            <w:pPr>
              <w:spacing w:before="40" w:after="40"/>
              <w:jc w:val="center"/>
            </w:pPr>
            <w:r>
              <w:rPr>
                <w:rFonts w:ascii="Times New Roman" w:hAnsi="Times New Roman" w:cs="Times New Roman"/>
                <w:b/>
                <w:i w:val="0"/>
                <w:sz w:val="24"/>
              </w:rPr>
              <w:t>Значення</w:t>
            </w:r>
          </w:p>
        </w:tc>
      </w:tr>
      <w:tr>
        <w:tc>
          <w:tcPr>
            <w:tcW w:type="dxa" w:w="3402"/>
            <w:vAlign w:val="center"/>
          </w:tcPr>
          <w:p>
            <w:pPr>
              <w:spacing w:before="40" w:after="40"/>
              <w:jc w:val="center"/>
            </w:pPr>
            <w:r>
              <w:rPr>
                <w:rFonts w:ascii="Times New Roman" w:hAnsi="Times New Roman" w:cs="Times New Roman"/>
                <w:b w:val="0"/>
                <w:i w:val="0"/>
                <w:sz w:val="22"/>
              </w:rPr>
              <w:t>Тестувальник</w:t>
            </w:r>
          </w:p>
        </w:tc>
        <w:tc>
          <w:tcPr>
            <w:tcW w:type="dxa" w:w="6236"/>
            <w:vAlign w:val="center"/>
          </w:tcPr>
          <w:p>
            <w:pPr>
              <w:spacing w:before="40" w:after="40"/>
              <w:jc w:val="left"/>
            </w:pPr>
            <w:r>
              <w:rPr>
                <w:rFonts w:ascii="Times New Roman" w:hAnsi="Times New Roman" w:cs="Times New Roman"/>
                <w:b w:val="0"/>
                <w:i w:val="0"/>
                <w:sz w:val="22"/>
              </w:rPr>
              <w:t>Студент групи ... (ПІБ)</w:t>
            </w:r>
          </w:p>
        </w:tc>
      </w:tr>
      <w:tr>
        <w:tc>
          <w:tcPr>
            <w:tcW w:type="dxa" w:w="3402"/>
            <w:vAlign w:val="center"/>
          </w:tcPr>
          <w:p>
            <w:pPr>
              <w:spacing w:before="40" w:after="40"/>
              <w:jc w:val="center"/>
            </w:pPr>
            <w:r>
              <w:rPr>
                <w:rFonts w:ascii="Times New Roman" w:hAnsi="Times New Roman" w:cs="Times New Roman"/>
                <w:b w:val="0"/>
                <w:i w:val="0"/>
                <w:sz w:val="22"/>
              </w:rPr>
              <w:t>Роль</w:t>
            </w:r>
          </w:p>
        </w:tc>
        <w:tc>
          <w:tcPr>
            <w:tcW w:type="dxa" w:w="6236"/>
            <w:vAlign w:val="center"/>
          </w:tcPr>
          <w:p>
            <w:pPr>
              <w:spacing w:before="40" w:after="40"/>
              <w:jc w:val="left"/>
            </w:pPr>
            <w:r>
              <w:rPr>
                <w:rFonts w:ascii="Times New Roman" w:hAnsi="Times New Roman" w:cs="Times New Roman"/>
                <w:b w:val="0"/>
                <w:i w:val="0"/>
                <w:sz w:val="22"/>
              </w:rPr>
              <w:t>QA Engineer (Junior)</w:t>
            </w:r>
          </w:p>
        </w:tc>
      </w:tr>
      <w:tr>
        <w:tc>
          <w:tcPr>
            <w:tcW w:type="dxa" w:w="3402"/>
            <w:vAlign w:val="center"/>
          </w:tcPr>
          <w:p>
            <w:pPr>
              <w:spacing w:before="40" w:after="40"/>
              <w:jc w:val="center"/>
            </w:pPr>
            <w:r>
              <w:rPr>
                <w:rFonts w:ascii="Times New Roman" w:hAnsi="Times New Roman" w:cs="Times New Roman"/>
                <w:b w:val="0"/>
                <w:i w:val="0"/>
                <w:sz w:val="22"/>
              </w:rPr>
              <w:t>Email</w:t>
            </w:r>
          </w:p>
        </w:tc>
        <w:tc>
          <w:tcPr>
            <w:tcW w:type="dxa" w:w="6236"/>
            <w:vAlign w:val="center"/>
          </w:tcPr>
          <w:p>
            <w:pPr>
              <w:spacing w:before="40" w:after="40"/>
              <w:jc w:val="left"/>
            </w:pPr>
            <w:r>
              <w:rPr>
                <w:rFonts w:ascii="Times New Roman" w:hAnsi="Times New Roman" w:cs="Times New Roman"/>
                <w:b w:val="0"/>
                <w:i w:val="0"/>
                <w:sz w:val="22"/>
              </w:rPr>
              <w:t>student@knu.ua</w:t>
            </w:r>
          </w:p>
        </w:tc>
      </w:tr>
      <w:tr>
        <w:tc>
          <w:tcPr>
            <w:tcW w:type="dxa" w:w="3402"/>
            <w:vAlign w:val="center"/>
          </w:tcPr>
          <w:p>
            <w:pPr>
              <w:spacing w:before="40" w:after="40"/>
              <w:jc w:val="center"/>
            </w:pPr>
            <w:r>
              <w:rPr>
                <w:rFonts w:ascii="Times New Roman" w:hAnsi="Times New Roman" w:cs="Times New Roman"/>
                <w:b w:val="0"/>
                <w:i w:val="0"/>
                <w:sz w:val="22"/>
              </w:rPr>
              <w:t>Дата початку</w:t>
            </w:r>
          </w:p>
        </w:tc>
        <w:tc>
          <w:tcPr>
            <w:tcW w:type="dxa" w:w="6236"/>
            <w:vAlign w:val="center"/>
          </w:tcPr>
          <w:p>
            <w:pPr>
              <w:spacing w:before="40" w:after="40"/>
              <w:jc w:val="left"/>
            </w:pPr>
            <w:r>
              <w:rPr>
                <w:rFonts w:ascii="Times New Roman" w:hAnsi="Times New Roman" w:cs="Times New Roman"/>
                <w:b w:val="0"/>
                <w:i w:val="0"/>
                <w:sz w:val="22"/>
              </w:rPr>
              <w:t>01.11.2024</w:t>
            </w:r>
          </w:p>
        </w:tc>
      </w:tr>
      <w:tr>
        <w:tc>
          <w:tcPr>
            <w:tcW w:type="dxa" w:w="3402"/>
            <w:vAlign w:val="center"/>
          </w:tcPr>
          <w:p>
            <w:pPr>
              <w:spacing w:before="40" w:after="40"/>
              <w:jc w:val="center"/>
            </w:pPr>
            <w:r>
              <w:rPr>
                <w:rFonts w:ascii="Times New Roman" w:hAnsi="Times New Roman" w:cs="Times New Roman"/>
                <w:b w:val="0"/>
                <w:i w:val="0"/>
                <w:sz w:val="22"/>
              </w:rPr>
              <w:t>Дата завершення</w:t>
            </w:r>
          </w:p>
        </w:tc>
        <w:tc>
          <w:tcPr>
            <w:tcW w:type="dxa" w:w="6236"/>
            <w:vAlign w:val="center"/>
          </w:tcPr>
          <w:p>
            <w:pPr>
              <w:spacing w:before="40" w:after="40"/>
              <w:jc w:val="left"/>
            </w:pPr>
            <w:r>
              <w:rPr>
                <w:rFonts w:ascii="Times New Roman" w:hAnsi="Times New Roman" w:cs="Times New Roman"/>
                <w:b w:val="0"/>
                <w:i w:val="0"/>
                <w:sz w:val="22"/>
              </w:rPr>
              <w:t>25.11.2024</w:t>
            </w:r>
          </w:p>
        </w:tc>
      </w:tr>
      <w:tr>
        <w:tc>
          <w:tcPr>
            <w:tcW w:type="dxa" w:w="3402"/>
            <w:vAlign w:val="center"/>
          </w:tcPr>
          <w:p>
            <w:pPr>
              <w:spacing w:before="40" w:after="40"/>
              <w:jc w:val="center"/>
            </w:pPr>
            <w:r>
              <w:rPr>
                <w:rFonts w:ascii="Times New Roman" w:hAnsi="Times New Roman" w:cs="Times New Roman"/>
                <w:b w:val="0"/>
                <w:i w:val="0"/>
                <w:sz w:val="22"/>
              </w:rPr>
              <w:t>Тривалість</w:t>
            </w:r>
          </w:p>
        </w:tc>
        <w:tc>
          <w:tcPr>
            <w:tcW w:type="dxa" w:w="6236"/>
            <w:vAlign w:val="center"/>
          </w:tcPr>
          <w:p>
            <w:pPr>
              <w:spacing w:before="40" w:after="40"/>
              <w:jc w:val="left"/>
            </w:pPr>
            <w:r>
              <w:rPr>
                <w:rFonts w:ascii="Times New Roman" w:hAnsi="Times New Roman" w:cs="Times New Roman"/>
                <w:b w:val="0"/>
                <w:i w:val="0"/>
                <w:sz w:val="22"/>
              </w:rPr>
              <w:t>25 днів</w:t>
            </w:r>
          </w:p>
        </w:tc>
      </w:tr>
    </w:tbl>
    <w:p>
      <w:pPr>
        <w:spacing w:before="240" w:after="120"/>
        <w:ind w:firstLine="0"/>
        <w:jc w:val="center"/>
      </w:pPr>
      <w:r>
        <w:rPr>
          <w:rFonts w:ascii="Times New Roman" w:hAnsi="Times New Roman" w:cs="Times New Roman"/>
          <w:b/>
          <w:i w:val="0"/>
          <w:sz w:val="28"/>
        </w:rPr>
        <w:t>2.3. Тестове оточення</w:t>
      </w:r>
    </w:p>
    <w:p>
      <w:pPr>
        <w:spacing w:before="0" w:after="160"/>
        <w:ind w:firstLine="709"/>
        <w:jc w:val="both"/>
      </w:pPr>
      <w:r>
        <w:rPr>
          <w:rFonts w:ascii="Times New Roman" w:hAnsi="Times New Roman" w:cs="Times New Roman"/>
          <w:b w:val="0"/>
          <w:i w:val="0"/>
          <w:sz w:val="26"/>
        </w:rPr>
        <w:t>Тестування проводилося в локальному середовищі розгортання з використанням стандартного стеку LAMP. Конфігурація тестового оточення наведена у таблиці 2.3. Усі тестові перевірки виконувалися вручну (manual testing) шляхом безпосередньої взаємодії з інтерфейсом додатку через браузер, а також методом статичного аналізу вихідного коду (code inspection) для виявлення потенційних вразливостей безпеки.</w:t>
      </w:r>
    </w:p>
    <w:p/>
    <w:p>
      <w:pPr>
        <w:spacing w:before="0" w:after="80"/>
        <w:ind w:firstLine="0"/>
        <w:jc w:val="center"/>
      </w:pPr>
      <w:r>
        <w:rPr>
          <w:rFonts w:ascii="Times New Roman" w:hAnsi="Times New Roman" w:cs="Times New Roman"/>
          <w:b w:val="0"/>
          <w:i w:val="0"/>
          <w:sz w:val="26"/>
        </w:rPr>
        <w:t>Таблиця 2.3 — Тестове оточення</w:t>
      </w:r>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D9D9D9"/>
            <w:vAlign w:val="center"/>
          </w:tcPr>
          <w:p>
            <w:pPr>
              <w:spacing w:before="40" w:after="40"/>
              <w:jc w:val="center"/>
            </w:pPr>
            <w:r>
              <w:rPr>
                <w:rFonts w:ascii="Times New Roman" w:hAnsi="Times New Roman" w:cs="Times New Roman"/>
                <w:b/>
                <w:i w:val="0"/>
                <w:sz w:val="24"/>
              </w:rPr>
              <w:t>Компонент</w:t>
            </w:r>
          </w:p>
        </w:tc>
        <w:tc>
          <w:tcPr>
            <w:tcW w:type="dxa" w:w="6236"/>
            <w:shd w:val="clear" w:color="auto" w:fill="D9D9D9"/>
            <w:vAlign w:val="center"/>
          </w:tcPr>
          <w:p>
            <w:pPr>
              <w:spacing w:before="40" w:after="40"/>
              <w:jc w:val="center"/>
            </w:pPr>
            <w:r>
              <w:rPr>
                <w:rFonts w:ascii="Times New Roman" w:hAnsi="Times New Roman" w:cs="Times New Roman"/>
                <w:b/>
                <w:i w:val="0"/>
                <w:sz w:val="24"/>
              </w:rPr>
              <w:t>Значення</w:t>
            </w:r>
          </w:p>
        </w:tc>
      </w:tr>
      <w:tr>
        <w:tc>
          <w:tcPr>
            <w:tcW w:type="dxa" w:w="3402"/>
            <w:vAlign w:val="center"/>
          </w:tcPr>
          <w:p>
            <w:pPr>
              <w:spacing w:before="40" w:after="40"/>
              <w:jc w:val="center"/>
            </w:pPr>
            <w:r>
              <w:rPr>
                <w:rFonts w:ascii="Times New Roman" w:hAnsi="Times New Roman" w:cs="Times New Roman"/>
                <w:b w:val="0"/>
                <w:i w:val="0"/>
                <w:sz w:val="22"/>
              </w:rPr>
              <w:t>Посилання на проект</w:t>
            </w:r>
          </w:p>
        </w:tc>
        <w:tc>
          <w:tcPr>
            <w:tcW w:type="dxa" w:w="6236"/>
            <w:vAlign w:val="center"/>
          </w:tcPr>
          <w:p>
            <w:pPr>
              <w:spacing w:before="40" w:after="40"/>
              <w:jc w:val="left"/>
            </w:pPr>
            <w:r>
              <w:rPr>
                <w:rFonts w:ascii="Times New Roman" w:hAnsi="Times New Roman" w:cs="Times New Roman"/>
                <w:b w:val="0"/>
                <w:i w:val="0"/>
                <w:sz w:val="22"/>
              </w:rPr>
              <w:t>https://github.com/DmitryBizCode/CraftCosmeticsFactory</w:t>
            </w:r>
          </w:p>
        </w:tc>
      </w:tr>
      <w:tr>
        <w:tc>
          <w:tcPr>
            <w:tcW w:type="dxa" w:w="3402"/>
            <w:vAlign w:val="center"/>
          </w:tcPr>
          <w:p>
            <w:pPr>
              <w:spacing w:before="40" w:after="40"/>
              <w:jc w:val="center"/>
            </w:pPr>
            <w:r>
              <w:rPr>
                <w:rFonts w:ascii="Times New Roman" w:hAnsi="Times New Roman" w:cs="Times New Roman"/>
                <w:b w:val="0"/>
                <w:i w:val="0"/>
                <w:sz w:val="22"/>
              </w:rPr>
              <w:t>Веб-сервер</w:t>
            </w:r>
          </w:p>
        </w:tc>
        <w:tc>
          <w:tcPr>
            <w:tcW w:type="dxa" w:w="6236"/>
            <w:vAlign w:val="center"/>
          </w:tcPr>
          <w:p>
            <w:pPr>
              <w:spacing w:before="40" w:after="40"/>
              <w:jc w:val="left"/>
            </w:pPr>
            <w:r>
              <w:rPr>
                <w:rFonts w:ascii="Times New Roman" w:hAnsi="Times New Roman" w:cs="Times New Roman"/>
                <w:b w:val="0"/>
                <w:i w:val="0"/>
                <w:sz w:val="22"/>
              </w:rPr>
              <w:t>Apache HTTP Server 2.4</w:t>
            </w:r>
          </w:p>
        </w:tc>
      </w:tr>
      <w:tr>
        <w:tc>
          <w:tcPr>
            <w:tcW w:type="dxa" w:w="3402"/>
            <w:vAlign w:val="center"/>
          </w:tcPr>
          <w:p>
            <w:pPr>
              <w:spacing w:before="40" w:after="40"/>
              <w:jc w:val="center"/>
            </w:pPr>
            <w:r>
              <w:rPr>
                <w:rFonts w:ascii="Times New Roman" w:hAnsi="Times New Roman" w:cs="Times New Roman"/>
                <w:b w:val="0"/>
                <w:i w:val="0"/>
                <w:sz w:val="22"/>
              </w:rPr>
              <w:t>Мова програмування</w:t>
            </w:r>
          </w:p>
        </w:tc>
        <w:tc>
          <w:tcPr>
            <w:tcW w:type="dxa" w:w="6236"/>
            <w:vAlign w:val="center"/>
          </w:tcPr>
          <w:p>
            <w:pPr>
              <w:spacing w:before="40" w:after="40"/>
              <w:jc w:val="left"/>
            </w:pPr>
            <w:r>
              <w:rPr>
                <w:rFonts w:ascii="Times New Roman" w:hAnsi="Times New Roman" w:cs="Times New Roman"/>
                <w:b w:val="0"/>
                <w:i w:val="0"/>
                <w:sz w:val="22"/>
              </w:rPr>
              <w:t>PHP 8.2</w:t>
            </w:r>
          </w:p>
        </w:tc>
      </w:tr>
      <w:tr>
        <w:tc>
          <w:tcPr>
            <w:tcW w:type="dxa" w:w="3402"/>
            <w:vAlign w:val="center"/>
          </w:tcPr>
          <w:p>
            <w:pPr>
              <w:spacing w:before="40" w:after="40"/>
              <w:jc w:val="center"/>
            </w:pPr>
            <w:r>
              <w:rPr>
                <w:rFonts w:ascii="Times New Roman" w:hAnsi="Times New Roman" w:cs="Times New Roman"/>
                <w:b w:val="0"/>
                <w:i w:val="0"/>
                <w:sz w:val="22"/>
              </w:rPr>
              <w:t>СУБД</w:t>
            </w:r>
          </w:p>
        </w:tc>
        <w:tc>
          <w:tcPr>
            <w:tcW w:type="dxa" w:w="6236"/>
            <w:vAlign w:val="center"/>
          </w:tcPr>
          <w:p>
            <w:pPr>
              <w:spacing w:before="40" w:after="40"/>
              <w:jc w:val="left"/>
            </w:pPr>
            <w:r>
              <w:rPr>
                <w:rFonts w:ascii="Times New Roman" w:hAnsi="Times New Roman" w:cs="Times New Roman"/>
                <w:b w:val="0"/>
                <w:i w:val="0"/>
                <w:sz w:val="22"/>
              </w:rPr>
              <w:t>MySQL 8.0</w:t>
            </w:r>
          </w:p>
        </w:tc>
      </w:tr>
      <w:tr>
        <w:tc>
          <w:tcPr>
            <w:tcW w:type="dxa" w:w="3402"/>
            <w:vAlign w:val="center"/>
          </w:tcPr>
          <w:p>
            <w:pPr>
              <w:spacing w:before="40" w:after="40"/>
              <w:jc w:val="center"/>
            </w:pPr>
            <w:r>
              <w:rPr>
                <w:rFonts w:ascii="Times New Roman" w:hAnsi="Times New Roman" w:cs="Times New Roman"/>
                <w:b w:val="0"/>
                <w:i w:val="0"/>
                <w:sz w:val="22"/>
              </w:rPr>
              <w:t>Шаблонізатор</w:t>
            </w:r>
          </w:p>
        </w:tc>
        <w:tc>
          <w:tcPr>
            <w:tcW w:type="dxa" w:w="6236"/>
            <w:vAlign w:val="center"/>
          </w:tcPr>
          <w:p>
            <w:pPr>
              <w:spacing w:before="40" w:after="40"/>
              <w:jc w:val="left"/>
            </w:pPr>
            <w:r>
              <w:rPr>
                <w:rFonts w:ascii="Times New Roman" w:hAnsi="Times New Roman" w:cs="Times New Roman"/>
                <w:b w:val="0"/>
                <w:i w:val="0"/>
                <w:sz w:val="22"/>
              </w:rPr>
              <w:t>Twig</w:t>
            </w:r>
          </w:p>
        </w:tc>
      </w:tr>
      <w:tr>
        <w:tc>
          <w:tcPr>
            <w:tcW w:type="dxa" w:w="3402"/>
            <w:vAlign w:val="center"/>
          </w:tcPr>
          <w:p>
            <w:pPr>
              <w:spacing w:before="40" w:after="40"/>
              <w:jc w:val="center"/>
            </w:pPr>
            <w:r>
              <w:rPr>
                <w:rFonts w:ascii="Times New Roman" w:hAnsi="Times New Roman" w:cs="Times New Roman"/>
                <w:b w:val="0"/>
                <w:i w:val="0"/>
                <w:sz w:val="22"/>
              </w:rPr>
              <w:t>Браузер</w:t>
            </w:r>
          </w:p>
        </w:tc>
        <w:tc>
          <w:tcPr>
            <w:tcW w:type="dxa" w:w="6236"/>
            <w:vAlign w:val="center"/>
          </w:tcPr>
          <w:p>
            <w:pPr>
              <w:spacing w:before="40" w:after="40"/>
              <w:jc w:val="left"/>
            </w:pPr>
            <w:r>
              <w:rPr>
                <w:rFonts w:ascii="Times New Roman" w:hAnsi="Times New Roman" w:cs="Times New Roman"/>
                <w:b w:val="0"/>
                <w:i w:val="0"/>
                <w:sz w:val="22"/>
              </w:rPr>
              <w:t>Google Chrome 125.0 (Windows 10 / Ubuntu 22.04)</w:t>
            </w:r>
          </w:p>
        </w:tc>
      </w:tr>
      <w:tr>
        <w:tc>
          <w:tcPr>
            <w:tcW w:type="dxa" w:w="3402"/>
            <w:vAlign w:val="center"/>
          </w:tcPr>
          <w:p>
            <w:pPr>
              <w:spacing w:before="40" w:after="40"/>
              <w:jc w:val="center"/>
            </w:pPr>
            <w:r>
              <w:rPr>
                <w:rFonts w:ascii="Times New Roman" w:hAnsi="Times New Roman" w:cs="Times New Roman"/>
                <w:b w:val="0"/>
                <w:i w:val="0"/>
                <w:sz w:val="22"/>
              </w:rPr>
              <w:t>Операційна система</w:t>
            </w:r>
          </w:p>
        </w:tc>
        <w:tc>
          <w:tcPr>
            <w:tcW w:type="dxa" w:w="6236"/>
            <w:vAlign w:val="center"/>
          </w:tcPr>
          <w:p>
            <w:pPr>
              <w:spacing w:before="40" w:after="40"/>
              <w:jc w:val="left"/>
            </w:pPr>
            <w:r>
              <w:rPr>
                <w:rFonts w:ascii="Times New Roman" w:hAnsi="Times New Roman" w:cs="Times New Roman"/>
                <w:b w:val="0"/>
                <w:i w:val="0"/>
                <w:sz w:val="22"/>
              </w:rPr>
              <w:t>Windows 10 Pro 22H2 / Ubuntu 22.04 LTS</w:t>
            </w:r>
          </w:p>
        </w:tc>
      </w:tr>
      <w:tr>
        <w:tc>
          <w:tcPr>
            <w:tcW w:type="dxa" w:w="3402"/>
            <w:vAlign w:val="center"/>
          </w:tcPr>
          <w:p>
            <w:pPr>
              <w:spacing w:before="40" w:after="40"/>
              <w:jc w:val="center"/>
            </w:pPr>
            <w:r>
              <w:rPr>
                <w:rFonts w:ascii="Times New Roman" w:hAnsi="Times New Roman" w:cs="Times New Roman"/>
                <w:b w:val="0"/>
                <w:i w:val="0"/>
                <w:sz w:val="22"/>
              </w:rPr>
              <w:t>Вид тестування</w:t>
            </w:r>
          </w:p>
        </w:tc>
        <w:tc>
          <w:tcPr>
            <w:tcW w:type="dxa" w:w="6236"/>
            <w:vAlign w:val="center"/>
          </w:tcPr>
          <w:p>
            <w:pPr>
              <w:spacing w:before="40" w:after="40"/>
              <w:jc w:val="left"/>
            </w:pPr>
            <w:r>
              <w:rPr>
                <w:rFonts w:ascii="Times New Roman" w:hAnsi="Times New Roman" w:cs="Times New Roman"/>
                <w:b w:val="0"/>
                <w:i w:val="0"/>
                <w:sz w:val="22"/>
              </w:rPr>
              <w:t>Ручне (manual), статичний аналіз коду</w:t>
            </w:r>
          </w:p>
        </w:tc>
      </w:tr>
    </w:tbl>
    <w:p>
      <w:pPr>
        <w:spacing w:before="240" w:after="120"/>
        <w:ind w:firstLine="0"/>
        <w:jc w:val="center"/>
      </w:pPr>
      <w:r>
        <w:rPr>
          <w:rFonts w:ascii="Times New Roman" w:hAnsi="Times New Roman" w:cs="Times New Roman"/>
          <w:b/>
          <w:i w:val="0"/>
          <w:sz w:val="28"/>
        </w:rPr>
        <w:t>2.4. Загальна оцінка якості додатку</w:t>
      </w:r>
    </w:p>
    <w:p>
      <w:pPr>
        <w:spacing w:before="0" w:after="160"/>
        <w:ind w:firstLine="709"/>
        <w:jc w:val="both"/>
      </w:pPr>
      <w:r>
        <w:rPr>
          <w:rFonts w:ascii="Times New Roman" w:hAnsi="Times New Roman" w:cs="Times New Roman"/>
          <w:b w:val="0"/>
          <w:i w:val="0"/>
          <w:sz w:val="26"/>
        </w:rPr>
        <w:t>За результатами тестування всіх функціональних модулів системи CraftCosmeticsFactory виставляється загальна оцінка якості:</w:t>
      </w:r>
    </w:p>
    <w:p>
      <w:pPr>
        <w:spacing w:before="120" w:after="120"/>
        <w:ind w:firstLine="0"/>
        <w:jc w:val="center"/>
      </w:pPr>
      <w:r>
        <w:rPr>
          <w:rFonts w:ascii="Times New Roman" w:hAnsi="Times New Roman" w:cs="Times New Roman"/>
          <w:b/>
          <w:i w:val="0"/>
          <w:sz w:val="28"/>
        </w:rPr>
        <w:t>Загальна оцінка якості: MEDIUM (Середній)</w:t>
      </w:r>
    </w:p>
    <w:p>
      <w:pPr>
        <w:spacing w:before="0" w:after="160"/>
        <w:ind w:firstLine="709"/>
        <w:jc w:val="both"/>
      </w:pPr>
      <w:r>
        <w:rPr>
          <w:rFonts w:ascii="Times New Roman" w:hAnsi="Times New Roman" w:cs="Times New Roman"/>
          <w:b w:val="0"/>
          <w:i w:val="0"/>
          <w:sz w:val="26"/>
        </w:rPr>
        <w:t>Рівень Medium обумовлений наявністю двох дефектів рівня Critical, які безпосередньо стосуються безпеки системи (SQL-ін'єкція та зберігання паролів у відкритому вигляді), двох дефектів рівня Major, що порушують коректну поведінку кошика та контроль доступу до адміністративної панелі. Основна функціональність системи (перегляд каталогу, оформлення замовлень, управління IoT-датчиками) є працездатною, що виключає оцінку Low. Водночас критичні вразливості безпеки унеможливлюють розгортання у виробничому середовищі та знижують оцінку з High до Medium.</w:t>
      </w:r>
    </w:p>
    <w:p>
      <w:pPr>
        <w:spacing w:before="240" w:after="120"/>
        <w:ind w:firstLine="0"/>
        <w:jc w:val="center"/>
      </w:pPr>
      <w:r>
        <w:rPr>
          <w:rFonts w:ascii="Times New Roman" w:hAnsi="Times New Roman" w:cs="Times New Roman"/>
          <w:b/>
          <w:i w:val="0"/>
          <w:sz w:val="28"/>
        </w:rPr>
        <w:t>2.5. Обґрунтування виставленої оцінки якості</w:t>
      </w:r>
    </w:p>
    <w:p>
      <w:pPr>
        <w:spacing w:before="0" w:after="160"/>
        <w:ind w:firstLine="709"/>
        <w:jc w:val="both"/>
      </w:pPr>
      <w:r>
        <w:rPr>
          <w:rFonts w:ascii="Times New Roman" w:hAnsi="Times New Roman" w:cs="Times New Roman"/>
          <w:b w:val="0"/>
          <w:i w:val="0"/>
          <w:sz w:val="26"/>
        </w:rPr>
        <w:t>Оцінка Medium базується на комплексному аналізі стану збірки за такими критеріями.</w:t>
      </w:r>
    </w:p>
    <w:p>
      <w:pPr>
        <w:spacing w:before="0" w:after="160"/>
        <w:ind w:firstLine="709"/>
        <w:jc w:val="both"/>
      </w:pPr>
      <w:r>
        <w:rPr>
          <w:rFonts w:ascii="Times New Roman" w:hAnsi="Times New Roman" w:cs="Times New Roman"/>
          <w:b w:val="0"/>
          <w:i w:val="0"/>
          <w:sz w:val="26"/>
        </w:rPr>
        <w:t>Стан збірки на поточний момент. Система є функціонально повною: всі шість модулів (авторизація, каталог, кошик, профіль, IoT-моніторинг, адмін-панель) реалізовані та доступні для використання. Базовий функціонал (перегляд каталогу, додавання товарів до кошика, оформлення замовлення, перегляд IoT-статистики) працює без критичних помилок при стандартному сценарії використання. Однак система містить серйозні проблеми безпеки, що є неприйнятним для промислового розгортання.</w:t>
      </w:r>
    </w:p>
    <w:p>
      <w:pPr>
        <w:spacing w:before="0" w:after="160"/>
        <w:ind w:firstLine="709"/>
        <w:jc w:val="both"/>
      </w:pPr>
      <w:r>
        <w:rPr>
          <w:rFonts w:ascii="Times New Roman" w:hAnsi="Times New Roman" w:cs="Times New Roman"/>
          <w:b w:val="0"/>
          <w:i w:val="0"/>
          <w:sz w:val="26"/>
        </w:rPr>
        <w:t>Фактори, що вплинули на виставлення оцінки Medium. Найбільш критичним фактором є наявність SQL-ін'єкції у формі авторизації (BUG-01, Critical): введення спеціального рядка у поле email дозволяє обійти перевірку пароля та отримати несанкціонований доступ до системи. Це є фундаментальною вразливістю безпеки класу OWASP Top-10 A03:2021, яка блокує будь-яке виробниче розгортання. Другий Critical-дефект (BUG-02) — зберігання паролів без хешування — підсилює ризики безпеки: у випадку витоку бази даних усі паролі користувачів будуть скомпрометовані миттєво. Дефект BUG-03 (Major) — некоректна поведінка кошика після logout — порушує базовий принцип ізоляції даних між сесіями різних користувачів та є неприйнятним для e-commerce платформи. Дефект BUG-04 (Major) — відсутність перевірки прав доступу — дозволяє будь-якому незареєстрованому користувачу прямим URL-запитом отримати доступ до адміністративних функцій.</w:t>
      </w:r>
    </w:p>
    <w:p>
      <w:pPr>
        <w:spacing w:before="0" w:after="160"/>
        <w:ind w:firstLine="709"/>
        <w:jc w:val="both"/>
      </w:pPr>
      <w:r>
        <w:rPr>
          <w:rFonts w:ascii="Times New Roman" w:hAnsi="Times New Roman" w:cs="Times New Roman"/>
          <w:b w:val="0"/>
          <w:i w:val="0"/>
          <w:sz w:val="26"/>
        </w:rPr>
        <w:t>Аналіз якості перевіреного функціоналу. У порівнянні з гіпотетичною попередньою версією (v0.9.0) поточна збірка v1.0.0 демонструє повну реалізацію всіх запланованих функцій, включно з IoT-модулем. Проте за показниками безпеки якість є критично низькою. Модулі каталогу та IoT-моніторингу мають дефекти середнього і нижчого рівня, що не блокують роботу. Модулі профілю та адмін-панелі потребують доопрацювання у частині валідації вхідних даних.</w:t>
      </w:r>
    </w:p>
    <w:p>
      <w:pPr>
        <w:spacing w:before="0" w:after="160"/>
        <w:ind w:firstLine="709"/>
        <w:jc w:val="both"/>
      </w:pPr>
      <w:r>
        <w:rPr>
          <w:rFonts w:ascii="Times New Roman" w:hAnsi="Times New Roman" w:cs="Times New Roman"/>
          <w:b w:val="0"/>
          <w:i w:val="0"/>
          <w:sz w:val="26"/>
        </w:rPr>
        <w:t>Найбільш нестабільні частини функціоналу. Модуль авторизації є найбільш вразливим компонентом системи через відсутність захисту від SQL-ін'єкцій та некоректне зберігання паролів. Модуль управління сесіями (кошик) також демонструє нестабільну поведінку при зміні користувача. Ці проблеми є системними і пов'язані з відсутністю використання сучасних механізмів безпеки PHP (PDO prepared statements, password_hash).</w:t>
      </w:r>
    </w:p>
    <w:p>
      <w:pPr>
        <w:spacing w:before="240" w:after="120"/>
        <w:ind w:firstLine="0"/>
        <w:jc w:val="center"/>
      </w:pPr>
      <w:r>
        <w:rPr>
          <w:rFonts w:ascii="Times New Roman" w:hAnsi="Times New Roman" w:cs="Times New Roman"/>
          <w:b/>
          <w:i w:val="0"/>
          <w:sz w:val="28"/>
        </w:rPr>
        <w:t>2.6. Графічне представлення результатів тестування</w:t>
      </w:r>
    </w:p>
    <w:p>
      <w:pPr>
        <w:spacing w:before="0" w:after="160"/>
        <w:ind w:firstLine="709"/>
        <w:jc w:val="both"/>
      </w:pPr>
      <w:r>
        <w:rPr>
          <w:rFonts w:ascii="Times New Roman" w:hAnsi="Times New Roman" w:cs="Times New Roman"/>
          <w:b w:val="0"/>
          <w:i w:val="0"/>
          <w:sz w:val="26"/>
        </w:rPr>
        <w:t>Для наочного відображення результатів тестування використано три типи діаграм: кругова діаграма для відображення процентного співвідношення між GUI-дефектами та функціональними дефектами, а також дві стовпчасті діаграми для відображення розподілу дефектів за рівнями критичності (Severity) та за функціональними модулями системи.</w:t>
      </w:r>
    </w:p>
    <w:p>
      <w:pPr>
        <w:spacing w:before="0" w:after="160"/>
        <w:ind w:firstLine="709"/>
        <w:jc w:val="both"/>
      </w:pPr>
      <w:r>
        <w:rPr>
          <w:rFonts w:ascii="Times New Roman" w:hAnsi="Times New Roman" w:cs="Times New Roman"/>
          <w:b w:val="0"/>
          <w:i w:val="0"/>
          <w:sz w:val="26"/>
        </w:rPr>
        <w:t>З десяти виявлених дефектів сім (70%) є функціональними — вони порушують бізнес-логіку або безпеку системи. Три дефекти (30%) належать до категорії GUI — вони стосуються відображення інформації та зручності інтерфейсу, але не впливають на функціональність: некоректний UTC-час у IoT-статистиці (BUG-07), активна кнопка пагінації на останній сторінці (BUG-08) та відсутність підказки вимог до пароля (BUG-09). Таке співвідношення є характерним для системи на початковому етапі тестування, коли основні функціональні вразливості ще не усунуто.</w:t>
      </w:r>
    </w:p>
    <w:p/>
    <w:p>
      <w:pPr>
        <w:spacing w:before="80" w:after="200"/>
        <w:ind w:firstLine="0"/>
        <w:jc w:val="center"/>
      </w:pPr>
      <w:r>
        <w:rPr>
          <w:rFonts w:ascii="Times New Roman" w:hAnsi="Times New Roman" w:cs="Times New Roman"/>
          <w:b w:val="0"/>
          <w:i/>
          <w:sz w:val="24"/>
        </w:rPr>
        <w:t>Рис. 2.1 — Розподіл дефектів: GUI vs Функціональні</w:t>
      </w:r>
    </w:p>
    <w:p>
      <w:pPr>
        <w:jc w:val="center"/>
      </w:pPr>
      <w:r>
        <w:drawing>
          <wp:inline xmlns:a="http://schemas.openxmlformats.org/drawingml/2006/main" xmlns:pic="http://schemas.openxmlformats.org/drawingml/2006/picture">
            <wp:extent cx="4320000" cy="4928155"/>
            <wp:docPr id="1" name="Picture 1"/>
            <wp:cNvGraphicFramePr>
              <a:graphicFrameLocks noChangeAspect="1"/>
            </wp:cNvGraphicFramePr>
            <a:graphic>
              <a:graphicData uri="http://schemas.openxmlformats.org/drawingml/2006/picture">
                <pic:pic>
                  <pic:nvPicPr>
                    <pic:cNvPr id="0" name="chart_pie.png"/>
                    <pic:cNvPicPr/>
                  </pic:nvPicPr>
                  <pic:blipFill>
                    <a:blip r:embed="rId9"/>
                    <a:stretch>
                      <a:fillRect/>
                    </a:stretch>
                  </pic:blipFill>
                  <pic:spPr>
                    <a:xfrm>
                      <a:off x="0" y="0"/>
                      <a:ext cx="4320000" cy="4928155"/>
                    </a:xfrm>
                    <a:prstGeom prst="rect"/>
                  </pic:spPr>
                </pic:pic>
              </a:graphicData>
            </a:graphic>
          </wp:inline>
        </w:drawing>
      </w:r>
    </w:p>
    <w:p/>
    <w:p>
      <w:pPr>
        <w:spacing w:before="0" w:after="160"/>
        <w:ind w:firstLine="709"/>
        <w:jc w:val="both"/>
      </w:pPr>
      <w:r>
        <w:rPr>
          <w:rFonts w:ascii="Times New Roman" w:hAnsi="Times New Roman" w:cs="Times New Roman"/>
          <w:b w:val="0"/>
          <w:i w:val="0"/>
          <w:sz w:val="26"/>
        </w:rPr>
        <w:t>Розподіл дефектів за рівнями критичності є рівномірним: по два дефекти на кожен рівень Severity. Це свідчить про те, що тестування охопило різні аспекти системи — від критичних вразливостей безпеки до пропозицій щодо покращення UX. Наявність двох Critical-дефектів є вирішальним чинником для загальної оцінки якості Medium, оскільки будь-який Critical-дефект у релізній збірці автоматично знижує оцінку нижче рівня High.</w:t>
      </w:r>
    </w:p>
    <w:p/>
    <w:p>
      <w:pPr>
        <w:spacing w:before="80" w:after="200"/>
        <w:ind w:firstLine="0"/>
        <w:jc w:val="center"/>
      </w:pPr>
      <w:r>
        <w:rPr>
          <w:rFonts w:ascii="Times New Roman" w:hAnsi="Times New Roman" w:cs="Times New Roman"/>
          <w:b w:val="0"/>
          <w:i/>
          <w:sz w:val="24"/>
        </w:rPr>
        <w:t>Рис. 2.2 — Розподіл дефектів за рівнем критичності (Severity)</w:t>
      </w:r>
    </w:p>
    <w:p>
      <w:pPr>
        <w:jc w:val="center"/>
      </w:pPr>
      <w:r>
        <w:drawing>
          <wp:inline xmlns:a="http://schemas.openxmlformats.org/drawingml/2006/main" xmlns:pic="http://schemas.openxmlformats.org/drawingml/2006/picture">
            <wp:extent cx="4680000" cy="3178783"/>
            <wp:docPr id="2" name="Picture 2"/>
            <wp:cNvGraphicFramePr>
              <a:graphicFrameLocks noChangeAspect="1"/>
            </wp:cNvGraphicFramePr>
            <a:graphic>
              <a:graphicData uri="http://schemas.openxmlformats.org/drawingml/2006/picture">
                <pic:pic>
                  <pic:nvPicPr>
                    <pic:cNvPr id="0" name="chart_severity.png"/>
                    <pic:cNvPicPr/>
                  </pic:nvPicPr>
                  <pic:blipFill>
                    <a:blip r:embed="rId10"/>
                    <a:stretch>
                      <a:fillRect/>
                    </a:stretch>
                  </pic:blipFill>
                  <pic:spPr>
                    <a:xfrm>
                      <a:off x="0" y="0"/>
                      <a:ext cx="4680000" cy="3178783"/>
                    </a:xfrm>
                    <a:prstGeom prst="rect"/>
                  </pic:spPr>
                </pic:pic>
              </a:graphicData>
            </a:graphic>
          </wp:inline>
        </w:drawing>
      </w:r>
    </w:p>
    <w:p/>
    <w:p>
      <w:pPr>
        <w:spacing w:before="0" w:after="160"/>
        <w:ind w:firstLine="709"/>
        <w:jc w:val="both"/>
      </w:pPr>
      <w:r>
        <w:rPr>
          <w:rFonts w:ascii="Times New Roman" w:hAnsi="Times New Roman" w:cs="Times New Roman"/>
          <w:b w:val="0"/>
          <w:i w:val="0"/>
          <w:sz w:val="26"/>
        </w:rPr>
        <w:t>Розподіл дефектів за модулями демонструє, що найбільша концентрація проблем спостерігається у модулях авторизації, каталогу, профілю та адміністративної панелі — по два дефекти на кожен. Модулі кошика та IoT-моніторингу мають по одному дефекту. Проте слід зазначити, що один дефект модуля авторизації (SQL-ін'єкція) є Critical, що робить цей модуль найпроблемнішим попри однакову кількість дефектів з іншими модулями.</w:t>
      </w:r>
    </w:p>
    <w:p/>
    <w:p>
      <w:pPr>
        <w:spacing w:before="80" w:after="200"/>
        <w:ind w:firstLine="0"/>
        <w:jc w:val="center"/>
      </w:pPr>
      <w:r>
        <w:rPr>
          <w:rFonts w:ascii="Times New Roman" w:hAnsi="Times New Roman" w:cs="Times New Roman"/>
          <w:b w:val="0"/>
          <w:i/>
          <w:sz w:val="24"/>
        </w:rPr>
        <w:t>Рис. 2.3 — Розподіл дефектів за функціональними модулями</w:t>
      </w:r>
    </w:p>
    <w:p>
      <w:pPr>
        <w:jc w:val="center"/>
      </w:pPr>
      <w:r>
        <w:drawing>
          <wp:inline xmlns:a="http://schemas.openxmlformats.org/drawingml/2006/main" xmlns:pic="http://schemas.openxmlformats.org/drawingml/2006/picture">
            <wp:extent cx="5040000" cy="2985722"/>
            <wp:docPr id="3" name="Picture 3"/>
            <wp:cNvGraphicFramePr>
              <a:graphicFrameLocks noChangeAspect="1"/>
            </wp:cNvGraphicFramePr>
            <a:graphic>
              <a:graphicData uri="http://schemas.openxmlformats.org/drawingml/2006/picture">
                <pic:pic>
                  <pic:nvPicPr>
                    <pic:cNvPr id="0" name="chart_modules.png"/>
                    <pic:cNvPicPr/>
                  </pic:nvPicPr>
                  <pic:blipFill>
                    <a:blip r:embed="rId11"/>
                    <a:stretch>
                      <a:fillRect/>
                    </a:stretch>
                  </pic:blipFill>
                  <pic:spPr>
                    <a:xfrm>
                      <a:off x="0" y="0"/>
                      <a:ext cx="5040000" cy="2985722"/>
                    </a:xfrm>
                    <a:prstGeom prst="rect"/>
                  </pic:spPr>
                </pic:pic>
              </a:graphicData>
            </a:graphic>
          </wp:inline>
        </w:drawing>
      </w:r>
    </w:p>
    <w:p>
      <w:r>
        <w:br w:type="page"/>
      </w:r>
    </w:p>
    <w:p>
      <w:pPr>
        <w:spacing w:before="240" w:after="120"/>
        <w:ind w:firstLine="0"/>
        <w:jc w:val="center"/>
      </w:pPr>
      <w:r>
        <w:rPr>
          <w:rFonts w:ascii="Times New Roman" w:hAnsi="Times New Roman" w:cs="Times New Roman"/>
          <w:b/>
          <w:i w:val="0"/>
          <w:sz w:val="28"/>
        </w:rPr>
        <w:t>2.7. Деталізований аналіз якості по модулях</w:t>
      </w:r>
    </w:p>
    <w:p>
      <w:pPr>
        <w:spacing w:before="0" w:after="160"/>
        <w:ind w:firstLine="709"/>
        <w:jc w:val="both"/>
      </w:pPr>
      <w:r>
        <w:rPr>
          <w:rFonts w:ascii="Times New Roman" w:hAnsi="Times New Roman" w:cs="Times New Roman"/>
          <w:b w:val="0"/>
          <w:i w:val="0"/>
          <w:sz w:val="26"/>
        </w:rPr>
        <w:t>У таблиці 2.4 наведено результати деталізованого аналізу якості кожного функціонального модуля CraftCosmeticsFactory. Оцінка якості виставлена за шкалою: High (Висока) — відсутні дефекти рівня Critical і Major, функціонал працює стабільно; Medium (Середня) — наявні дефекти Average або Minor, що не блокують основний сценарій; Low (Низька) — наявні дефекти Critical або Major, що суттєво порушують функціональність або безпеку.</w:t>
      </w:r>
    </w:p>
    <w:p/>
    <w:p>
      <w:pPr>
        <w:spacing w:before="0" w:after="80"/>
        <w:ind w:firstLine="0"/>
        <w:jc w:val="center"/>
      </w:pPr>
      <w:r>
        <w:rPr>
          <w:rFonts w:ascii="Times New Roman" w:hAnsi="Times New Roman" w:cs="Times New Roman"/>
          <w:b w:val="0"/>
          <w:i w:val="0"/>
          <w:sz w:val="26"/>
        </w:rPr>
        <w:t>Таблиця 2.4 — Деталізований аналіз якості модулів</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268"/>
            <w:shd w:val="clear" w:color="auto" w:fill="D9D9D9"/>
            <w:vAlign w:val="center"/>
          </w:tcPr>
          <w:p>
            <w:pPr>
              <w:spacing w:before="40" w:after="40"/>
              <w:jc w:val="center"/>
            </w:pPr>
            <w:r>
              <w:rPr>
                <w:rFonts w:ascii="Times New Roman" w:hAnsi="Times New Roman" w:cs="Times New Roman"/>
                <w:b/>
                <w:i w:val="0"/>
                <w:sz w:val="24"/>
              </w:rPr>
              <w:t>Модуль</w:t>
            </w:r>
          </w:p>
        </w:tc>
        <w:tc>
          <w:tcPr>
            <w:tcW w:type="dxa" w:w="1417"/>
            <w:shd w:val="clear" w:color="auto" w:fill="D9D9D9"/>
            <w:vAlign w:val="center"/>
          </w:tcPr>
          <w:p>
            <w:pPr>
              <w:spacing w:before="40" w:after="40"/>
              <w:jc w:val="center"/>
            </w:pPr>
            <w:r>
              <w:rPr>
                <w:rFonts w:ascii="Times New Roman" w:hAnsi="Times New Roman" w:cs="Times New Roman"/>
                <w:b/>
                <w:i w:val="0"/>
                <w:sz w:val="24"/>
              </w:rPr>
              <w:t>Оцінка</w:t>
            </w:r>
          </w:p>
        </w:tc>
        <w:tc>
          <w:tcPr>
            <w:tcW w:type="dxa" w:w="1984"/>
            <w:shd w:val="clear" w:color="auto" w:fill="D9D9D9"/>
            <w:vAlign w:val="center"/>
          </w:tcPr>
          <w:p>
            <w:pPr>
              <w:spacing w:before="40" w:after="40"/>
              <w:jc w:val="center"/>
            </w:pPr>
            <w:r>
              <w:rPr>
                <w:rFonts w:ascii="Times New Roman" w:hAnsi="Times New Roman" w:cs="Times New Roman"/>
                <w:b/>
                <w:i w:val="0"/>
                <w:sz w:val="24"/>
              </w:rPr>
              <w:t>Дефекти</w:t>
            </w:r>
          </w:p>
        </w:tc>
        <w:tc>
          <w:tcPr>
            <w:tcW w:type="dxa" w:w="3969"/>
            <w:shd w:val="clear" w:color="auto" w:fill="D9D9D9"/>
            <w:vAlign w:val="center"/>
          </w:tcPr>
          <w:p>
            <w:pPr>
              <w:spacing w:before="40" w:after="40"/>
              <w:jc w:val="center"/>
            </w:pPr>
            <w:r>
              <w:rPr>
                <w:rFonts w:ascii="Times New Roman" w:hAnsi="Times New Roman" w:cs="Times New Roman"/>
                <w:b/>
                <w:i w:val="0"/>
                <w:sz w:val="24"/>
              </w:rPr>
              <w:t>Аргументація</w:t>
            </w:r>
          </w:p>
        </w:tc>
      </w:tr>
      <w:tr>
        <w:tc>
          <w:tcPr>
            <w:tcW w:type="dxa" w:w="2268"/>
            <w:vAlign w:val="center"/>
          </w:tcPr>
          <w:p>
            <w:pPr>
              <w:spacing w:before="40" w:after="40"/>
              <w:jc w:val="left"/>
            </w:pPr>
            <w:r>
              <w:rPr>
                <w:rFonts w:ascii="Times New Roman" w:hAnsi="Times New Roman" w:cs="Times New Roman"/>
                <w:b w:val="0"/>
                <w:i w:val="0"/>
                <w:sz w:val="22"/>
              </w:rPr>
              <w:t>Авторизація / Реєстрація</w:t>
            </w:r>
          </w:p>
        </w:tc>
        <w:tc>
          <w:tcPr>
            <w:tcW w:type="dxa" w:w="1417"/>
            <w:vAlign w:val="center"/>
          </w:tcPr>
          <w:p>
            <w:pPr>
              <w:spacing w:before="40" w:after="40"/>
              <w:jc w:val="center"/>
            </w:pPr>
            <w:r>
              <w:rPr>
                <w:rFonts w:ascii="Times New Roman" w:hAnsi="Times New Roman" w:cs="Times New Roman"/>
                <w:b w:val="0"/>
                <w:i w:val="0"/>
                <w:sz w:val="22"/>
              </w:rPr>
              <w:t>Low</w:t>
            </w:r>
          </w:p>
        </w:tc>
        <w:tc>
          <w:tcPr>
            <w:tcW w:type="dxa" w:w="1984"/>
            <w:vAlign w:val="center"/>
          </w:tcPr>
          <w:p>
            <w:pPr>
              <w:spacing w:before="40" w:after="40"/>
              <w:jc w:val="left"/>
            </w:pPr>
            <w:r>
              <w:rPr>
                <w:rFonts w:ascii="Times New Roman" w:hAnsi="Times New Roman" w:cs="Times New Roman"/>
                <w:b w:val="0"/>
                <w:i w:val="0"/>
                <w:sz w:val="22"/>
              </w:rPr>
              <w:t>BUG-01 (Critical)</w:t>
              <w:br/>
              <w:t>BUG-02 (Critical)</w:t>
            </w:r>
          </w:p>
        </w:tc>
        <w:tc>
          <w:tcPr>
            <w:tcW w:type="dxa" w:w="3969"/>
            <w:vAlign w:val="center"/>
          </w:tcPr>
          <w:p>
            <w:pPr>
              <w:spacing w:before="40" w:after="40"/>
              <w:jc w:val="left"/>
            </w:pPr>
            <w:r>
              <w:rPr>
                <w:rFonts w:ascii="Times New Roman" w:hAnsi="Times New Roman" w:cs="Times New Roman"/>
                <w:b w:val="0"/>
                <w:i w:val="0"/>
                <w:sz w:val="22"/>
              </w:rPr>
              <w:t>SQL-ін'єкція та зберігання паролів без хешування — критичні вразливості безпеки. Система авторизації є неприйнятною для виробничого використання.</w:t>
            </w:r>
          </w:p>
        </w:tc>
      </w:tr>
      <w:tr>
        <w:tc>
          <w:tcPr>
            <w:tcW w:type="dxa" w:w="2268"/>
            <w:vAlign w:val="center"/>
          </w:tcPr>
          <w:p>
            <w:pPr>
              <w:spacing w:before="40" w:after="40"/>
              <w:jc w:val="left"/>
            </w:pPr>
            <w:r>
              <w:rPr>
                <w:rFonts w:ascii="Times New Roman" w:hAnsi="Times New Roman" w:cs="Times New Roman"/>
                <w:b w:val="0"/>
                <w:i w:val="0"/>
                <w:sz w:val="22"/>
              </w:rPr>
              <w:t>Каталог продуктів</w:t>
            </w:r>
          </w:p>
        </w:tc>
        <w:tc>
          <w:tcPr>
            <w:tcW w:type="dxa" w:w="1417"/>
            <w:vAlign w:val="center"/>
          </w:tcPr>
          <w:p>
            <w:pPr>
              <w:spacing w:before="40" w:after="40"/>
              <w:jc w:val="center"/>
            </w:pPr>
            <w:r>
              <w:rPr>
                <w:rFonts w:ascii="Times New Roman" w:hAnsi="Times New Roman" w:cs="Times New Roman"/>
                <w:b w:val="0"/>
                <w:i w:val="0"/>
                <w:sz w:val="22"/>
              </w:rPr>
              <w:t>Medium</w:t>
            </w:r>
          </w:p>
        </w:tc>
        <w:tc>
          <w:tcPr>
            <w:tcW w:type="dxa" w:w="1984"/>
            <w:vAlign w:val="center"/>
          </w:tcPr>
          <w:p>
            <w:pPr>
              <w:spacing w:before="40" w:after="40"/>
              <w:jc w:val="left"/>
            </w:pPr>
            <w:r>
              <w:rPr>
                <w:rFonts w:ascii="Times New Roman" w:hAnsi="Times New Roman" w:cs="Times New Roman"/>
                <w:b w:val="0"/>
                <w:i w:val="0"/>
                <w:sz w:val="22"/>
              </w:rPr>
              <w:t>BUG-05 (Average)</w:t>
              <w:br/>
              <w:t>BUG-08 (Minor)</w:t>
            </w:r>
          </w:p>
        </w:tc>
        <w:tc>
          <w:tcPr>
            <w:tcW w:type="dxa" w:w="3969"/>
            <w:vAlign w:val="center"/>
          </w:tcPr>
          <w:p>
            <w:pPr>
              <w:spacing w:before="40" w:after="40"/>
              <w:jc w:val="left"/>
            </w:pPr>
            <w:r>
              <w:rPr>
                <w:rFonts w:ascii="Times New Roman" w:hAnsi="Times New Roman" w:cs="Times New Roman"/>
                <w:b w:val="0"/>
                <w:i w:val="0"/>
                <w:sz w:val="22"/>
              </w:rPr>
              <w:t>Пошук не підтримує нечутливість до регістру, кнопка пагінації некоректна на останній сторінці. Перегляд каталогу в цілому функціонує.</w:t>
            </w:r>
          </w:p>
        </w:tc>
      </w:tr>
      <w:tr>
        <w:tc>
          <w:tcPr>
            <w:tcW w:type="dxa" w:w="2268"/>
            <w:vAlign w:val="center"/>
          </w:tcPr>
          <w:p>
            <w:pPr>
              <w:spacing w:before="40" w:after="40"/>
              <w:jc w:val="left"/>
            </w:pPr>
            <w:r>
              <w:rPr>
                <w:rFonts w:ascii="Times New Roman" w:hAnsi="Times New Roman" w:cs="Times New Roman"/>
                <w:b w:val="0"/>
                <w:i w:val="0"/>
                <w:sz w:val="22"/>
              </w:rPr>
              <w:t>Кошик та замовлення</w:t>
            </w:r>
          </w:p>
        </w:tc>
        <w:tc>
          <w:tcPr>
            <w:tcW w:type="dxa" w:w="1417"/>
            <w:vAlign w:val="center"/>
          </w:tcPr>
          <w:p>
            <w:pPr>
              <w:spacing w:before="40" w:after="40"/>
              <w:jc w:val="center"/>
            </w:pPr>
            <w:r>
              <w:rPr>
                <w:rFonts w:ascii="Times New Roman" w:hAnsi="Times New Roman" w:cs="Times New Roman"/>
                <w:b w:val="0"/>
                <w:i w:val="0"/>
                <w:sz w:val="22"/>
              </w:rPr>
              <w:t>Medium</w:t>
            </w:r>
          </w:p>
        </w:tc>
        <w:tc>
          <w:tcPr>
            <w:tcW w:type="dxa" w:w="1984"/>
            <w:vAlign w:val="center"/>
          </w:tcPr>
          <w:p>
            <w:pPr>
              <w:spacing w:before="40" w:after="40"/>
              <w:jc w:val="left"/>
            </w:pPr>
            <w:r>
              <w:rPr>
                <w:rFonts w:ascii="Times New Roman" w:hAnsi="Times New Roman" w:cs="Times New Roman"/>
                <w:b w:val="0"/>
                <w:i w:val="0"/>
                <w:sz w:val="22"/>
              </w:rPr>
              <w:t>BUG-03 (Major)</w:t>
            </w:r>
          </w:p>
        </w:tc>
        <w:tc>
          <w:tcPr>
            <w:tcW w:type="dxa" w:w="3969"/>
            <w:vAlign w:val="center"/>
          </w:tcPr>
          <w:p>
            <w:pPr>
              <w:spacing w:before="40" w:after="40"/>
              <w:jc w:val="left"/>
            </w:pPr>
            <w:r>
              <w:rPr>
                <w:rFonts w:ascii="Times New Roman" w:hAnsi="Times New Roman" w:cs="Times New Roman"/>
                <w:b w:val="0"/>
                <w:i w:val="0"/>
                <w:sz w:val="22"/>
              </w:rPr>
              <w:t>Вміст кошика не очищується після logout. Порушує ізоляцію даних між користувачами, але оформлення замовлення в межах однієї сесії працює коректно.</w:t>
            </w:r>
          </w:p>
        </w:tc>
      </w:tr>
      <w:tr>
        <w:tc>
          <w:tcPr>
            <w:tcW w:type="dxa" w:w="2268"/>
            <w:vAlign w:val="center"/>
          </w:tcPr>
          <w:p>
            <w:pPr>
              <w:spacing w:before="40" w:after="40"/>
              <w:jc w:val="left"/>
            </w:pPr>
            <w:r>
              <w:rPr>
                <w:rFonts w:ascii="Times New Roman" w:hAnsi="Times New Roman" w:cs="Times New Roman"/>
                <w:b w:val="0"/>
                <w:i w:val="0"/>
                <w:sz w:val="22"/>
              </w:rPr>
              <w:t>Профіль користувача</w:t>
            </w:r>
          </w:p>
        </w:tc>
        <w:tc>
          <w:tcPr>
            <w:tcW w:type="dxa" w:w="1417"/>
            <w:vAlign w:val="center"/>
          </w:tcPr>
          <w:p>
            <w:pPr>
              <w:spacing w:before="40" w:after="40"/>
              <w:jc w:val="center"/>
            </w:pPr>
            <w:r>
              <w:rPr>
                <w:rFonts w:ascii="Times New Roman" w:hAnsi="Times New Roman" w:cs="Times New Roman"/>
                <w:b w:val="0"/>
                <w:i w:val="0"/>
                <w:sz w:val="22"/>
              </w:rPr>
              <w:t>Medium</w:t>
            </w:r>
          </w:p>
        </w:tc>
        <w:tc>
          <w:tcPr>
            <w:tcW w:type="dxa" w:w="1984"/>
            <w:vAlign w:val="center"/>
          </w:tcPr>
          <w:p>
            <w:pPr>
              <w:spacing w:before="40" w:after="40"/>
              <w:jc w:val="left"/>
            </w:pPr>
            <w:r>
              <w:rPr>
                <w:rFonts w:ascii="Times New Roman" w:hAnsi="Times New Roman" w:cs="Times New Roman"/>
                <w:b w:val="0"/>
                <w:i w:val="0"/>
                <w:sz w:val="22"/>
              </w:rPr>
              <w:t>BUG-06 (Average)</w:t>
              <w:br/>
              <w:t>BUG-09 (Enhancement)</w:t>
            </w:r>
          </w:p>
        </w:tc>
        <w:tc>
          <w:tcPr>
            <w:tcW w:type="dxa" w:w="3969"/>
            <w:vAlign w:val="center"/>
          </w:tcPr>
          <w:p>
            <w:pPr>
              <w:spacing w:before="40" w:after="40"/>
              <w:jc w:val="left"/>
            </w:pPr>
            <w:r>
              <w:rPr>
                <w:rFonts w:ascii="Times New Roman" w:hAnsi="Times New Roman" w:cs="Times New Roman"/>
                <w:b w:val="0"/>
                <w:i w:val="0"/>
                <w:sz w:val="22"/>
              </w:rPr>
              <w:t>Відсутня валідація поля телефону, немає підказки щодо вимог до пароля. Перегляд профілю та оновлення даних доступні.</w:t>
            </w:r>
          </w:p>
        </w:tc>
      </w:tr>
      <w:tr>
        <w:tc>
          <w:tcPr>
            <w:tcW w:type="dxa" w:w="2268"/>
            <w:vAlign w:val="center"/>
          </w:tcPr>
          <w:p>
            <w:pPr>
              <w:spacing w:before="40" w:after="40"/>
              <w:jc w:val="left"/>
            </w:pPr>
            <w:r>
              <w:rPr>
                <w:rFonts w:ascii="Times New Roman" w:hAnsi="Times New Roman" w:cs="Times New Roman"/>
                <w:b w:val="0"/>
                <w:i w:val="0"/>
                <w:sz w:val="22"/>
              </w:rPr>
              <w:t>IoT-моніторинг</w:t>
            </w:r>
          </w:p>
        </w:tc>
        <w:tc>
          <w:tcPr>
            <w:tcW w:type="dxa" w:w="1417"/>
            <w:vAlign w:val="center"/>
          </w:tcPr>
          <w:p>
            <w:pPr>
              <w:spacing w:before="40" w:after="40"/>
              <w:jc w:val="center"/>
            </w:pPr>
            <w:r>
              <w:rPr>
                <w:rFonts w:ascii="Times New Roman" w:hAnsi="Times New Roman" w:cs="Times New Roman"/>
                <w:b w:val="0"/>
                <w:i w:val="0"/>
                <w:sz w:val="22"/>
              </w:rPr>
              <w:t>High</w:t>
            </w:r>
          </w:p>
        </w:tc>
        <w:tc>
          <w:tcPr>
            <w:tcW w:type="dxa" w:w="1984"/>
            <w:vAlign w:val="center"/>
          </w:tcPr>
          <w:p>
            <w:pPr>
              <w:spacing w:before="40" w:after="40"/>
              <w:jc w:val="left"/>
            </w:pPr>
            <w:r>
              <w:rPr>
                <w:rFonts w:ascii="Times New Roman" w:hAnsi="Times New Roman" w:cs="Times New Roman"/>
                <w:b w:val="0"/>
                <w:i w:val="0"/>
                <w:sz w:val="22"/>
              </w:rPr>
              <w:t>BUG-07 (Minor)</w:t>
            </w:r>
          </w:p>
        </w:tc>
        <w:tc>
          <w:tcPr>
            <w:tcW w:type="dxa" w:w="3969"/>
            <w:vAlign w:val="center"/>
          </w:tcPr>
          <w:p>
            <w:pPr>
              <w:spacing w:before="40" w:after="40"/>
              <w:jc w:val="left"/>
            </w:pPr>
            <w:r>
              <w:rPr>
                <w:rFonts w:ascii="Times New Roman" w:hAnsi="Times New Roman" w:cs="Times New Roman"/>
                <w:b w:val="0"/>
                <w:i w:val="0"/>
                <w:sz w:val="22"/>
              </w:rPr>
              <w:t>Час відображається в UTC замість локального. Єдиний незначний дефект; управління датчиками, eco_system та перегляд статистики функціонують коректно.</w:t>
            </w:r>
          </w:p>
        </w:tc>
      </w:tr>
      <w:tr>
        <w:tc>
          <w:tcPr>
            <w:tcW w:type="dxa" w:w="2268"/>
            <w:vAlign w:val="center"/>
          </w:tcPr>
          <w:p>
            <w:pPr>
              <w:spacing w:before="40" w:after="40"/>
              <w:jc w:val="left"/>
            </w:pPr>
            <w:r>
              <w:rPr>
                <w:rFonts w:ascii="Times New Roman" w:hAnsi="Times New Roman" w:cs="Times New Roman"/>
                <w:b w:val="0"/>
                <w:i w:val="0"/>
                <w:sz w:val="22"/>
              </w:rPr>
              <w:t>Адміністративна панель</w:t>
            </w:r>
          </w:p>
        </w:tc>
        <w:tc>
          <w:tcPr>
            <w:tcW w:type="dxa" w:w="1417"/>
            <w:vAlign w:val="center"/>
          </w:tcPr>
          <w:p>
            <w:pPr>
              <w:spacing w:before="40" w:after="40"/>
              <w:jc w:val="center"/>
            </w:pPr>
            <w:r>
              <w:rPr>
                <w:rFonts w:ascii="Times New Roman" w:hAnsi="Times New Roman" w:cs="Times New Roman"/>
                <w:b w:val="0"/>
                <w:i w:val="0"/>
                <w:sz w:val="22"/>
              </w:rPr>
              <w:t>Medium</w:t>
            </w:r>
          </w:p>
        </w:tc>
        <w:tc>
          <w:tcPr>
            <w:tcW w:type="dxa" w:w="1984"/>
            <w:vAlign w:val="center"/>
          </w:tcPr>
          <w:p>
            <w:pPr>
              <w:spacing w:before="40" w:after="40"/>
              <w:jc w:val="left"/>
            </w:pPr>
            <w:r>
              <w:rPr>
                <w:rFonts w:ascii="Times New Roman" w:hAnsi="Times New Roman" w:cs="Times New Roman"/>
                <w:b w:val="0"/>
                <w:i w:val="0"/>
                <w:sz w:val="22"/>
              </w:rPr>
              <w:t>BUG-04 (Major)</w:t>
              <w:br/>
              <w:t>BUG-10 (Enhancement)</w:t>
            </w:r>
          </w:p>
        </w:tc>
        <w:tc>
          <w:tcPr>
            <w:tcW w:type="dxa" w:w="3969"/>
            <w:vAlign w:val="center"/>
          </w:tcPr>
          <w:p>
            <w:pPr>
              <w:spacing w:before="40" w:after="40"/>
              <w:jc w:val="left"/>
            </w:pPr>
            <w:r>
              <w:rPr>
                <w:rFonts w:ascii="Times New Roman" w:hAnsi="Times New Roman" w:cs="Times New Roman"/>
                <w:b w:val="0"/>
                <w:i w:val="0"/>
                <w:sz w:val="22"/>
              </w:rPr>
              <w:t>Відсутня перевірка прав доступу при прямому URL. Базові функції CRUD для продуктів, замовлень та користувачів працюють, але захист адмін-розділу є недостатнім.</w:t>
            </w:r>
          </w:p>
        </w:tc>
      </w:tr>
    </w:tbl>
    <w:p/>
    <w:p>
      <w:pPr>
        <w:spacing w:before="0" w:after="160"/>
        <w:ind w:firstLine="709"/>
        <w:jc w:val="both"/>
      </w:pPr>
      <w:r>
        <w:rPr>
          <w:rFonts w:ascii="Times New Roman" w:hAnsi="Times New Roman" w:cs="Times New Roman"/>
          <w:b w:val="0"/>
          <w:i w:val="0"/>
          <w:sz w:val="26"/>
        </w:rPr>
        <w:t>Аналіз якості модулів показує, що лише модуль IoT-моніторингу може бути оцінений як High — він має лише один незначний дефект і виконує всі основні функції управління датчиками, eco_system та відображення статистики. Модуль авторизації отримує оцінку Low через два Critical-дефекти, що роблять його непридатним для безпечного використання. Чотири модулі (каталог, кошик, профіль, адмін-панель) отримують оцінку Medium — вони функціонують, але мають проблеми різного ступеня серйозності.</w:t>
      </w:r>
    </w:p>
    <w:p>
      <w:pPr>
        <w:spacing w:before="240" w:after="120"/>
        <w:ind w:firstLine="0"/>
        <w:jc w:val="center"/>
      </w:pPr>
      <w:r>
        <w:rPr>
          <w:rFonts w:ascii="Times New Roman" w:hAnsi="Times New Roman" w:cs="Times New Roman"/>
          <w:b/>
          <w:i w:val="0"/>
          <w:sz w:val="28"/>
        </w:rPr>
        <w:t>2.8. ТОП-5 найбільш критичних дефектів</w:t>
      </w:r>
    </w:p>
    <w:p>
      <w:pPr>
        <w:spacing w:before="0" w:after="160"/>
        <w:ind w:firstLine="709"/>
        <w:jc w:val="both"/>
      </w:pPr>
      <w:r>
        <w:rPr>
          <w:rFonts w:ascii="Times New Roman" w:hAnsi="Times New Roman" w:cs="Times New Roman"/>
          <w:b w:val="0"/>
          <w:i w:val="0"/>
          <w:sz w:val="26"/>
        </w:rPr>
        <w:t>У таблиці 2.5 наведено перелік п'яти найбільш критичних дефектів, виявлених під час тестування CraftCosmeticsFactory. Дефекти ранжовані за рівнем серйозності та потенційним впливом на безпеку і функціональність системи. Саме ці дефекти мають бути усунені в першу чергу перед будь-яким виробничим розгортанням системи.</w:t>
      </w:r>
    </w:p>
    <w:p/>
    <w:p>
      <w:pPr>
        <w:spacing w:before="0" w:after="80"/>
        <w:ind w:firstLine="0"/>
        <w:jc w:val="center"/>
      </w:pPr>
      <w:r>
        <w:rPr>
          <w:rFonts w:ascii="Times New Roman" w:hAnsi="Times New Roman" w:cs="Times New Roman"/>
          <w:b w:val="0"/>
          <w:i w:val="0"/>
          <w:sz w:val="26"/>
        </w:rPr>
        <w:t>Таблиця 2.5 — ТОП-5 найбільш критичних дефектів</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850"/>
            <w:shd w:val="clear" w:color="auto" w:fill="D9D9D9"/>
            <w:vAlign w:val="center"/>
          </w:tcPr>
          <w:p>
            <w:pPr>
              <w:spacing w:before="40" w:after="40"/>
              <w:jc w:val="center"/>
            </w:pPr>
            <w:r>
              <w:rPr>
                <w:rFonts w:ascii="Times New Roman" w:hAnsi="Times New Roman" w:cs="Times New Roman"/>
                <w:b/>
                <w:i w:val="0"/>
                <w:sz w:val="24"/>
              </w:rPr>
              <w:t>Ранг</w:t>
            </w:r>
          </w:p>
        </w:tc>
        <w:tc>
          <w:tcPr>
            <w:tcW w:type="dxa" w:w="1134"/>
            <w:shd w:val="clear" w:color="auto" w:fill="D9D9D9"/>
            <w:vAlign w:val="center"/>
          </w:tcPr>
          <w:p>
            <w:pPr>
              <w:spacing w:before="40" w:after="40"/>
              <w:jc w:val="center"/>
            </w:pPr>
            <w:r>
              <w:rPr>
                <w:rFonts w:ascii="Times New Roman" w:hAnsi="Times New Roman" w:cs="Times New Roman"/>
                <w:b/>
                <w:i w:val="0"/>
                <w:sz w:val="24"/>
              </w:rPr>
              <w:t>ID</w:t>
            </w:r>
          </w:p>
        </w:tc>
        <w:tc>
          <w:tcPr>
            <w:tcW w:type="dxa" w:w="1417"/>
            <w:shd w:val="clear" w:color="auto" w:fill="D9D9D9"/>
            <w:vAlign w:val="center"/>
          </w:tcPr>
          <w:p>
            <w:pPr>
              <w:spacing w:before="40" w:after="40"/>
              <w:jc w:val="center"/>
            </w:pPr>
            <w:r>
              <w:rPr>
                <w:rFonts w:ascii="Times New Roman" w:hAnsi="Times New Roman" w:cs="Times New Roman"/>
                <w:b/>
                <w:i w:val="0"/>
                <w:sz w:val="24"/>
              </w:rPr>
              <w:t>Severity</w:t>
            </w:r>
          </w:p>
        </w:tc>
        <w:tc>
          <w:tcPr>
            <w:tcW w:type="dxa" w:w="1984"/>
            <w:shd w:val="clear" w:color="auto" w:fill="D9D9D9"/>
            <w:vAlign w:val="center"/>
          </w:tcPr>
          <w:p>
            <w:pPr>
              <w:spacing w:before="40" w:after="40"/>
              <w:jc w:val="center"/>
            </w:pPr>
            <w:r>
              <w:rPr>
                <w:rFonts w:ascii="Times New Roman" w:hAnsi="Times New Roman" w:cs="Times New Roman"/>
                <w:b/>
                <w:i w:val="0"/>
                <w:sz w:val="24"/>
              </w:rPr>
              <w:t>Модуль</w:t>
            </w:r>
          </w:p>
        </w:tc>
        <w:tc>
          <w:tcPr>
            <w:tcW w:type="dxa" w:w="4252"/>
            <w:shd w:val="clear" w:color="auto" w:fill="D9D9D9"/>
            <w:vAlign w:val="center"/>
          </w:tcPr>
          <w:p>
            <w:pPr>
              <w:spacing w:before="40" w:after="40"/>
              <w:jc w:val="center"/>
            </w:pPr>
            <w:r>
              <w:rPr>
                <w:rFonts w:ascii="Times New Roman" w:hAnsi="Times New Roman" w:cs="Times New Roman"/>
                <w:b/>
                <w:i w:val="0"/>
                <w:sz w:val="24"/>
              </w:rPr>
              <w:t>Заголовок дефекту</w:t>
            </w:r>
          </w:p>
        </w:tc>
      </w:tr>
      <w:tr>
        <w:tc>
          <w:tcPr>
            <w:tcW w:type="dxa" w:w="850"/>
            <w:vAlign w:val="center"/>
          </w:tcPr>
          <w:p>
            <w:pPr>
              <w:spacing w:before="40" w:after="40"/>
              <w:jc w:val="center"/>
            </w:pPr>
            <w:r>
              <w:rPr>
                <w:rFonts w:ascii="Times New Roman" w:hAnsi="Times New Roman" w:cs="Times New Roman"/>
                <w:b w:val="0"/>
                <w:i w:val="0"/>
                <w:sz w:val="22"/>
              </w:rPr>
              <w:t>1</w:t>
            </w:r>
          </w:p>
        </w:tc>
        <w:tc>
          <w:tcPr>
            <w:tcW w:type="dxa" w:w="1134"/>
            <w:vAlign w:val="center"/>
          </w:tcPr>
          <w:p>
            <w:pPr>
              <w:spacing w:before="40" w:after="40"/>
              <w:jc w:val="center"/>
            </w:pPr>
            <w:r>
              <w:rPr>
                <w:rFonts w:ascii="Times New Roman" w:hAnsi="Times New Roman" w:cs="Times New Roman"/>
                <w:b w:val="0"/>
                <w:i w:val="0"/>
                <w:sz w:val="22"/>
              </w:rPr>
              <w:t>BUG-01</w:t>
            </w:r>
          </w:p>
        </w:tc>
        <w:tc>
          <w:tcPr>
            <w:tcW w:type="dxa" w:w="1417"/>
            <w:vAlign w:val="center"/>
          </w:tcPr>
          <w:p>
            <w:pPr>
              <w:spacing w:before="40" w:after="40"/>
              <w:jc w:val="center"/>
            </w:pPr>
            <w:r>
              <w:rPr>
                <w:rFonts w:ascii="Times New Roman" w:hAnsi="Times New Roman" w:cs="Times New Roman"/>
                <w:b w:val="0"/>
                <w:i w:val="0"/>
                <w:sz w:val="22"/>
              </w:rPr>
              <w:t>Critical</w:t>
            </w:r>
          </w:p>
        </w:tc>
        <w:tc>
          <w:tcPr>
            <w:tcW w:type="dxa" w:w="1984"/>
            <w:vAlign w:val="center"/>
          </w:tcPr>
          <w:p>
            <w:pPr>
              <w:spacing w:before="40" w:after="40"/>
              <w:jc w:val="center"/>
            </w:pPr>
            <w:r>
              <w:rPr>
                <w:rFonts w:ascii="Times New Roman" w:hAnsi="Times New Roman" w:cs="Times New Roman"/>
                <w:b w:val="0"/>
                <w:i w:val="0"/>
                <w:sz w:val="22"/>
              </w:rPr>
              <w:t>Авторизація</w:t>
            </w:r>
          </w:p>
        </w:tc>
        <w:tc>
          <w:tcPr>
            <w:tcW w:type="dxa" w:w="4252"/>
            <w:vAlign w:val="center"/>
          </w:tcPr>
          <w:p>
            <w:pPr>
              <w:spacing w:before="40" w:after="40"/>
              <w:jc w:val="left"/>
            </w:pPr>
            <w:r>
              <w:rPr>
                <w:rFonts w:ascii="Times New Roman" w:hAnsi="Times New Roman" w:cs="Times New Roman"/>
                <w:b w:val="0"/>
                <w:i w:val="0"/>
                <w:sz w:val="22"/>
              </w:rPr>
              <w:t>Форма входу вразлива до SQL-ін'єкції через поле email при POST-запиті</w:t>
            </w:r>
          </w:p>
        </w:tc>
      </w:tr>
      <w:tr>
        <w:tc>
          <w:tcPr>
            <w:tcW w:type="dxa" w:w="850"/>
            <w:vAlign w:val="center"/>
          </w:tcPr>
          <w:p>
            <w:pPr>
              <w:spacing w:before="40" w:after="40"/>
              <w:jc w:val="center"/>
            </w:pPr>
            <w:r>
              <w:rPr>
                <w:rFonts w:ascii="Times New Roman" w:hAnsi="Times New Roman" w:cs="Times New Roman"/>
                <w:b w:val="0"/>
                <w:i w:val="0"/>
                <w:sz w:val="22"/>
              </w:rPr>
              <w:t>2</w:t>
            </w:r>
          </w:p>
        </w:tc>
        <w:tc>
          <w:tcPr>
            <w:tcW w:type="dxa" w:w="1134"/>
            <w:vAlign w:val="center"/>
          </w:tcPr>
          <w:p>
            <w:pPr>
              <w:spacing w:before="40" w:after="40"/>
              <w:jc w:val="center"/>
            </w:pPr>
            <w:r>
              <w:rPr>
                <w:rFonts w:ascii="Times New Roman" w:hAnsi="Times New Roman" w:cs="Times New Roman"/>
                <w:b w:val="0"/>
                <w:i w:val="0"/>
                <w:sz w:val="22"/>
              </w:rPr>
              <w:t>BUG-02</w:t>
            </w:r>
          </w:p>
        </w:tc>
        <w:tc>
          <w:tcPr>
            <w:tcW w:type="dxa" w:w="1417"/>
            <w:vAlign w:val="center"/>
          </w:tcPr>
          <w:p>
            <w:pPr>
              <w:spacing w:before="40" w:after="40"/>
              <w:jc w:val="center"/>
            </w:pPr>
            <w:r>
              <w:rPr>
                <w:rFonts w:ascii="Times New Roman" w:hAnsi="Times New Roman" w:cs="Times New Roman"/>
                <w:b w:val="0"/>
                <w:i w:val="0"/>
                <w:sz w:val="22"/>
              </w:rPr>
              <w:t>Critical</w:t>
            </w:r>
          </w:p>
        </w:tc>
        <w:tc>
          <w:tcPr>
            <w:tcW w:type="dxa" w:w="1984"/>
            <w:vAlign w:val="center"/>
          </w:tcPr>
          <w:p>
            <w:pPr>
              <w:spacing w:before="40" w:after="40"/>
              <w:jc w:val="center"/>
            </w:pPr>
            <w:r>
              <w:rPr>
                <w:rFonts w:ascii="Times New Roman" w:hAnsi="Times New Roman" w:cs="Times New Roman"/>
                <w:b w:val="0"/>
                <w:i w:val="0"/>
                <w:sz w:val="22"/>
              </w:rPr>
              <w:t>Авторизація</w:t>
            </w:r>
          </w:p>
        </w:tc>
        <w:tc>
          <w:tcPr>
            <w:tcW w:type="dxa" w:w="4252"/>
            <w:vAlign w:val="center"/>
          </w:tcPr>
          <w:p>
            <w:pPr>
              <w:spacing w:before="40" w:after="40"/>
              <w:jc w:val="left"/>
            </w:pPr>
            <w:r>
              <w:rPr>
                <w:rFonts w:ascii="Times New Roman" w:hAnsi="Times New Roman" w:cs="Times New Roman"/>
                <w:b w:val="0"/>
                <w:i w:val="0"/>
                <w:sz w:val="22"/>
              </w:rPr>
              <w:t>Пароль користувача зберігається у відкритому вигляді без хешування при signUp</w:t>
            </w:r>
          </w:p>
        </w:tc>
      </w:tr>
      <w:tr>
        <w:tc>
          <w:tcPr>
            <w:tcW w:type="dxa" w:w="850"/>
            <w:vAlign w:val="center"/>
          </w:tcPr>
          <w:p>
            <w:pPr>
              <w:spacing w:before="40" w:after="40"/>
              <w:jc w:val="center"/>
            </w:pPr>
            <w:r>
              <w:rPr>
                <w:rFonts w:ascii="Times New Roman" w:hAnsi="Times New Roman" w:cs="Times New Roman"/>
                <w:b w:val="0"/>
                <w:i w:val="0"/>
                <w:sz w:val="22"/>
              </w:rPr>
              <w:t>3</w:t>
            </w:r>
          </w:p>
        </w:tc>
        <w:tc>
          <w:tcPr>
            <w:tcW w:type="dxa" w:w="1134"/>
            <w:vAlign w:val="center"/>
          </w:tcPr>
          <w:p>
            <w:pPr>
              <w:spacing w:before="40" w:after="40"/>
              <w:jc w:val="center"/>
            </w:pPr>
            <w:r>
              <w:rPr>
                <w:rFonts w:ascii="Times New Roman" w:hAnsi="Times New Roman" w:cs="Times New Roman"/>
                <w:b w:val="0"/>
                <w:i w:val="0"/>
                <w:sz w:val="22"/>
              </w:rPr>
              <w:t>BUG-03</w:t>
            </w:r>
          </w:p>
        </w:tc>
        <w:tc>
          <w:tcPr>
            <w:tcW w:type="dxa" w:w="1417"/>
            <w:vAlign w:val="center"/>
          </w:tcPr>
          <w:p>
            <w:pPr>
              <w:spacing w:before="40" w:after="40"/>
              <w:jc w:val="center"/>
            </w:pPr>
            <w:r>
              <w:rPr>
                <w:rFonts w:ascii="Times New Roman" w:hAnsi="Times New Roman" w:cs="Times New Roman"/>
                <w:b w:val="0"/>
                <w:i w:val="0"/>
                <w:sz w:val="22"/>
              </w:rPr>
              <w:t>Major</w:t>
            </w:r>
          </w:p>
        </w:tc>
        <w:tc>
          <w:tcPr>
            <w:tcW w:type="dxa" w:w="1984"/>
            <w:vAlign w:val="center"/>
          </w:tcPr>
          <w:p>
            <w:pPr>
              <w:spacing w:before="40" w:after="40"/>
              <w:jc w:val="center"/>
            </w:pPr>
            <w:r>
              <w:rPr>
                <w:rFonts w:ascii="Times New Roman" w:hAnsi="Times New Roman" w:cs="Times New Roman"/>
                <w:b w:val="0"/>
                <w:i w:val="0"/>
                <w:sz w:val="22"/>
              </w:rPr>
              <w:t>Кошик</w:t>
            </w:r>
          </w:p>
        </w:tc>
        <w:tc>
          <w:tcPr>
            <w:tcW w:type="dxa" w:w="4252"/>
            <w:vAlign w:val="center"/>
          </w:tcPr>
          <w:p>
            <w:pPr>
              <w:spacing w:before="40" w:after="40"/>
              <w:jc w:val="left"/>
            </w:pPr>
            <w:r>
              <w:rPr>
                <w:rFonts w:ascii="Times New Roman" w:hAnsi="Times New Roman" w:cs="Times New Roman"/>
                <w:b w:val="0"/>
                <w:i w:val="0"/>
                <w:sz w:val="22"/>
              </w:rPr>
              <w:t>Вміст кошика не очищується після виходу користувача із системи (logout)</w:t>
            </w:r>
          </w:p>
        </w:tc>
      </w:tr>
      <w:tr>
        <w:tc>
          <w:tcPr>
            <w:tcW w:type="dxa" w:w="850"/>
            <w:vAlign w:val="center"/>
          </w:tcPr>
          <w:p>
            <w:pPr>
              <w:spacing w:before="40" w:after="40"/>
              <w:jc w:val="center"/>
            </w:pPr>
            <w:r>
              <w:rPr>
                <w:rFonts w:ascii="Times New Roman" w:hAnsi="Times New Roman" w:cs="Times New Roman"/>
                <w:b w:val="0"/>
                <w:i w:val="0"/>
                <w:sz w:val="22"/>
              </w:rPr>
              <w:t>4</w:t>
            </w:r>
          </w:p>
        </w:tc>
        <w:tc>
          <w:tcPr>
            <w:tcW w:type="dxa" w:w="1134"/>
            <w:vAlign w:val="center"/>
          </w:tcPr>
          <w:p>
            <w:pPr>
              <w:spacing w:before="40" w:after="40"/>
              <w:jc w:val="center"/>
            </w:pPr>
            <w:r>
              <w:rPr>
                <w:rFonts w:ascii="Times New Roman" w:hAnsi="Times New Roman" w:cs="Times New Roman"/>
                <w:b w:val="0"/>
                <w:i w:val="0"/>
                <w:sz w:val="22"/>
              </w:rPr>
              <w:t>BUG-04</w:t>
            </w:r>
          </w:p>
        </w:tc>
        <w:tc>
          <w:tcPr>
            <w:tcW w:type="dxa" w:w="1417"/>
            <w:vAlign w:val="center"/>
          </w:tcPr>
          <w:p>
            <w:pPr>
              <w:spacing w:before="40" w:after="40"/>
              <w:jc w:val="center"/>
            </w:pPr>
            <w:r>
              <w:rPr>
                <w:rFonts w:ascii="Times New Roman" w:hAnsi="Times New Roman" w:cs="Times New Roman"/>
                <w:b w:val="0"/>
                <w:i w:val="0"/>
                <w:sz w:val="22"/>
              </w:rPr>
              <w:t>Major</w:t>
            </w:r>
          </w:p>
        </w:tc>
        <w:tc>
          <w:tcPr>
            <w:tcW w:type="dxa" w:w="1984"/>
            <w:vAlign w:val="center"/>
          </w:tcPr>
          <w:p>
            <w:pPr>
              <w:spacing w:before="40" w:after="40"/>
              <w:jc w:val="center"/>
            </w:pPr>
            <w:r>
              <w:rPr>
                <w:rFonts w:ascii="Times New Roman" w:hAnsi="Times New Roman" w:cs="Times New Roman"/>
                <w:b w:val="0"/>
                <w:i w:val="0"/>
                <w:sz w:val="22"/>
              </w:rPr>
              <w:t>Адмін-панель</w:t>
            </w:r>
          </w:p>
        </w:tc>
        <w:tc>
          <w:tcPr>
            <w:tcW w:type="dxa" w:w="4252"/>
            <w:vAlign w:val="center"/>
          </w:tcPr>
          <w:p>
            <w:pPr>
              <w:spacing w:before="40" w:after="40"/>
              <w:jc w:val="left"/>
            </w:pPr>
            <w:r>
              <w:rPr>
                <w:rFonts w:ascii="Times New Roman" w:hAnsi="Times New Roman" w:cs="Times New Roman"/>
                <w:b w:val="0"/>
                <w:i w:val="0"/>
                <w:sz w:val="22"/>
              </w:rPr>
              <w:t>Відсутня перевірка прав доступу при прямому GET-запиті до adminProducts без авторизації</w:t>
            </w:r>
          </w:p>
        </w:tc>
      </w:tr>
      <w:tr>
        <w:tc>
          <w:tcPr>
            <w:tcW w:type="dxa" w:w="850"/>
            <w:vAlign w:val="center"/>
          </w:tcPr>
          <w:p>
            <w:pPr>
              <w:spacing w:before="40" w:after="40"/>
              <w:jc w:val="center"/>
            </w:pPr>
            <w:r>
              <w:rPr>
                <w:rFonts w:ascii="Times New Roman" w:hAnsi="Times New Roman" w:cs="Times New Roman"/>
                <w:b w:val="0"/>
                <w:i w:val="0"/>
                <w:sz w:val="22"/>
              </w:rPr>
              <w:t>5</w:t>
            </w:r>
          </w:p>
        </w:tc>
        <w:tc>
          <w:tcPr>
            <w:tcW w:type="dxa" w:w="1134"/>
            <w:vAlign w:val="center"/>
          </w:tcPr>
          <w:p>
            <w:pPr>
              <w:spacing w:before="40" w:after="40"/>
              <w:jc w:val="center"/>
            </w:pPr>
            <w:r>
              <w:rPr>
                <w:rFonts w:ascii="Times New Roman" w:hAnsi="Times New Roman" w:cs="Times New Roman"/>
                <w:b w:val="0"/>
                <w:i w:val="0"/>
                <w:sz w:val="22"/>
              </w:rPr>
              <w:t>BUG-05</w:t>
            </w:r>
          </w:p>
        </w:tc>
        <w:tc>
          <w:tcPr>
            <w:tcW w:type="dxa" w:w="1417"/>
            <w:vAlign w:val="center"/>
          </w:tcPr>
          <w:p>
            <w:pPr>
              <w:spacing w:before="40" w:after="40"/>
              <w:jc w:val="center"/>
            </w:pPr>
            <w:r>
              <w:rPr>
                <w:rFonts w:ascii="Times New Roman" w:hAnsi="Times New Roman" w:cs="Times New Roman"/>
                <w:b w:val="0"/>
                <w:i w:val="0"/>
                <w:sz w:val="22"/>
              </w:rPr>
              <w:t>Average</w:t>
            </w:r>
          </w:p>
        </w:tc>
        <w:tc>
          <w:tcPr>
            <w:tcW w:type="dxa" w:w="1984"/>
            <w:vAlign w:val="center"/>
          </w:tcPr>
          <w:p>
            <w:pPr>
              <w:spacing w:before="40" w:after="40"/>
              <w:jc w:val="center"/>
            </w:pPr>
            <w:r>
              <w:rPr>
                <w:rFonts w:ascii="Times New Roman" w:hAnsi="Times New Roman" w:cs="Times New Roman"/>
                <w:b w:val="0"/>
                <w:i w:val="0"/>
                <w:sz w:val="22"/>
              </w:rPr>
              <w:t>Каталог</w:t>
            </w:r>
          </w:p>
        </w:tc>
        <w:tc>
          <w:tcPr>
            <w:tcW w:type="dxa" w:w="4252"/>
            <w:vAlign w:val="center"/>
          </w:tcPr>
          <w:p>
            <w:pPr>
              <w:spacing w:before="40" w:after="40"/>
              <w:jc w:val="left"/>
            </w:pPr>
            <w:r>
              <w:rPr>
                <w:rFonts w:ascii="Times New Roman" w:hAnsi="Times New Roman" w:cs="Times New Roman"/>
                <w:b w:val="0"/>
                <w:i w:val="0"/>
                <w:sz w:val="22"/>
              </w:rPr>
              <w:t>Пошук не повертає результати при введенні назви товару у нижньому регістрі</w:t>
            </w:r>
          </w:p>
        </w:tc>
      </w:tr>
    </w:tbl>
    <w:p/>
    <w:p>
      <w:pPr>
        <w:spacing w:before="0" w:after="160"/>
        <w:ind w:firstLine="709"/>
        <w:jc w:val="both"/>
      </w:pPr>
      <w:r>
        <w:rPr>
          <w:rFonts w:ascii="Times New Roman" w:hAnsi="Times New Roman" w:cs="Times New Roman"/>
          <w:b w:val="0"/>
          <w:i w:val="0"/>
          <w:sz w:val="26"/>
        </w:rPr>
        <w:t>Перші два дефекти стосуються безпеки підсистеми авторизації і є критично важливими: SQL-ін'єкція (BUG-01) дозволяє зловмиснику обійти авторизацію без знання пароля, а зберігання паролів у відкритому вигляді (BUG-02) призводить до повного компрометування облікових записів усіх користувачів у разі витоку бази даних. Ці два дефекти разом утворюють повний «ланцюжок атаки» на систему авторизації. Дефект BUG-03 є третім за критичністю, оскільки безпосередньо впливає на конфіденційність даних між різними користувачами. BUG-04 є четвертим, бо надає несанкціонований доступ до адміністративних функцій. BUG-05 замикає п'ятірку як функціональний дефект, що суттєво погіршує зручність використання основного клієнтського функціоналу.</w:t>
      </w:r>
    </w:p>
    <w:p>
      <w:pPr>
        <w:spacing w:before="240" w:after="120"/>
        <w:ind w:firstLine="0"/>
        <w:jc w:val="center"/>
      </w:pPr>
      <w:r>
        <w:rPr>
          <w:rFonts w:ascii="Times New Roman" w:hAnsi="Times New Roman" w:cs="Times New Roman"/>
          <w:b/>
          <w:i w:val="0"/>
          <w:sz w:val="28"/>
        </w:rPr>
        <w:t>2.9. Рекомендації</w:t>
      </w:r>
    </w:p>
    <w:p>
      <w:pPr>
        <w:spacing w:before="0" w:after="160"/>
        <w:ind w:firstLine="709"/>
        <w:jc w:val="both"/>
      </w:pPr>
      <w:r>
        <w:rPr>
          <w:rFonts w:ascii="Times New Roman" w:hAnsi="Times New Roman" w:cs="Times New Roman"/>
          <w:b w:val="0"/>
          <w:i w:val="0"/>
          <w:sz w:val="26"/>
        </w:rPr>
        <w:t>На підставі результатів тестування сформульовано наступні рекомендації, ранжовані за пріоритетом виправлення. Критичні дефекти безпеки потребують негайного виправлення ще до наступного циклу тестування.</w:t>
      </w:r>
    </w:p>
    <w:p>
      <w:pPr>
        <w:spacing w:before="0" w:after="160"/>
        <w:ind w:firstLine="709"/>
        <w:jc w:val="both"/>
      </w:pPr>
      <w:r>
        <w:rPr>
          <w:rFonts w:ascii="Times New Roman" w:hAnsi="Times New Roman" w:cs="Times New Roman"/>
          <w:b w:val="0"/>
          <w:i w:val="0"/>
          <w:sz w:val="26"/>
        </w:rPr>
        <w:t>Пріоритет 1 — Безпека авторизації (BUG-01, BUG-02). Необхідно терміново замінити конкатенацію рядків у SQL-запитах методу login() класу AuthService на параметризовані запити з використанням PDO prepared statements. Паралельно слід запровадити хешування паролів через вбудовані функції PHP password_hash() з алгоритмом PASSWORD_BCRYPT та password_verify() для перевірки. Це дві критичні зміни безпеки, без яких система не може бути розгорнута у виробничому середовищі.</w:t>
      </w:r>
    </w:p>
    <w:p>
      <w:pPr>
        <w:spacing w:before="0" w:after="160"/>
        <w:ind w:firstLine="709"/>
        <w:jc w:val="both"/>
      </w:pPr>
      <w:r>
        <w:rPr>
          <w:rFonts w:ascii="Times New Roman" w:hAnsi="Times New Roman" w:cs="Times New Roman"/>
          <w:b w:val="0"/>
          <w:i w:val="0"/>
          <w:sz w:val="26"/>
        </w:rPr>
        <w:t>Пріоритет 2 — Управління сесіями (BUG-03). У методі logout() класу AuthService необхідно додати явне знищення сесійних даних кошика перед закриттям сесії: unset($_SESSION['cart']); та session_destroy();. Також рекомендується викликати session_regenerate_id(true) після успішної авторизації для запобігання атакам типу session fixation.</w:t>
      </w:r>
    </w:p>
    <w:p>
      <w:pPr>
        <w:spacing w:before="0" w:after="160"/>
        <w:ind w:firstLine="709"/>
        <w:jc w:val="both"/>
      </w:pPr>
      <w:r>
        <w:rPr>
          <w:rFonts w:ascii="Times New Roman" w:hAnsi="Times New Roman" w:cs="Times New Roman"/>
          <w:b w:val="0"/>
          <w:i w:val="0"/>
          <w:sz w:val="26"/>
        </w:rPr>
        <w:t>Пріоритет 3 — Контроль доступу (BUG-04). Слід додати єдину перевірку авторизації адміністратора на рівні AdminController у конструкторі або методі-посереднику, що автоматично застосовуватиметься до всіх адміністративних маршрутів. Це унеможливить прямий доступ до адмін-функцій без авторизації.</w:t>
      </w:r>
    </w:p>
    <w:p>
      <w:pPr>
        <w:spacing w:before="0" w:after="160"/>
        <w:ind w:firstLine="709"/>
        <w:jc w:val="both"/>
      </w:pPr>
      <w:r>
        <w:rPr>
          <w:rFonts w:ascii="Times New Roman" w:hAnsi="Times New Roman" w:cs="Times New Roman"/>
          <w:b w:val="0"/>
          <w:i w:val="0"/>
          <w:sz w:val="26"/>
        </w:rPr>
        <w:t>Пріоритет 4 — Пошук (BUG-05). У SQL-запиті RecipeService додати LOWER() для порівняння: WHERE LOWER(name) LIKE LOWER('%{$search}%'). Як альтернативу можна змінити collation стовпця на utf8mb4_general_ci на рівні бази даних.</w:t>
      </w:r>
    </w:p>
    <w:p>
      <w:pPr>
        <w:spacing w:before="0" w:after="160"/>
        <w:ind w:firstLine="709"/>
        <w:jc w:val="both"/>
      </w:pPr>
      <w:r>
        <w:rPr>
          <w:rFonts w:ascii="Times New Roman" w:hAnsi="Times New Roman" w:cs="Times New Roman"/>
          <w:b w:val="0"/>
          <w:i w:val="0"/>
          <w:sz w:val="26"/>
        </w:rPr>
        <w:t>Пріоритет 5 — Валідація та UX (BUG-06, BUG-07, BUG-08, BUG-09, BUG-10). Додати серверну та клієнтську валідацію поля телефону; налаштувати відображення часу у локальному часовому поясі для IoT-статистики; виправити логіку пагінації для деактивації кнопки на останній сторінці; додати підказку вимог до пароля; реалізувати фільтрацію за датою у статистиці замовлень.</w:t>
      </w:r>
    </w:p>
    <w:p>
      <w:pPr>
        <w:spacing w:before="0" w:after="160"/>
        <w:ind w:firstLine="709"/>
        <w:jc w:val="both"/>
      </w:pPr>
      <w:r>
        <w:rPr>
          <w:rFonts w:ascii="Times New Roman" w:hAnsi="Times New Roman" w:cs="Times New Roman"/>
          <w:b w:val="0"/>
          <w:i w:val="0"/>
          <w:sz w:val="26"/>
        </w:rPr>
        <w:t>Загальна рекомендація: впровадити автоматизоване тестування безпеки (SAST — Static Application Security Testing) у процес CI/CD для раннього виявлення вразливостей класу SQL-ін'єкція та некоректного зберігання паролів. Також рекомендується розглянути використання ORM-бібліотеки (наприклад, Eloquent або Doctrine) замість прямих SQL-запитів, що автоматично унеможливить SQL-ін'єкції на рівні архітектури.</w:t>
      </w:r>
    </w:p>
    <w:p>
      <w:r>
        <w:br w:type="page"/>
      </w:r>
    </w:p>
    <w:p>
      <w:pPr>
        <w:spacing w:before="240" w:after="120"/>
        <w:ind w:firstLine="0"/>
        <w:jc w:val="center"/>
      </w:pPr>
      <w:r>
        <w:rPr>
          <w:rFonts w:ascii="Times New Roman" w:hAnsi="Times New Roman" w:cs="Times New Roman"/>
          <w:b/>
          <w:i w:val="0"/>
          <w:sz w:val="32"/>
        </w:rPr>
        <w:t>3. ВИСНОВКИ</w:t>
      </w:r>
    </w:p>
    <w:p>
      <w:pPr>
        <w:spacing w:before="0" w:after="160"/>
        <w:ind w:firstLine="709"/>
        <w:jc w:val="both"/>
      </w:pPr>
      <w:r>
        <w:rPr>
          <w:rFonts w:ascii="Times New Roman" w:hAnsi="Times New Roman" w:cs="Times New Roman"/>
          <w:b w:val="0"/>
          <w:i w:val="0"/>
          <w:sz w:val="26"/>
        </w:rPr>
        <w:t>У ході виконання практичної роботи № 6 складено підсумковий звіт про результати тестування веб-додатку CraftCosmeticsFactory — PHP MVC-платформи для управління виробництвом косметичних засобів з модулем IoT-моніторингу виробничого середовища. Звіт узагальнює результати тестових активностей, проведених у рамках лабораторних робіт № 3–5 з дисципліни «Тестування програмного забезпечення для ІоТ».</w:t>
      </w:r>
    </w:p>
    <w:p>
      <w:pPr>
        <w:spacing w:before="0" w:after="160"/>
        <w:ind w:firstLine="709"/>
        <w:jc w:val="both"/>
      </w:pPr>
      <w:r>
        <w:rPr>
          <w:rFonts w:ascii="Times New Roman" w:hAnsi="Times New Roman" w:cs="Times New Roman"/>
          <w:b w:val="0"/>
          <w:i w:val="0"/>
          <w:sz w:val="26"/>
        </w:rPr>
        <w:t>За результатами тестування всіх шести функціональних модулів системи виставлено загальну оцінку якості Medium (Середня). Оцінка обумовлена наявністю двох дефектів рівня Critical у модулі авторизації (SQL-ін'єкція та зберігання паролів без хешування) та двох дефектів рівня Major (некоректне управління сесіями кошика та відсутність контролю доступу до адміністративної панелі). Загалом виявлено 10 дефектів: по два на кожен рівень Severity (Critical, Major, Average, Minor, Enhancement).</w:t>
      </w:r>
    </w:p>
    <w:p>
      <w:pPr>
        <w:spacing w:before="0" w:after="160"/>
        <w:ind w:firstLine="709"/>
        <w:jc w:val="both"/>
      </w:pPr>
      <w:r>
        <w:rPr>
          <w:rFonts w:ascii="Times New Roman" w:hAnsi="Times New Roman" w:cs="Times New Roman"/>
          <w:b w:val="0"/>
          <w:i w:val="0"/>
          <w:sz w:val="26"/>
        </w:rPr>
        <w:t>Графічний аналіз результатів показав, що 70% дефектів є функціональними (7 дефектів), а 30% — GUI-дефектами (3 дефекти). Розподіл за модулями рівномірний — по два дефекти для авторизації, каталогу, профілю та адмін-панелі, по одному — для кошика та IoT-моніторингу. Єдиним модулем з оцінкою якості High є IoT-моніторинг, тоді як авторизація отримала оцінку Low через критичні вразливості безпеки.</w:t>
      </w:r>
    </w:p>
    <w:p>
      <w:pPr>
        <w:spacing w:before="0" w:after="160"/>
        <w:ind w:firstLine="709"/>
        <w:jc w:val="both"/>
      </w:pPr>
      <w:r>
        <w:rPr>
          <w:rFonts w:ascii="Times New Roman" w:hAnsi="Times New Roman" w:cs="Times New Roman"/>
          <w:b w:val="0"/>
          <w:i w:val="0"/>
          <w:sz w:val="26"/>
        </w:rPr>
        <w:t>Сформульовані рекомендації охоплюють п'ять пріоритетів: негайне впровадження PDO prepared statements та password_hash() для захисту авторизації, коректне управління сесіями при logout, додавання перевірки прав доступу до адміністративних маршрутів, виправлення регістрочутливого пошуку та покращення валідації і UX. Виконання практичної роботи дозволило закріпити навички складання структурованих підсумкових звітів, що є ключовою компетенцією QA-інженера у реальних проектах.</w:t>
      </w:r>
    </w:p>
    <w:p>
      <w:r>
        <w:br w:type="page"/>
      </w:r>
    </w:p>
    <w:p>
      <w:pPr>
        <w:spacing w:before="240" w:after="120"/>
        <w:ind w:firstLine="0"/>
        <w:jc w:val="center"/>
      </w:pPr>
      <w:r>
        <w:rPr>
          <w:rFonts w:ascii="Times New Roman" w:hAnsi="Times New Roman" w:cs="Times New Roman"/>
          <w:b/>
          <w:i w:val="0"/>
          <w:sz w:val="32"/>
        </w:rPr>
        <w:t>КОНТРОЛЬНІ ПИТАННЯ</w:t>
      </w:r>
    </w:p>
    <w:p>
      <w:pPr>
        <w:spacing w:before="160" w:after="80"/>
        <w:ind w:firstLine="0"/>
        <w:jc w:val="both"/>
      </w:pPr>
      <w:r>
        <w:rPr>
          <w:rFonts w:ascii="Times New Roman" w:hAnsi="Times New Roman" w:cs="Times New Roman"/>
          <w:b/>
          <w:i w:val="0"/>
          <w:sz w:val="26"/>
        </w:rPr>
        <w:t>1. Яка структура підсумкового звіту про результати тестування?</w:t>
      </w:r>
    </w:p>
    <w:p>
      <w:pPr>
        <w:spacing w:before="0" w:after="160"/>
        <w:ind w:firstLine="709"/>
        <w:jc w:val="both"/>
      </w:pPr>
      <w:r>
        <w:rPr>
          <w:rFonts w:ascii="Times New Roman" w:hAnsi="Times New Roman" w:cs="Times New Roman"/>
          <w:b w:val="0"/>
          <w:i w:val="0"/>
          <w:sz w:val="26"/>
        </w:rPr>
        <w:t>Підсумковий звіт складається з дев'яти основних частин: загальна інформація про продукт (назва, збірка, модулі, тести, дефекти, документація); відомості про команду тестування (хто і коли тестував); тестове оточення (посилання, браузер, ОС, стек технологій); загальна оцінка якості (High / Medium / Low); обґрунтування виставленої оцінки (аналіз стану збірки, критичних дефектів, динаміки якості); графічне представлення результатів (кругові та стовпчасті діаграми); деталізований аналіз якості по модулях; ТОП-5 найбільш критичних дефектів; рекомендації щодо усунення проблем.</w:t>
      </w:r>
    </w:p>
    <w:p>
      <w:pPr>
        <w:spacing w:before="160" w:after="80"/>
        <w:ind w:firstLine="0"/>
        <w:jc w:val="both"/>
      </w:pPr>
      <w:r>
        <w:rPr>
          <w:rFonts w:ascii="Times New Roman" w:hAnsi="Times New Roman" w:cs="Times New Roman"/>
          <w:b/>
          <w:i w:val="0"/>
          <w:sz w:val="26"/>
        </w:rPr>
        <w:t>2. Що міститься в розділі «Загальна інформація»?</w:t>
      </w:r>
    </w:p>
    <w:p>
      <w:pPr>
        <w:spacing w:before="0" w:after="160"/>
        <w:ind w:firstLine="709"/>
        <w:jc w:val="both"/>
      </w:pPr>
      <w:r>
        <w:rPr>
          <w:rFonts w:ascii="Times New Roman" w:hAnsi="Times New Roman" w:cs="Times New Roman"/>
          <w:b w:val="0"/>
          <w:i w:val="0"/>
          <w:sz w:val="26"/>
        </w:rPr>
        <w:t>Розділ «Загальна інформація» містить: назву проекту та номер збірки (версію); перелік модулів, що підлягали тестуванню; види тестів за глибиною покриття (Smoke Test, MAT, AT); тестові активності (New Feature Test, Regression Testing, Defect Validation); загальну кількість виявлених дефектів із розбивкою за рівнями Severity; вид робочої тестової документації (Acceptance Sheet, Test Survey, Test Cases). Ця інформація дозволяє читачу звіту одразу отримати загальне уявлення про масштаб та результати тестування без читання деталей.</w:t>
      </w:r>
    </w:p>
    <w:p>
      <w:pPr>
        <w:spacing w:before="160" w:after="80"/>
        <w:ind w:firstLine="0"/>
        <w:jc w:val="both"/>
      </w:pPr>
      <w:r>
        <w:rPr>
          <w:rFonts w:ascii="Times New Roman" w:hAnsi="Times New Roman" w:cs="Times New Roman"/>
          <w:b/>
          <w:i w:val="0"/>
          <w:sz w:val="26"/>
        </w:rPr>
        <w:t>3. Що міститься в розділі «Тестове оточення»?</w:t>
      </w:r>
    </w:p>
    <w:p>
      <w:pPr>
        <w:spacing w:before="0" w:after="160"/>
        <w:ind w:firstLine="709"/>
        <w:jc w:val="both"/>
      </w:pPr>
      <w:r>
        <w:rPr>
          <w:rFonts w:ascii="Times New Roman" w:hAnsi="Times New Roman" w:cs="Times New Roman"/>
          <w:b w:val="0"/>
          <w:i w:val="0"/>
          <w:sz w:val="26"/>
        </w:rPr>
        <w:t>Розділ «Тестове оточення» містить всю конфігураційну інформацію, необхідну для відтворення умов тестування: посилання на веб-додаток або репозиторій; браузер та його версію; операційну систему; версії серверного стеку (PHP, MySQL, веб-сервер); тип тестування (ручне, автоматизоване); будь-які специфічні налаштування конфігурації, що впливають на поведінку системи. Точне документування тестового оточення критично важливе для відтворення дефектів командою розробки.</w:t>
      </w:r>
    </w:p>
    <w:p>
      <w:pPr>
        <w:spacing w:before="160" w:after="80"/>
        <w:ind w:firstLine="0"/>
        <w:jc w:val="both"/>
      </w:pPr>
      <w:r>
        <w:rPr>
          <w:rFonts w:ascii="Times New Roman" w:hAnsi="Times New Roman" w:cs="Times New Roman"/>
          <w:b/>
          <w:i w:val="0"/>
          <w:sz w:val="26"/>
        </w:rPr>
        <w:t>4. Як виставляється загальна оцінка якості програми?</w:t>
      </w:r>
    </w:p>
    <w:p>
      <w:pPr>
        <w:spacing w:before="0" w:after="160"/>
        <w:ind w:firstLine="709"/>
        <w:jc w:val="both"/>
      </w:pPr>
      <w:r>
        <w:rPr>
          <w:rFonts w:ascii="Times New Roman" w:hAnsi="Times New Roman" w:cs="Times New Roman"/>
          <w:b w:val="0"/>
          <w:i w:val="0"/>
          <w:sz w:val="26"/>
        </w:rPr>
        <w:t>Загальна оцінка якості виставляється за шкалою High / Medium / Low на підставі загального враження від роботи з додатком, кількості та рівня критичності виявлених дефектів, а також етапу розробки проекту. High виставляється за відсутності Critical і Major дефектів та стабільної роботи всіх основних функцій. Medium — за наявності дефектів, що не блокують основний функціонал, але суттєво впливають на якість або безпеку. Low — за наявності Critical дефектів, що роблять систему непрацездатною або небезпечною. Етап розробки враховується: дефект, некритичний на початку, може бути критичним перед релізом.</w:t>
      </w:r>
    </w:p>
    <w:p>
      <w:pPr>
        <w:spacing w:before="160" w:after="80"/>
        <w:ind w:firstLine="0"/>
        <w:jc w:val="both"/>
      </w:pPr>
      <w:r>
        <w:rPr>
          <w:rFonts w:ascii="Times New Roman" w:hAnsi="Times New Roman" w:cs="Times New Roman"/>
          <w:b/>
          <w:i w:val="0"/>
          <w:sz w:val="26"/>
        </w:rPr>
        <w:t>5. Як обґрунтувати виставлену оцінку якості?</w:t>
      </w:r>
    </w:p>
    <w:p>
      <w:pPr>
        <w:spacing w:before="0" w:after="160"/>
        <w:ind w:firstLine="709"/>
        <w:jc w:val="both"/>
      </w:pPr>
      <w:r>
        <w:rPr>
          <w:rFonts w:ascii="Times New Roman" w:hAnsi="Times New Roman" w:cs="Times New Roman"/>
          <w:b w:val="0"/>
          <w:i w:val="0"/>
          <w:sz w:val="26"/>
        </w:rPr>
        <w:t>Обґрунтування виставленої оцінки є найважливішою частиною звіту і повинно містити: опис загального стану збірки на поточний момент; перелік факторів, що вплинули на оцінку — заблокований функціонал, найбільш критичні дефекти з поясненням їхньої важливості для бізнесу або кінцевого користувача; аналіз динаміки якості (покращення або погіршення порівняно з попередньою версією); за наявності регресій — вказання регресивних ділянок; перелік найбільш нестабільних частин функціоналу з поясненням причин. Обґрунтування демонструє аналітичну роботу тестувальника і є основою для прийняття рішень командою розробки.</w:t>
      </w:r>
    </w:p>
    <w:p>
      <w:pPr>
        <w:spacing w:before="160" w:after="80"/>
        <w:ind w:firstLine="0"/>
        <w:jc w:val="both"/>
      </w:pPr>
      <w:r>
        <w:rPr>
          <w:rFonts w:ascii="Times New Roman" w:hAnsi="Times New Roman" w:cs="Times New Roman"/>
          <w:b/>
          <w:i w:val="0"/>
          <w:sz w:val="26"/>
        </w:rPr>
        <w:t>6. Для чого використовується графічне представлення результатів тестування?</w:t>
      </w:r>
    </w:p>
    <w:p>
      <w:pPr>
        <w:spacing w:before="0" w:after="160"/>
        <w:ind w:firstLine="709"/>
        <w:jc w:val="both"/>
      </w:pPr>
      <w:r>
        <w:rPr>
          <w:rFonts w:ascii="Times New Roman" w:hAnsi="Times New Roman" w:cs="Times New Roman"/>
          <w:b w:val="0"/>
          <w:i w:val="0"/>
          <w:sz w:val="26"/>
        </w:rPr>
        <w:t>Графічне представлення сприяє більш повному і швидкому розумінню текстової інформації. Кругові діаграми використовуються для відображення процентного співвідношення — наприклад, функціональних дефектів і дефектів GUI. Стовпчасті діаграми підходять для візуалізації кількісних порівнянь — розподілу дефектів за рівнями Severity або за модулями системи. Лінійні графіки застосовуються для відображення динаміки якості за кількома збірками. Графіки дозволяють стейкхолдерам (менеджерам, замовникам) швидко оцінити ситуацію без читання детального тексту.</w:t>
      </w:r>
    </w:p>
    <w:p>
      <w:pPr>
        <w:spacing w:before="160" w:after="80"/>
        <w:ind w:firstLine="0"/>
        <w:jc w:val="both"/>
      </w:pPr>
      <w:r>
        <w:rPr>
          <w:rFonts w:ascii="Times New Roman" w:hAnsi="Times New Roman" w:cs="Times New Roman"/>
          <w:b/>
          <w:i w:val="0"/>
          <w:sz w:val="26"/>
        </w:rPr>
        <w:t>7. Що міститься в розділі «Деталізований аналіз якості»?</w:t>
      </w:r>
    </w:p>
    <w:p>
      <w:pPr>
        <w:spacing w:before="0" w:after="160"/>
        <w:ind w:firstLine="709"/>
        <w:jc w:val="both"/>
      </w:pPr>
      <w:r>
        <w:rPr>
          <w:rFonts w:ascii="Times New Roman" w:hAnsi="Times New Roman" w:cs="Times New Roman"/>
          <w:b w:val="0"/>
          <w:i w:val="0"/>
          <w:sz w:val="26"/>
        </w:rPr>
        <w:t>Розділ «Деталізований аналіз якості» містить детальну інформацію про кожен перевірений функціональний модуль окремо: рівень якості модуля (High / Medium / Low або Acceptable / Unacceptable для Smoke-тесту); аргументацію виставленого рівня якості з посиланням на конкретні дефекти; опис перевіреного функціоналу та виявлених проблем. Залежно від виду тестування зміст відрізняється: при Smoke — лише Acceptable/Unacceptable; при New Feature Test — High/Medium/Low з аналізом нового функціоналу; при Regression Testing — порівняльна характеристика з попередніми версіями.</w:t>
      </w:r>
    </w:p>
    <w:p>
      <w:pPr>
        <w:spacing w:before="160" w:after="80"/>
        <w:ind w:firstLine="0"/>
        <w:jc w:val="both"/>
      </w:pPr>
      <w:r>
        <w:rPr>
          <w:rFonts w:ascii="Times New Roman" w:hAnsi="Times New Roman" w:cs="Times New Roman"/>
          <w:b/>
          <w:i w:val="0"/>
          <w:sz w:val="26"/>
        </w:rPr>
        <w:t>8. Що міститься в розділі «Рекомендації»?</w:t>
      </w:r>
    </w:p>
    <w:p>
      <w:pPr>
        <w:spacing w:before="0" w:after="160"/>
        <w:ind w:firstLine="709"/>
        <w:jc w:val="both"/>
      </w:pPr>
      <w:r>
        <w:rPr>
          <w:rFonts w:ascii="Times New Roman" w:hAnsi="Times New Roman" w:cs="Times New Roman"/>
          <w:b w:val="0"/>
          <w:i w:val="0"/>
          <w:sz w:val="26"/>
        </w:rPr>
        <w:t>Розділ «Рекомендації» містить коротку інформацію про всі виявлені проблеми збірки з поясненнями, наскільки невиправлені проблеми є критичними для кінцевого користувача або бізнесу. Обов'язково вказується функціонал і дефекти, найшвидше виправлення яких є найбільш пріоритетним. Рекомендації можуть включати технічні пропозиції щодо усунення дефектів (конкретні підходи, інструменти, бібліотеки). Якщо збірка є релізною або предрелізною, будь-яке погіршення якості є критичним і повинно бути позначено окремо. Рекомендації є підсумком аналітичної роботи тестувальника і орієнтиром для команди розробки.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