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60" w:lineRule="exact"/>
        <w:jc w:val="center"/>
      </w:pPr>
      <w:r>
        <w:rPr>
          <w:rFonts w:ascii="Times New Roman" w:hAnsi="Times New Roman"/>
          <w:rFonts w:ascii="Times New Roman" w:hAnsi="Times New Roman"/>
          <w:b w:val="0"/>
          <w:i w:val="0"/>
          <w:sz w:val="26"/>
        </w:rPr>
        <w:t>Міністерство освіти і науки України</w:t>
      </w:r>
    </w:p>
    <w:p>
      <w:pPr>
        <w:spacing w:before="0" w:after="60" w:line="360" w:lineRule="exact"/>
        <w:jc w:val="center"/>
      </w:pPr>
      <w:r>
        <w:rPr>
          <w:rFonts w:ascii="Times New Roman" w:hAnsi="Times New Roman"/>
          <w:rFonts w:ascii="Times New Roman" w:hAnsi="Times New Roman"/>
          <w:b/>
          <w:i w:val="0"/>
          <w:sz w:val="26"/>
        </w:rPr>
        <w:t>Київський національний університет імені Тараса Шевченка</w:t>
      </w:r>
    </w:p>
    <w:p/>
    <w:p/>
    <w:p>
      <w:pPr>
        <w:spacing w:before="0" w:after="80" w:line="360" w:lineRule="exact"/>
        <w:jc w:val="center"/>
      </w:pPr>
      <w:r>
        <w:rPr>
          <w:rFonts w:ascii="Times New Roman" w:hAnsi="Times New Roman"/>
          <w:rFonts w:ascii="Times New Roman" w:hAnsi="Times New Roman"/>
          <w:b w:val="0"/>
          <w:i w:val="0"/>
          <w:sz w:val="26"/>
        </w:rPr>
        <w:t>Дисципліна: «Тестування програмного забезпечення для ІоТ»</w:t>
      </w:r>
    </w:p>
    <w:p/>
    <w:p>
      <w:pPr>
        <w:spacing w:before="280" w:after="120" w:line="400" w:lineRule="exact"/>
        <w:ind w:firstLine="0"/>
        <w:jc w:val="center"/>
      </w:pPr>
      <w:r>
        <w:rPr>
          <w:rFonts w:ascii="Times New Roman" w:hAnsi="Times New Roman"/>
          <w:rFonts w:ascii="Times New Roman" w:hAnsi="Times New Roman"/>
          <w:b/>
          <w:i w:val="0"/>
          <w:sz w:val="28"/>
        </w:rPr>
        <w:t>ЛАБОРАТОРНА РОБОТА №3</w:t>
      </w:r>
    </w:p>
    <w:p>
      <w:pPr>
        <w:spacing w:before="280" w:after="120" w:line="400" w:lineRule="exact"/>
        <w:ind w:firstLine="0"/>
        <w:jc w:val="center"/>
      </w:pPr>
      <w:r>
        <w:rPr>
          <w:rFonts w:ascii="Times New Roman" w:hAnsi="Times New Roman"/>
          <w:rFonts w:ascii="Times New Roman" w:hAnsi="Times New Roman"/>
          <w:b/>
          <w:i w:val="0"/>
          <w:sz w:val="28"/>
        </w:rPr>
        <w:t>Техніка тест дизайну при розробці тестових випадків (Test Cases)</w:t>
      </w:r>
    </w:p>
    <w:p/>
    <w:p/>
    <w:p>
      <w:pPr>
        <w:spacing w:before="0" w:after="80" w:line="360" w:lineRule="exact"/>
        <w:jc w:val="right"/>
      </w:pPr>
      <w:r>
        <w:rPr>
          <w:rFonts w:ascii="Times New Roman" w:hAnsi="Times New Roman"/>
          <w:rFonts w:ascii="Times New Roman" w:hAnsi="Times New Roman"/>
          <w:b w:val="0"/>
          <w:i w:val="0"/>
          <w:sz w:val="26"/>
        </w:rPr>
        <w:t>Виконав(-ла): студент(-ка) ____ групи ____________________</w:t>
      </w:r>
    </w:p>
    <w:p>
      <w:pPr>
        <w:spacing w:before="0" w:after="80" w:line="360" w:lineRule="exact"/>
        <w:jc w:val="right"/>
      </w:pPr>
      <w:r>
        <w:rPr>
          <w:rFonts w:ascii="Times New Roman" w:hAnsi="Times New Roman"/>
          <w:rFonts w:ascii="Times New Roman" w:hAnsi="Times New Roman"/>
          <w:b w:val="0"/>
          <w:i w:val="0"/>
          <w:sz w:val="26"/>
        </w:rPr>
        <w:t>Перевірив(-ла): ____________________</w:t>
      </w:r>
    </w:p>
    <w:p>
      <w:pPr>
        <w:spacing w:before="0" w:after="80" w:line="360" w:lineRule="exact"/>
        <w:jc w:val="right"/>
      </w:pPr>
      <w:r>
        <w:rPr>
          <w:rFonts w:ascii="Times New Roman" w:hAnsi="Times New Roman"/>
          <w:rFonts w:ascii="Times New Roman" w:hAnsi="Times New Roman"/>
          <w:b w:val="0"/>
          <w:i w:val="0"/>
          <w:sz w:val="26"/>
        </w:rPr>
        <w:t>Дата: ___________________</w:t>
      </w:r>
    </w:p>
    <w:p/>
    <w:p>
      <w:pPr>
        <w:spacing w:before="1600" w:after="160" w:line="360" w:lineRule="exact"/>
        <w:jc w:val="center"/>
      </w:pPr>
      <w:r>
        <w:rPr>
          <w:rFonts w:ascii="Times New Roman" w:hAnsi="Times New Roman"/>
          <w:rFonts w:ascii="Times New Roman" w:hAnsi="Times New Roman"/>
          <w:b w:val="0"/>
          <w:i w:val="0"/>
          <w:sz w:val="26"/>
        </w:rPr>
        <w:t>Київ — 2026</w:t>
      </w:r>
    </w:p>
    <w:p>
      <w:r>
        <w:br w:type="page"/>
      </w:r>
    </w:p>
    <w:p>
      <w:pPr>
        <w:spacing w:before="200" w:after="120" w:line="400" w:lineRule="exact"/>
        <w:ind w:firstLine="0"/>
        <w:jc w:val="left"/>
      </w:pPr>
      <w:r>
        <w:rPr>
          <w:rFonts w:ascii="Times New Roman" w:hAnsi="Times New Roman"/>
          <w:rFonts w:ascii="Times New Roman" w:hAnsi="Times New Roman"/>
          <w:b/>
          <w:i w:val="0"/>
          <w:sz w:val="28"/>
        </w:rPr>
        <w:t>1. Мета роботи</w:t>
      </w:r>
    </w:p>
    <w:p>
      <w:pPr>
        <w:spacing w:before="0" w:after="160" w:line="360" w:lineRule="exact"/>
        <w:ind w:firstLine="709"/>
        <w:jc w:val="both"/>
      </w:pPr>
      <w:r>
        <w:rPr>
          <w:rFonts w:ascii="Times New Roman" w:hAnsi="Times New Roman"/>
          <w:rFonts w:ascii="Times New Roman" w:hAnsi="Times New Roman"/>
          <w:b w:val="0"/>
          <w:i w:val="0"/>
          <w:sz w:val="26"/>
        </w:rPr>
        <w:t>Метою цієї лабораторної роботи є набуття практичних навичок у сфері тест дизайну — одного з ключових етапів процесу тестування програмного забезпечення. На цьому етапі фахівець проектує і розробляє тестові випадки (Test Cases), спираючись на задані критерії якості, аналіз вимог і перевірені техніки генерації тестових даних. Тест дизайн передує безпосередньому виконанню тестування і визначає, яку саме функціональність буде перевірено, якими даними і в якій послідовності.</w:t>
      </w:r>
    </w:p>
    <w:p>
      <w:pPr>
        <w:spacing w:before="0" w:after="160" w:line="360" w:lineRule="exact"/>
        <w:ind w:firstLine="709"/>
        <w:jc w:val="both"/>
      </w:pPr>
      <w:r>
        <w:rPr>
          <w:rFonts w:ascii="Times New Roman" w:hAnsi="Times New Roman"/>
          <w:rFonts w:ascii="Times New Roman" w:hAnsi="Times New Roman"/>
          <w:b w:val="0"/>
          <w:i w:val="0"/>
          <w:sz w:val="26"/>
        </w:rPr>
        <w:t>Об'єктом дослідження обрано форму реєстрації web-застосунку CraftCosmeticsFactory — PHP MVC-застосунку, що поєднує інтернет-магазин косметичних товарів, систему управління виробництвом і IoT-моніторинг. Форма реєстрації є критичним компонентом цього застосунку: від її коректної роботи залежить безпека персональних даних усіх користувачів, цілісність бази даних і доступність функціоналу особистого кабінету.</w:t>
      </w:r>
    </w:p>
    <w:p>
      <w:pPr>
        <w:spacing w:before="0" w:after="160" w:line="360" w:lineRule="exact"/>
        <w:ind w:firstLine="709"/>
        <w:jc w:val="both"/>
      </w:pPr>
      <w:r>
        <w:rPr>
          <w:rFonts w:ascii="Times New Roman" w:hAnsi="Times New Roman"/>
          <w:rFonts w:ascii="Times New Roman" w:hAnsi="Times New Roman"/>
          <w:b w:val="0"/>
          <w:i w:val="0"/>
          <w:sz w:val="26"/>
        </w:rPr>
        <w:t>Завдання роботи охоплюють чотири взаємопов'язані кроки: аналіз вимог до тестованих полів форми, генерацію тестових даних із застосуванням технік еквівалентного поділу, аналізу граничних значень і передбачення помилки, розробку шаблону тесту на основі причинно-наслідкового аналізу та написання фінального набору тест кейсів із зазначенням очікуваних результатів і класифікацією за типом (позитивний / негативний).</w:t>
      </w:r>
    </w:p>
    <w:p>
      <w:pPr>
        <w:spacing w:before="200" w:after="120" w:line="400" w:lineRule="exact"/>
        <w:ind w:firstLine="0"/>
        <w:jc w:val="left"/>
      </w:pPr>
      <w:r>
        <w:rPr>
          <w:rFonts w:ascii="Times New Roman" w:hAnsi="Times New Roman"/>
          <w:rFonts w:ascii="Times New Roman" w:hAnsi="Times New Roman"/>
          <w:b/>
          <w:i w:val="0"/>
          <w:sz w:val="28"/>
        </w:rPr>
        <w:t>2. Теоретичні відомості</w:t>
      </w:r>
    </w:p>
    <w:p>
      <w:pPr>
        <w:spacing w:before="200" w:after="120" w:line="400" w:lineRule="exact"/>
        <w:ind w:firstLine="0"/>
        <w:jc w:val="left"/>
      </w:pPr>
      <w:r>
        <w:rPr>
          <w:rFonts w:ascii="Times New Roman" w:hAnsi="Times New Roman"/>
          <w:rFonts w:ascii="Times New Roman" w:hAnsi="Times New Roman"/>
          <w:b/>
          <w:i w:val="0"/>
          <w:sz w:val="28"/>
        </w:rPr>
        <w:t>2.1. Поняття тест дизайну</w:t>
      </w:r>
    </w:p>
    <w:p>
      <w:pPr>
        <w:spacing w:before="0" w:after="160" w:line="360" w:lineRule="exact"/>
        <w:ind w:firstLine="709"/>
        <w:jc w:val="both"/>
      </w:pPr>
      <w:r>
        <w:rPr>
          <w:rFonts w:ascii="Times New Roman" w:hAnsi="Times New Roman"/>
          <w:rFonts w:ascii="Times New Roman" w:hAnsi="Times New Roman"/>
          <w:b w:val="0"/>
          <w:i w:val="0"/>
          <w:sz w:val="26"/>
        </w:rPr>
        <w:t>Тест дизайн — це цілеспрямований і систематичний процес проектування тестових випадків, що виконується до початку фактичного виконання тестів. Основна мета тест дизайну полягає у тому, щоб з обмеженого набору тестових сценаріїв отримати максимальне покриття вимог і виявити якнайбільше потенційних дефектів. Вичерпне тестування — перевірка всіх можливих комбінацій вхідних значень — на практиці недосяжне: навіть для форми з чотирьох текстових полів кількість унікальних комбінацій є астрономічною. Тому тест дизайн використовує наукові техніки скорочення цього простору без втрати ефективності тестування.</w:t>
      </w:r>
    </w:p>
    <w:p>
      <w:pPr>
        <w:spacing w:before="0" w:after="160" w:line="360" w:lineRule="exact"/>
        <w:ind w:firstLine="709"/>
        <w:jc w:val="both"/>
      </w:pPr>
      <w:r>
        <w:rPr>
          <w:rFonts w:ascii="Times New Roman" w:hAnsi="Times New Roman"/>
          <w:rFonts w:ascii="Times New Roman" w:hAnsi="Times New Roman"/>
          <w:b w:val="0"/>
          <w:i w:val="0"/>
          <w:sz w:val="26"/>
        </w:rPr>
        <w:t>Процес тест дизайну охоплює три ключових етапи: по-перше, аналіз існуючих артефактів проекту — вимог, специфікацій, технічного завдання, прототипів і моделей; по-друге, написання специфікації з тест дизайну (Test Design Specification), в якій фіксується обраний підхід і набір тестових даних; по-третє, безпосереднє проектування і написання тест кейсів на основі підготовлених даних і шаблону тесту. Цей структурований підхід відрізняє професійне тестування від інтуїтивного і дозволяє отримати відтворювані, верифіковані результати.</w:t>
      </w:r>
    </w:p>
    <w:p>
      <w:pPr>
        <w:spacing w:before="200" w:after="120" w:line="400" w:lineRule="exact"/>
        <w:ind w:firstLine="0"/>
        <w:jc w:val="left"/>
      </w:pPr>
      <w:r>
        <w:rPr>
          <w:rFonts w:ascii="Times New Roman" w:hAnsi="Times New Roman"/>
          <w:rFonts w:ascii="Times New Roman" w:hAnsi="Times New Roman"/>
          <w:b/>
          <w:i w:val="0"/>
          <w:sz w:val="28"/>
        </w:rPr>
        <w:t>2.2. Техніки тест дизайну</w:t>
      </w:r>
    </w:p>
    <w:p>
      <w:pPr>
        <w:spacing w:before="0" w:after="160" w:line="360" w:lineRule="exact"/>
        <w:ind w:firstLine="709"/>
        <w:jc w:val="both"/>
      </w:pPr>
      <w:r>
        <w:rPr>
          <w:rFonts w:ascii="Times New Roman" w:hAnsi="Times New Roman"/>
          <w:rFonts w:ascii="Times New Roman" w:hAnsi="Times New Roman"/>
          <w:b w:val="0"/>
          <w:i w:val="0"/>
          <w:sz w:val="26"/>
        </w:rPr>
        <w:t>У сучасній практиці тестування ПЗ застосовуються п'ять основних технік тест дизайну, кожна з яких орієнтована на певний тип вхідних умов і виявляє характерні для нього класи дефектів. У рамках даної лабораторної роботи активно застосовуються перші три — еквівалентний поділ, аналіз граничних значень і передбачення помилки — а четверта і п'ята використовуються як методологічне підґрунтя для розробки шаблону і вибору методу комбінування тест кейсів.</w:t>
      </w:r>
    </w:p>
    <w:p>
      <w:pPr>
        <w:spacing w:before="0" w:after="160" w:line="360" w:lineRule="exact"/>
        <w:ind w:firstLine="709"/>
        <w:jc w:val="both"/>
      </w:pPr>
      <w:r>
        <w:rPr>
          <w:rFonts w:ascii="Times New Roman" w:hAnsi="Times New Roman"/>
          <w:rFonts w:ascii="Times New Roman" w:hAnsi="Times New Roman"/>
          <w:b w:val="0"/>
          <w:i w:val="0"/>
          <w:sz w:val="26"/>
        </w:rPr>
        <w:t>Еквівалентний поділ (Equivalence Partitioning, EP) — найпоширеніша техніка. Її суть полягає у тому, щоб розбити весь можливий простір вхідних значень на класи еквівалентності: усередині кожного класу будь-яке значення поводиться однаково з погляду системи, що тестується. Тестування одного представника класу рівнозначне тестуванню всього класу, тому замість перебору всіх значень достатньо взяти одне з кожного класу. Наприклад, для поля «Пароль» з вимогою «від 8 до 64 символів» існують три класи: занадто короткі паролі (менше 8), валідні паролі (8–64) і занадто довгі (більше 64). Тестуємо один представник кожного класу — і задовільно покриваємо весь діапазон.</w:t>
      </w:r>
    </w:p>
    <w:p>
      <w:pPr>
        <w:spacing w:before="0" w:after="160" w:line="360" w:lineRule="exact"/>
        <w:ind w:firstLine="709"/>
        <w:jc w:val="both"/>
      </w:pPr>
      <w:r>
        <w:rPr>
          <w:rFonts w:ascii="Times New Roman" w:hAnsi="Times New Roman"/>
          <w:rFonts w:ascii="Times New Roman" w:hAnsi="Times New Roman"/>
          <w:b w:val="0"/>
          <w:i w:val="0"/>
          <w:sz w:val="26"/>
        </w:rPr>
        <w:t>Аналіз граничних значень (Boundary Value Analysis, BVA) доповнює еквівалентний поділ: практика показує, що найбільше дефектів концентрується саме на межах класів еквівалентності, а не всередині. Типова помилка розробника — умова «менше» замість «менше або рівне» чи навпаки — призводить до того, що граничне значення обробляється некоректно. BVA пропонує тестувати значення безпосередньо на межі (мінімум, максимум) та по одному з кожного боку від неї (мінімум − 1, мінімум + 1, максимум − 1, максимум + 1). Для поля «Ім'я та прізвище» (2–50 символів) це означає перевірку значень: 1, 2, 3 символи та 49, 50, 51 символ.</w:t>
      </w:r>
    </w:p>
    <w:p>
      <w:pPr>
        <w:spacing w:before="0" w:after="160" w:line="360" w:lineRule="exact"/>
        <w:ind w:firstLine="709"/>
        <w:jc w:val="both"/>
      </w:pPr>
      <w:r>
        <w:rPr>
          <w:rFonts w:ascii="Times New Roman" w:hAnsi="Times New Roman"/>
          <w:rFonts w:ascii="Times New Roman" w:hAnsi="Times New Roman"/>
          <w:b w:val="0"/>
          <w:i w:val="0"/>
          <w:sz w:val="26"/>
        </w:rPr>
        <w:t>Причина / Наслідок (Cause/Effect, CE) є технікою системного аналізу взаємозв'язків між умовами входу (причинами) і відповідями системи (наслідками). Зазвичай вона реалізується у вигляді таблиці рішень або шаблону тесту, де фіксується послідовність дій без прив'язки до конкретних даних. У контексті форми реєстрації причинами є комбінації заповнених і порожніх полів, а наслідками — успішна реєстрація або повідомлення про помилки. Шаблон тесту, побудований на основі CE, дозволяє підставляти різні тестові дані в одну і ту саму послідовність кроків, не переписуючи кожен кейс з нуля.</w:t>
      </w:r>
    </w:p>
    <w:p>
      <w:pPr>
        <w:spacing w:before="0" w:after="160" w:line="360" w:lineRule="exact"/>
        <w:ind w:firstLine="709"/>
        <w:jc w:val="both"/>
      </w:pPr>
      <w:r>
        <w:rPr>
          <w:rFonts w:ascii="Times New Roman" w:hAnsi="Times New Roman"/>
          <w:rFonts w:ascii="Times New Roman" w:hAnsi="Times New Roman"/>
          <w:b w:val="0"/>
          <w:i w:val="0"/>
          <w:sz w:val="26"/>
        </w:rPr>
        <w:t>Передбачення помилки (Error Guessing, EG) є неформальною, але надзвичайно ефективною технікою, що ґрунтується на досвіді та інтуїції тестувальника. Фахівець намагається «вгадати», у яких нетипових ситуаціях система може поводитися некоректно, і перевіряє ці припущення. До EG-значень для форми реєстрації відносяться: рядки з HTML-тегами (XSS-атаки), SQL-ін'єкції у полі email, рядки з лише пробілами, надзвичайно довгі рядки, нульові значення, спеціальні символи у паролі. Ця техніка чудово доповнює формальні EP та BVA, виявляючи ті дефекти, які важко передбачити суто аналітично.</w:t>
      </w:r>
    </w:p>
    <w:p>
      <w:pPr>
        <w:spacing w:before="0" w:after="160" w:line="360" w:lineRule="exact"/>
        <w:ind w:firstLine="709"/>
        <w:jc w:val="both"/>
      </w:pPr>
      <w:r>
        <w:rPr>
          <w:rFonts w:ascii="Times New Roman" w:hAnsi="Times New Roman"/>
          <w:rFonts w:ascii="Times New Roman" w:hAnsi="Times New Roman"/>
          <w:b w:val="0"/>
          <w:i w:val="0"/>
          <w:sz w:val="26"/>
        </w:rPr>
        <w:t>Вичерпне тестування (Exhaustive Testing, ET) є теоретично ідеальним, але практично неможливим підходом: перевірити абсолютно всі комбінації вхідних значень нереально через їх колосальну кількість. Для комбінування тест кейсів замість ET використовують Pairwise Testing (попарний перебір), що дозволяє покрити всі пари параметрів при значно меншій кількості тест кейсів. Наприклад, для 4 полів з 6–8 тестовими значеннями кожне послідовний перебір дав би понад тисячу кейсів, тоді як Pairwise зменшує цю кількість до 20–30 без суттєвої втрати покриття.</w:t>
      </w:r>
    </w:p>
    <w:p>
      <w:pPr>
        <w:spacing w:before="200" w:after="120" w:line="400" w:lineRule="exact"/>
        <w:ind w:firstLine="0"/>
        <w:jc w:val="left"/>
      </w:pPr>
      <w:r>
        <w:rPr>
          <w:rFonts w:ascii="Times New Roman" w:hAnsi="Times New Roman"/>
          <w:rFonts w:ascii="Times New Roman" w:hAnsi="Times New Roman"/>
          <w:b/>
          <w:i w:val="0"/>
          <w:sz w:val="28"/>
        </w:rPr>
        <w:t>3. Аналіз вимог до форми реєстрації</w:t>
      </w:r>
    </w:p>
    <w:p>
      <w:pPr>
        <w:spacing w:before="0" w:after="160" w:line="360" w:lineRule="exact"/>
        <w:ind w:firstLine="709"/>
        <w:jc w:val="both"/>
      </w:pPr>
      <w:r>
        <w:rPr>
          <w:rFonts w:ascii="Times New Roman" w:hAnsi="Times New Roman"/>
          <w:rFonts w:ascii="Times New Roman" w:hAnsi="Times New Roman"/>
          <w:b w:val="0"/>
          <w:i w:val="0"/>
          <w:sz w:val="26"/>
        </w:rPr>
        <w:t>Форма реєстрації CraftCosmeticsFactory є першою точкою взаємодії нового користувача із застосунком. Вона складається з чотирьох полів: «Ім'я та прізвище», «Email», «Пароль» і «Підтвердження пароля». Коректне тестування цих полів є критичним, оскільки будь-яка вразливість або некоректна поведінка на етапі реєстрації може призвести до несанкціонованого доступу, пошкодження бази даних або неможливості зареєструватися для легітимних користувачів.</w:t>
      </w:r>
    </w:p>
    <w:p>
      <w:pPr>
        <w:spacing w:before="0" w:after="160" w:line="360" w:lineRule="exact"/>
        <w:ind w:firstLine="709"/>
        <w:jc w:val="both"/>
      </w:pPr>
      <w:r>
        <w:rPr>
          <w:rFonts w:ascii="Times New Roman" w:hAnsi="Times New Roman"/>
          <w:rFonts w:ascii="Times New Roman" w:hAnsi="Times New Roman"/>
          <w:b w:val="0"/>
          <w:i w:val="0"/>
          <w:sz w:val="26"/>
        </w:rPr>
        <w:t>Аналіз вимог до форми передбачає відповіді на ключові запитання для кожного поля: чи є поле обов'язковим для заповнення; які обмеження за довжиною або форматом на нього накладено; чи існують спеціальні умови, що пов'язують це поле з іншими (наприклад, пароль і підтвердження пароля), або з базою даних (унікальність email). Відповіді на ці запитання безпосередньо визначають, які класи тестових значень потрібно згенерувати на наступному кроці.</w:t>
      </w:r>
    </w:p>
    <w:p>
      <w:pPr>
        <w:spacing w:before="0" w:after="160" w:line="360" w:lineRule="exact"/>
        <w:ind w:firstLine="709"/>
        <w:jc w:val="both"/>
      </w:pPr>
      <w:r>
        <w:rPr>
          <w:rFonts w:ascii="Times New Roman" w:hAnsi="Times New Roman"/>
          <w:rFonts w:ascii="Times New Roman" w:hAnsi="Times New Roman"/>
          <w:b w:val="0"/>
          <w:i w:val="0"/>
          <w:sz w:val="26"/>
        </w:rPr>
        <w:t>Поле «Ім'я та прізвище» є обов'язковим і повинно містити від 2 до 50 символів. Крім того, висувається додаткова семантична вимога: значення повинно містити пробіл, тобто мати не менше двох слів. Це обмеження виключає введення лише імені без прізвища і навпаки. Поле «Email» є обов'язковим, формат його значення — стандартний формат адреси електронної пошти (local@domain.tld). Система також перевіряє унікальність email у базі даних: спроба зареєструватися з уже існуючою адресою повинна завершуватися повідомленням про помилку. Поле «Пароль» є обов'язковим, довжина — від 8 до 64 символів, і воно повинно містити хоча б одну цифру. Поле «Підтвердження пароля» є обов'язковим і повинно точно збігатися з полем «Пароль». У таблиці 3.1 наведено стислий структурований перелік цих вимог.</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984"/>
            <w:shd w:val="clear" w:color="auto" w:fill="D9D9D9"/>
          </w:tcPr>
          <w:p>
            <w:pPr>
              <w:jc w:val="center"/>
            </w:pPr>
            <w:r/>
            <w:r>
              <w:rPr>
                <w:rFonts w:ascii="Times New Roman" w:hAnsi="Times New Roman"/>
                <w:b/>
                <w:sz w:val="20"/>
              </w:rPr>
              <w:t>Поле</w:t>
            </w:r>
          </w:p>
        </w:tc>
        <w:tc>
          <w:tcPr>
            <w:tcW w:type="dxa" w:w="1134"/>
            <w:shd w:val="clear" w:color="auto" w:fill="D9D9D9"/>
          </w:tcPr>
          <w:p>
            <w:pPr>
              <w:jc w:val="center"/>
            </w:pPr>
            <w:r/>
            <w:r>
              <w:rPr>
                <w:rFonts w:ascii="Times New Roman" w:hAnsi="Times New Roman"/>
                <w:b/>
                <w:sz w:val="20"/>
              </w:rPr>
              <w:t>Обов'яз.</w:t>
            </w:r>
          </w:p>
        </w:tc>
        <w:tc>
          <w:tcPr>
            <w:tcW w:type="dxa" w:w="1984"/>
            <w:shd w:val="clear" w:color="auto" w:fill="D9D9D9"/>
          </w:tcPr>
          <w:p>
            <w:pPr>
              <w:jc w:val="center"/>
            </w:pPr>
            <w:r/>
            <w:r>
              <w:rPr>
                <w:rFonts w:ascii="Times New Roman" w:hAnsi="Times New Roman"/>
                <w:b/>
                <w:sz w:val="20"/>
              </w:rPr>
              <w:t>Обмеження довжини</w:t>
            </w:r>
          </w:p>
        </w:tc>
        <w:tc>
          <w:tcPr>
            <w:tcW w:type="dxa" w:w="1984"/>
            <w:shd w:val="clear" w:color="auto" w:fill="D9D9D9"/>
          </w:tcPr>
          <w:p>
            <w:pPr>
              <w:jc w:val="center"/>
            </w:pPr>
            <w:r/>
            <w:r>
              <w:rPr>
                <w:rFonts w:ascii="Times New Roman" w:hAnsi="Times New Roman"/>
                <w:b/>
                <w:sz w:val="20"/>
              </w:rPr>
              <w:t>Формат / тип</w:t>
            </w:r>
          </w:p>
        </w:tc>
        <w:tc>
          <w:tcPr>
            <w:tcW w:type="dxa" w:w="2268"/>
            <w:shd w:val="clear" w:color="auto" w:fill="D9D9D9"/>
          </w:tcPr>
          <w:p>
            <w:pPr>
              <w:jc w:val="center"/>
            </w:pPr>
            <w:r/>
            <w:r>
              <w:rPr>
                <w:rFonts w:ascii="Times New Roman" w:hAnsi="Times New Roman"/>
                <w:b/>
                <w:sz w:val="20"/>
              </w:rPr>
              <w:t>Спеціальні умови</w:t>
            </w:r>
          </w:p>
        </w:tc>
      </w:tr>
      <w:tr>
        <w:tc>
          <w:tcPr>
            <w:tcW w:type="dxa" w:w="1984"/>
          </w:tcPr>
          <w:p>
            <w:pPr>
              <w:jc w:val="left"/>
            </w:pPr>
            <w:r/>
            <w:r>
              <w:rPr>
                <w:rFonts w:ascii="Times New Roman" w:hAnsi="Times New Roman"/>
                <w:sz w:val="18"/>
              </w:rPr>
              <w:t>Ім'я та прізвище</w:t>
            </w:r>
          </w:p>
        </w:tc>
        <w:tc>
          <w:tcPr>
            <w:tcW w:type="dxa" w:w="1134"/>
          </w:tcPr>
          <w:p>
            <w:pPr>
              <w:jc w:val="center"/>
            </w:pPr>
            <w:r/>
            <w:r>
              <w:rPr>
                <w:rFonts w:ascii="Times New Roman" w:hAnsi="Times New Roman"/>
                <w:sz w:val="18"/>
              </w:rPr>
              <w:t>Так</w:t>
            </w:r>
          </w:p>
        </w:tc>
        <w:tc>
          <w:tcPr>
            <w:tcW w:type="dxa" w:w="1984"/>
          </w:tcPr>
          <w:p>
            <w:pPr>
              <w:jc w:val="center"/>
            </w:pPr>
            <w:r/>
            <w:r>
              <w:rPr>
                <w:rFonts w:ascii="Times New Roman" w:hAnsi="Times New Roman"/>
                <w:sz w:val="18"/>
              </w:rPr>
              <w:t>від 2 до 50 символів</w:t>
            </w:r>
          </w:p>
        </w:tc>
        <w:tc>
          <w:tcPr>
            <w:tcW w:type="dxa" w:w="1984"/>
          </w:tcPr>
          <w:p>
            <w:pPr>
              <w:jc w:val="center"/>
            </w:pPr>
            <w:r/>
            <w:r>
              <w:rPr>
                <w:rFonts w:ascii="Times New Roman" w:hAnsi="Times New Roman"/>
                <w:sz w:val="18"/>
              </w:rPr>
              <w:t>Рядок (літери, пробіл)</w:t>
            </w:r>
          </w:p>
        </w:tc>
        <w:tc>
          <w:tcPr>
            <w:tcW w:type="dxa" w:w="2268"/>
          </w:tcPr>
          <w:p>
            <w:pPr>
              <w:jc w:val="center"/>
            </w:pPr>
            <w:r/>
            <w:r>
              <w:rPr>
                <w:rFonts w:ascii="Times New Roman" w:hAnsi="Times New Roman"/>
                <w:sz w:val="18"/>
              </w:rPr>
              <w:t>Повинно містити пробіл (два слова)</w:t>
            </w:r>
          </w:p>
        </w:tc>
      </w:tr>
      <w:tr>
        <w:tc>
          <w:tcPr>
            <w:tcW w:type="dxa" w:w="1984"/>
          </w:tcPr>
          <w:p>
            <w:pPr>
              <w:jc w:val="left"/>
            </w:pPr>
            <w:r/>
            <w:r>
              <w:rPr>
                <w:rFonts w:ascii="Times New Roman" w:hAnsi="Times New Roman"/>
                <w:sz w:val="18"/>
              </w:rPr>
              <w:t>Email</w:t>
            </w:r>
          </w:p>
        </w:tc>
        <w:tc>
          <w:tcPr>
            <w:tcW w:type="dxa" w:w="1134"/>
          </w:tcPr>
          <w:p>
            <w:pPr>
              <w:jc w:val="center"/>
            </w:pPr>
            <w:r/>
            <w:r>
              <w:rPr>
                <w:rFonts w:ascii="Times New Roman" w:hAnsi="Times New Roman"/>
                <w:sz w:val="18"/>
              </w:rPr>
              <w:t>Так</w:t>
            </w:r>
          </w:p>
        </w:tc>
        <w:tc>
          <w:tcPr>
            <w:tcW w:type="dxa" w:w="1984"/>
          </w:tcPr>
          <w:p>
            <w:pPr>
              <w:jc w:val="center"/>
            </w:pPr>
            <w:r/>
            <w:r>
              <w:rPr>
                <w:rFonts w:ascii="Times New Roman" w:hAnsi="Times New Roman"/>
                <w:sz w:val="18"/>
              </w:rPr>
              <w:t>до 100 символів</w:t>
            </w:r>
          </w:p>
        </w:tc>
        <w:tc>
          <w:tcPr>
            <w:tcW w:type="dxa" w:w="1984"/>
          </w:tcPr>
          <w:p>
            <w:pPr>
              <w:jc w:val="center"/>
            </w:pPr>
            <w:r/>
            <w:r>
              <w:rPr>
                <w:rFonts w:ascii="Times New Roman" w:hAnsi="Times New Roman"/>
                <w:sz w:val="18"/>
              </w:rPr>
              <w:t>local@domain.tld</w:t>
            </w:r>
          </w:p>
        </w:tc>
        <w:tc>
          <w:tcPr>
            <w:tcW w:type="dxa" w:w="2268"/>
          </w:tcPr>
          <w:p>
            <w:pPr>
              <w:jc w:val="center"/>
            </w:pPr>
            <w:r/>
            <w:r>
              <w:rPr>
                <w:rFonts w:ascii="Times New Roman" w:hAnsi="Times New Roman"/>
                <w:sz w:val="18"/>
              </w:rPr>
              <w:t>Унікальний у базі даних</w:t>
            </w:r>
          </w:p>
        </w:tc>
      </w:tr>
      <w:tr>
        <w:tc>
          <w:tcPr>
            <w:tcW w:type="dxa" w:w="1984"/>
          </w:tcPr>
          <w:p>
            <w:pPr>
              <w:jc w:val="left"/>
            </w:pPr>
            <w:r/>
            <w:r>
              <w:rPr>
                <w:rFonts w:ascii="Times New Roman" w:hAnsi="Times New Roman"/>
                <w:sz w:val="18"/>
              </w:rPr>
              <w:t>Пароль</w:t>
            </w:r>
          </w:p>
        </w:tc>
        <w:tc>
          <w:tcPr>
            <w:tcW w:type="dxa" w:w="1134"/>
          </w:tcPr>
          <w:p>
            <w:pPr>
              <w:jc w:val="center"/>
            </w:pPr>
            <w:r/>
            <w:r>
              <w:rPr>
                <w:rFonts w:ascii="Times New Roman" w:hAnsi="Times New Roman"/>
                <w:sz w:val="18"/>
              </w:rPr>
              <w:t>Так</w:t>
            </w:r>
          </w:p>
        </w:tc>
        <w:tc>
          <w:tcPr>
            <w:tcW w:type="dxa" w:w="1984"/>
          </w:tcPr>
          <w:p>
            <w:pPr>
              <w:jc w:val="center"/>
            </w:pPr>
            <w:r/>
            <w:r>
              <w:rPr>
                <w:rFonts w:ascii="Times New Roman" w:hAnsi="Times New Roman"/>
                <w:sz w:val="18"/>
              </w:rPr>
              <w:t>від 8 до 64 символів</w:t>
            </w:r>
          </w:p>
        </w:tc>
        <w:tc>
          <w:tcPr>
            <w:tcW w:type="dxa" w:w="1984"/>
          </w:tcPr>
          <w:p>
            <w:pPr>
              <w:jc w:val="center"/>
            </w:pPr>
            <w:r/>
            <w:r>
              <w:rPr>
                <w:rFonts w:ascii="Times New Roman" w:hAnsi="Times New Roman"/>
                <w:sz w:val="18"/>
              </w:rPr>
              <w:t>Будь-які символи</w:t>
            </w:r>
          </w:p>
        </w:tc>
        <w:tc>
          <w:tcPr>
            <w:tcW w:type="dxa" w:w="2268"/>
          </w:tcPr>
          <w:p>
            <w:pPr>
              <w:jc w:val="center"/>
            </w:pPr>
            <w:r/>
            <w:r>
              <w:rPr>
                <w:rFonts w:ascii="Times New Roman" w:hAnsi="Times New Roman"/>
                <w:sz w:val="18"/>
              </w:rPr>
              <w:t>Повинен містити хоча б одну цифру</w:t>
            </w:r>
          </w:p>
        </w:tc>
      </w:tr>
      <w:tr>
        <w:tc>
          <w:tcPr>
            <w:tcW w:type="dxa" w:w="1984"/>
          </w:tcPr>
          <w:p>
            <w:pPr>
              <w:jc w:val="left"/>
            </w:pPr>
            <w:r/>
            <w:r>
              <w:rPr>
                <w:rFonts w:ascii="Times New Roman" w:hAnsi="Times New Roman"/>
                <w:sz w:val="18"/>
              </w:rPr>
              <w:t>Підтвердження пароля</w:t>
            </w:r>
          </w:p>
        </w:tc>
        <w:tc>
          <w:tcPr>
            <w:tcW w:type="dxa" w:w="1134"/>
          </w:tcPr>
          <w:p>
            <w:pPr>
              <w:jc w:val="center"/>
            </w:pPr>
            <w:r/>
            <w:r>
              <w:rPr>
                <w:rFonts w:ascii="Times New Roman" w:hAnsi="Times New Roman"/>
                <w:sz w:val="18"/>
              </w:rPr>
              <w:t>Так</w:t>
            </w:r>
          </w:p>
        </w:tc>
        <w:tc>
          <w:tcPr>
            <w:tcW w:type="dxa" w:w="1984"/>
          </w:tcPr>
          <w:p>
            <w:pPr>
              <w:jc w:val="center"/>
            </w:pPr>
            <w:r/>
            <w:r>
              <w:rPr>
                <w:rFonts w:ascii="Times New Roman" w:hAnsi="Times New Roman"/>
                <w:sz w:val="18"/>
              </w:rPr>
              <w:t>від 8 до 64 символів</w:t>
            </w:r>
          </w:p>
        </w:tc>
        <w:tc>
          <w:tcPr>
            <w:tcW w:type="dxa" w:w="1984"/>
          </w:tcPr>
          <w:p>
            <w:pPr>
              <w:jc w:val="center"/>
            </w:pPr>
            <w:r/>
            <w:r>
              <w:rPr>
                <w:rFonts w:ascii="Times New Roman" w:hAnsi="Times New Roman"/>
                <w:sz w:val="18"/>
              </w:rPr>
              <w:t>Будь-які символи</w:t>
            </w:r>
          </w:p>
        </w:tc>
        <w:tc>
          <w:tcPr>
            <w:tcW w:type="dxa" w:w="2268"/>
          </w:tcPr>
          <w:p>
            <w:pPr>
              <w:jc w:val="center"/>
            </w:pPr>
            <w:r/>
            <w:r>
              <w:rPr>
                <w:rFonts w:ascii="Times New Roman" w:hAnsi="Times New Roman"/>
                <w:sz w:val="18"/>
              </w:rPr>
              <w:t>Повинен точно збігатися з полем Пароль</w:t>
            </w:r>
          </w:p>
        </w:tc>
      </w:tr>
    </w:tbl>
    <w:p>
      <w:pPr>
        <w:spacing w:before="80" w:after="200"/>
        <w:ind w:firstLine="0"/>
        <w:jc w:val="center"/>
      </w:pPr>
      <w:r>
        <w:rPr>
          <w:rFonts w:ascii="Times New Roman" w:hAnsi="Times New Roman"/>
          <w:i/>
          <w:sz w:val="22"/>
        </w:rPr>
        <w:t>Таблиця 3.1 — Вимоги до полів форми реєстрації CraftCosmeticsFactory</w:t>
      </w:r>
    </w:p>
    <w:p>
      <w:pPr>
        <w:spacing w:before="200" w:after="120" w:line="400" w:lineRule="exact"/>
        <w:ind w:firstLine="0"/>
        <w:jc w:val="left"/>
      </w:pPr>
      <w:r>
        <w:rPr>
          <w:rFonts w:ascii="Times New Roman" w:hAnsi="Times New Roman"/>
          <w:rFonts w:ascii="Times New Roman" w:hAnsi="Times New Roman"/>
          <w:b/>
          <w:i w:val="0"/>
          <w:sz w:val="28"/>
        </w:rPr>
        <w:t>4. Визначення набору тестових даних (EP, BVA, EG)</w:t>
      </w:r>
    </w:p>
    <w:p>
      <w:pPr>
        <w:spacing w:before="0" w:after="160" w:line="360" w:lineRule="exact"/>
        <w:ind w:firstLine="709"/>
        <w:jc w:val="both"/>
      </w:pPr>
      <w:r>
        <w:rPr>
          <w:rFonts w:ascii="Times New Roman" w:hAnsi="Times New Roman"/>
          <w:rFonts w:ascii="Times New Roman" w:hAnsi="Times New Roman"/>
          <w:b w:val="0"/>
          <w:i w:val="0"/>
          <w:sz w:val="26"/>
        </w:rPr>
        <w:t>На основі зафіксованих вимог застосовуємо три основних техніки тест дизайну для генерації мінімального, але достатнього набору тестових значень для кожного поля. Результуюча таблиця тестових даних (таблиця 3.2) є основою для написання тест кейсів на наступному кроці. Кожне значення в таблиці помічено маркером, що вказує на техніку, за якою воно відібрано: «+» — перевірка обов'язковості (порожнє значення), «**» — EP або BVA (аналітично виведені значення), «^» — EG (інтуїтивне передбачення помилки).</w:t>
      </w:r>
    </w:p>
    <w:p>
      <w:pPr>
        <w:spacing w:before="200" w:after="120" w:line="400" w:lineRule="exact"/>
        <w:ind w:firstLine="0"/>
        <w:jc w:val="left"/>
      </w:pPr>
      <w:r>
        <w:rPr>
          <w:rFonts w:ascii="Times New Roman" w:hAnsi="Times New Roman"/>
          <w:rFonts w:ascii="Times New Roman" w:hAnsi="Times New Roman"/>
          <w:b/>
          <w:i w:val="0"/>
          <w:sz w:val="28"/>
        </w:rPr>
        <w:t>4.1. Поле «Ім'я та прізвище»</w:t>
      </w:r>
    </w:p>
    <w:p>
      <w:pPr>
        <w:spacing w:before="0" w:after="160" w:line="360" w:lineRule="exact"/>
        <w:ind w:firstLine="709"/>
        <w:jc w:val="both"/>
      </w:pPr>
      <w:r>
        <w:rPr>
          <w:rFonts w:ascii="Times New Roman" w:hAnsi="Times New Roman"/>
          <w:rFonts w:ascii="Times New Roman" w:hAnsi="Times New Roman"/>
          <w:b w:val="0"/>
          <w:i w:val="0"/>
          <w:sz w:val="26"/>
        </w:rPr>
        <w:t>Поле є обов'язковим, тому першим тестовим значенням завжди стає порожній рядок — це перевірка обов'язковості (маркер «+»). Через вимогу щодо пробілу (два слова) необхідно окремо перевірити введення одного слова без пробілу — це окремий клас еквівалентності за технікою EP. Для аналізу граничних значень (BVA) мінімальна допустима довжина становить 2 символи, однак з урахуванням обов'язкового пробілу реальний мінімум — «А Б» (3 символи). Тому перевіряємо: 1 символ (без пробілу — нижній мінус, NOK), «А Б» (3 символи — нижня межа, OK), 50 символів із пробілом (верхня межа, OK), 51 символ (верхній плюс, NOK). За EG додаємо рядок із HTML-тегами — потенційна XSS-атака, яку система повинна або відхилити, або відобразити як звичайний текст.</w:t>
      </w:r>
    </w:p>
    <w:p>
      <w:pPr>
        <w:spacing w:before="200" w:after="120" w:line="400" w:lineRule="exact"/>
        <w:ind w:firstLine="0"/>
        <w:jc w:val="left"/>
      </w:pPr>
      <w:r>
        <w:rPr>
          <w:rFonts w:ascii="Times New Roman" w:hAnsi="Times New Roman"/>
          <w:rFonts w:ascii="Times New Roman" w:hAnsi="Times New Roman"/>
          <w:b/>
          <w:i w:val="0"/>
          <w:sz w:val="28"/>
        </w:rPr>
        <w:t>4.2. Поле «Email»</w:t>
      </w:r>
    </w:p>
    <w:p>
      <w:pPr>
        <w:spacing w:before="0" w:after="160" w:line="360" w:lineRule="exact"/>
        <w:ind w:firstLine="709"/>
        <w:jc w:val="both"/>
      </w:pPr>
      <w:r>
        <w:rPr>
          <w:rFonts w:ascii="Times New Roman" w:hAnsi="Times New Roman"/>
          <w:rFonts w:ascii="Times New Roman" w:hAnsi="Times New Roman"/>
          <w:b w:val="0"/>
          <w:i w:val="0"/>
          <w:sz w:val="26"/>
        </w:rPr>
        <w:t>Це поле має специфічний формат, тому EP є особливо важливою технікою: визначаємо клас коректних значень (валідний email-формат) і кілька класів некоректних (рядок без «@», рядок без домену, рядок без TLD, рядок із «@» на початку). BVA тут застосовується обмежено, оскільки поле не має числових меж, а формат є основним обмеженням. Важливим EG-значенням є email, який уже зареєстровано у базі даних: система повинна повернути коректне повідомлення про помилку, а не аварійно завершитися. Ще одне EG-значення — SQL-ін'єкція у рядку email: система повинна відхилити некоректний формат, і при цьому база даних не повинна зазнати жодних змін.</w:t>
      </w:r>
    </w:p>
    <w:p>
      <w:pPr>
        <w:spacing w:before="200" w:after="120" w:line="400" w:lineRule="exact"/>
        <w:ind w:firstLine="0"/>
        <w:jc w:val="left"/>
      </w:pPr>
      <w:r>
        <w:rPr>
          <w:rFonts w:ascii="Times New Roman" w:hAnsi="Times New Roman"/>
          <w:rFonts w:ascii="Times New Roman" w:hAnsi="Times New Roman"/>
          <w:b/>
          <w:i w:val="0"/>
          <w:sz w:val="28"/>
        </w:rPr>
        <w:t>4.3. Поле «Пароль»</w:t>
      </w:r>
    </w:p>
    <w:p>
      <w:pPr>
        <w:spacing w:before="0" w:after="160" w:line="360" w:lineRule="exact"/>
        <w:ind w:firstLine="709"/>
        <w:jc w:val="both"/>
      </w:pPr>
      <w:r>
        <w:rPr>
          <w:rFonts w:ascii="Times New Roman" w:hAnsi="Times New Roman"/>
          <w:rFonts w:ascii="Times New Roman" w:hAnsi="Times New Roman"/>
          <w:b w:val="0"/>
          <w:i w:val="0"/>
          <w:sz w:val="26"/>
        </w:rPr>
        <w:t>Поле пароля має кількісні обмеження (8–64 символи) і якісну вимогу (наявність хоча б однієї цифри), що відкриває широкий простір для застосування EP і BVA. За EP виділяємо такі класи: порожній пароль (NOK), пароль без цифри (NOK), пароль довший за 64 символи (NOK) і валідний пароль 8–64 символи з цифрою (OK). За BVA на нижній межі тестуємо 7 символів (мінус один, NOK) і 8 символів із цифрою (точна межа, OK). На верхній межі — 64 символи з цифрою (OK) і 65 символів (NOK). EG-значення: пароль, що складається виключно з цифр — цікавий крайній випадок, де буква відсутня, але цифра є. Поведінка системи залежить від конкретної реалізації вимоги.</w:t>
      </w:r>
    </w:p>
    <w:p>
      <w:pPr>
        <w:spacing w:before="200" w:after="120" w:line="400" w:lineRule="exact"/>
        <w:ind w:firstLine="0"/>
        <w:jc w:val="left"/>
      </w:pPr>
      <w:r>
        <w:rPr>
          <w:rFonts w:ascii="Times New Roman" w:hAnsi="Times New Roman"/>
          <w:rFonts w:ascii="Times New Roman" w:hAnsi="Times New Roman"/>
          <w:b/>
          <w:i w:val="0"/>
          <w:sz w:val="28"/>
        </w:rPr>
        <w:t>4.4. Поле «Підтвердження пароля»</w:t>
      </w:r>
    </w:p>
    <w:p>
      <w:pPr>
        <w:spacing w:before="0" w:after="160" w:line="360" w:lineRule="exact"/>
        <w:ind w:firstLine="709"/>
        <w:jc w:val="both"/>
      </w:pPr>
      <w:r>
        <w:rPr>
          <w:rFonts w:ascii="Times New Roman" w:hAnsi="Times New Roman"/>
          <w:rFonts w:ascii="Times New Roman" w:hAnsi="Times New Roman"/>
          <w:b w:val="0"/>
          <w:i w:val="0"/>
          <w:sz w:val="26"/>
        </w:rPr>
        <w:t>Це поле не має самостійних числових обмежень — воно залежить від значення поля «Пароль», що робить його ідеальним об'єктом для причинно-наслідкового аналізу. За EP існують два класи: значення збігається з полем «Пароль» (OK) і значення відрізняється (NOK). Обов'язковість поля перевіряється порожнім рядком (маркер «+»). Цікавим EG-значенням є пароль, у якому є пробіл на початку або в кінці: тестувальник перевіряє, чи тримає система пробіл як частину значення, і відображає чи правильно повідомлення про невідповідність, якщо основний пароль пробілу не містить.</w:t>
      </w:r>
    </w:p>
    <w:p>
      <w:pPr>
        <w:spacing w:before="0" w:after="160" w:line="360" w:lineRule="exact"/>
        <w:ind w:firstLine="709"/>
        <w:jc w:val="both"/>
      </w:pPr>
      <w:r>
        <w:rPr>
          <w:rFonts w:ascii="Times New Roman" w:hAnsi="Times New Roman"/>
          <w:rFonts w:ascii="Times New Roman" w:hAnsi="Times New Roman"/>
          <w:b w:val="0"/>
          <w:i w:val="0"/>
          <w:sz w:val="26"/>
        </w:rPr>
        <w:t>У таблиці 3.2 зведено всі відібрані тестові значення. Вона слугує основою для написання тест кейсів і є проміжним артефактом тест дизайну.</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87"/>
            <w:shd w:val="clear" w:color="auto" w:fill="D9D9D9"/>
          </w:tcPr>
          <w:p>
            <w:pPr>
              <w:jc w:val="center"/>
            </w:pPr>
            <w:r/>
            <w:r>
              <w:rPr>
                <w:rFonts w:ascii="Times New Roman" w:hAnsi="Times New Roman"/>
                <w:b/>
                <w:sz w:val="20"/>
              </w:rPr>
              <w:t>Поле</w:t>
            </w:r>
          </w:p>
        </w:tc>
        <w:tc>
          <w:tcPr>
            <w:tcW w:type="dxa" w:w="3288"/>
            <w:shd w:val="clear" w:color="auto" w:fill="D9D9D9"/>
          </w:tcPr>
          <w:p>
            <w:pPr>
              <w:jc w:val="center"/>
            </w:pPr>
            <w:r/>
            <w:r>
              <w:rPr>
                <w:rFonts w:ascii="Times New Roman" w:hAnsi="Times New Roman"/>
                <w:b/>
                <w:sz w:val="20"/>
              </w:rPr>
              <w:t>Значення</w:t>
            </w:r>
          </w:p>
        </w:tc>
        <w:tc>
          <w:tcPr>
            <w:tcW w:type="dxa" w:w="1020"/>
            <w:shd w:val="clear" w:color="auto" w:fill="D9D9D9"/>
          </w:tcPr>
          <w:p>
            <w:pPr>
              <w:jc w:val="center"/>
            </w:pPr>
            <w:r/>
            <w:r>
              <w:rPr>
                <w:rFonts w:ascii="Times New Roman" w:hAnsi="Times New Roman"/>
                <w:b/>
                <w:sz w:val="20"/>
              </w:rPr>
              <w:t>Символів</w:t>
            </w:r>
          </w:p>
        </w:tc>
        <w:tc>
          <w:tcPr>
            <w:tcW w:type="dxa" w:w="2268"/>
            <w:shd w:val="clear" w:color="auto" w:fill="D9D9D9"/>
          </w:tcPr>
          <w:p>
            <w:pPr>
              <w:jc w:val="center"/>
            </w:pPr>
            <w:r/>
            <w:r>
              <w:rPr>
                <w:rFonts w:ascii="Times New Roman" w:hAnsi="Times New Roman"/>
                <w:b/>
                <w:sz w:val="20"/>
              </w:rPr>
              <w:t>Техніка</w:t>
            </w:r>
          </w:p>
        </w:tc>
        <w:tc>
          <w:tcPr>
            <w:tcW w:type="dxa" w:w="1134"/>
            <w:shd w:val="clear" w:color="auto" w:fill="D9D9D9"/>
          </w:tcPr>
          <w:p>
            <w:pPr>
              <w:jc w:val="center"/>
            </w:pPr>
            <w:r/>
            <w:r>
              <w:rPr>
                <w:rFonts w:ascii="Times New Roman" w:hAnsi="Times New Roman"/>
                <w:b/>
                <w:sz w:val="20"/>
              </w:rPr>
              <w:t>Результат</w:t>
            </w:r>
          </w:p>
        </w:tc>
        <w:tc>
          <w:tcPr>
            <w:tcW w:type="dxa" w:w="680"/>
            <w:shd w:val="clear" w:color="auto" w:fill="D9D9D9"/>
          </w:tcPr>
          <w:p>
            <w:pPr>
              <w:jc w:val="center"/>
            </w:pPr>
            <w:r/>
            <w:r>
              <w:rPr>
                <w:rFonts w:ascii="Times New Roman" w:hAnsi="Times New Roman"/>
                <w:b/>
                <w:sz w:val="20"/>
              </w:rPr>
              <w:t>Марк.</w:t>
            </w:r>
          </w:p>
        </w:tc>
      </w:tr>
      <w:tr>
        <w:tc>
          <w:tcPr>
            <w:tcW w:type="dxa" w:w="1587"/>
          </w:tcPr>
          <w:p>
            <w:pPr>
              <w:jc w:val="left"/>
            </w:pPr>
            <w:r/>
            <w:r>
              <w:rPr>
                <w:rFonts w:ascii="Times New Roman" w:hAnsi="Times New Roman"/>
                <w:sz w:val="18"/>
              </w:rPr>
              <w:t>Ім'я та прізвище</w:t>
            </w:r>
          </w:p>
        </w:tc>
        <w:tc>
          <w:tcPr>
            <w:tcW w:type="dxa" w:w="3288"/>
          </w:tcPr>
          <w:p>
            <w:pPr>
              <w:jc w:val="center"/>
            </w:pPr>
            <w:r/>
            <w:r>
              <w:rPr>
                <w:rFonts w:ascii="Times New Roman" w:hAnsi="Times New Roman"/>
                <w:sz w:val="18"/>
              </w:rPr>
              <w:t>(порожній)  (порожній рядок)</w:t>
            </w:r>
          </w:p>
        </w:tc>
        <w:tc>
          <w:tcPr>
            <w:tcW w:type="dxa" w:w="1020"/>
          </w:tcPr>
          <w:p>
            <w:pPr>
              <w:jc w:val="center"/>
            </w:pPr>
            <w:r/>
            <w:r>
              <w:rPr>
                <w:rFonts w:ascii="Times New Roman" w:hAnsi="Times New Roman"/>
                <w:sz w:val="18"/>
              </w:rPr>
              <w:t>0</w:t>
            </w:r>
          </w:p>
        </w:tc>
        <w:tc>
          <w:tcPr>
            <w:tcW w:type="dxa" w:w="2268"/>
          </w:tcPr>
          <w:p>
            <w:pPr>
              <w:jc w:val="center"/>
            </w:pPr>
            <w:r/>
            <w:r>
              <w:rPr>
                <w:rFonts w:ascii="Times New Roman" w:hAnsi="Times New Roman"/>
                <w:sz w:val="18"/>
              </w:rPr>
              <w:t>Обов'язковість</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Ім'я та прізвище</w:t>
            </w:r>
          </w:p>
        </w:tc>
        <w:tc>
          <w:tcPr>
            <w:tcW w:type="dxa" w:w="3288"/>
          </w:tcPr>
          <w:p>
            <w:pPr>
              <w:jc w:val="center"/>
            </w:pPr>
            <w:r/>
            <w:r>
              <w:rPr>
                <w:rFonts w:ascii="Times New Roman" w:hAnsi="Times New Roman"/>
                <w:sz w:val="18"/>
              </w:rPr>
              <w:t>"А"  (1 символ, без пробілу)</w:t>
            </w:r>
          </w:p>
        </w:tc>
        <w:tc>
          <w:tcPr>
            <w:tcW w:type="dxa" w:w="1020"/>
          </w:tcPr>
          <w:p>
            <w:pPr>
              <w:jc w:val="center"/>
            </w:pPr>
            <w:r/>
            <w:r>
              <w:rPr>
                <w:rFonts w:ascii="Times New Roman" w:hAnsi="Times New Roman"/>
                <w:sz w:val="18"/>
              </w:rPr>
              <w:t>1</w:t>
            </w:r>
          </w:p>
        </w:tc>
        <w:tc>
          <w:tcPr>
            <w:tcW w:type="dxa" w:w="2268"/>
          </w:tcPr>
          <w:p>
            <w:pPr>
              <w:jc w:val="center"/>
            </w:pPr>
            <w:r/>
            <w:r>
              <w:rPr>
                <w:rFonts w:ascii="Times New Roman" w:hAnsi="Times New Roman"/>
                <w:sz w:val="18"/>
              </w:rPr>
              <w:t>BVA – нижній мінус</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Ім'я та прізвище</w:t>
            </w:r>
          </w:p>
        </w:tc>
        <w:tc>
          <w:tcPr>
            <w:tcW w:type="dxa" w:w="3288"/>
          </w:tcPr>
          <w:p>
            <w:pPr>
              <w:jc w:val="center"/>
            </w:pPr>
            <w:r/>
            <w:r>
              <w:rPr>
                <w:rFonts w:ascii="Times New Roman" w:hAnsi="Times New Roman"/>
                <w:sz w:val="18"/>
              </w:rPr>
              <w:t>"А Б"  (3 символи)</w:t>
            </w:r>
          </w:p>
        </w:tc>
        <w:tc>
          <w:tcPr>
            <w:tcW w:type="dxa" w:w="1020"/>
          </w:tcPr>
          <w:p>
            <w:pPr>
              <w:jc w:val="center"/>
            </w:pPr>
            <w:r/>
            <w:r>
              <w:rPr>
                <w:rFonts w:ascii="Times New Roman" w:hAnsi="Times New Roman"/>
                <w:sz w:val="18"/>
              </w:rPr>
              <w:t>3</w:t>
            </w:r>
          </w:p>
        </w:tc>
        <w:tc>
          <w:tcPr>
            <w:tcW w:type="dxa" w:w="2268"/>
          </w:tcPr>
          <w:p>
            <w:pPr>
              <w:jc w:val="center"/>
            </w:pPr>
            <w:r/>
            <w:r>
              <w:rPr>
                <w:rFonts w:ascii="Times New Roman" w:hAnsi="Times New Roman"/>
                <w:sz w:val="18"/>
              </w:rPr>
              <w:t>BVA – нижня межа</w:t>
            </w:r>
          </w:p>
        </w:tc>
        <w:tc>
          <w:tcPr>
            <w:tcW w:type="dxa" w:w="1134"/>
          </w:tcPr>
          <w:p>
            <w:pPr>
              <w:jc w:val="center"/>
            </w:pPr>
            <w:r/>
            <w:r>
              <w:rPr>
                <w:rFonts w:ascii="Times New Roman" w:hAnsi="Times New Roman"/>
                <w:sz w:val="18"/>
              </w:rPr>
              <w:t>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Ім'я та прізвище</w:t>
            </w:r>
          </w:p>
        </w:tc>
        <w:tc>
          <w:tcPr>
            <w:tcW w:type="dxa" w:w="3288"/>
          </w:tcPr>
          <w:p>
            <w:pPr>
              <w:jc w:val="center"/>
            </w:pPr>
            <w:r/>
            <w:r>
              <w:rPr>
                <w:rFonts w:ascii="Times New Roman" w:hAnsi="Times New Roman"/>
                <w:sz w:val="18"/>
              </w:rPr>
              <w:t>"Дмитро Іванов"</w:t>
            </w:r>
          </w:p>
        </w:tc>
        <w:tc>
          <w:tcPr>
            <w:tcW w:type="dxa" w:w="1020"/>
          </w:tcPr>
          <w:p>
            <w:pPr>
              <w:jc w:val="center"/>
            </w:pPr>
            <w:r/>
            <w:r>
              <w:rPr>
                <w:rFonts w:ascii="Times New Roman" w:hAnsi="Times New Roman"/>
                <w:sz w:val="18"/>
              </w:rPr>
              <w:t>14</w:t>
            </w:r>
          </w:p>
        </w:tc>
        <w:tc>
          <w:tcPr>
            <w:tcW w:type="dxa" w:w="2268"/>
          </w:tcPr>
          <w:p>
            <w:pPr>
              <w:jc w:val="center"/>
            </w:pPr>
            <w:r/>
            <w:r>
              <w:rPr>
                <w:rFonts w:ascii="Times New Roman" w:hAnsi="Times New Roman"/>
                <w:sz w:val="18"/>
              </w:rPr>
              <w:t>EP – нормальне значення</w:t>
            </w:r>
          </w:p>
        </w:tc>
        <w:tc>
          <w:tcPr>
            <w:tcW w:type="dxa" w:w="1134"/>
          </w:tcPr>
          <w:p>
            <w:pPr>
              <w:jc w:val="center"/>
            </w:pPr>
            <w:r/>
            <w:r>
              <w:rPr>
                <w:rFonts w:ascii="Times New Roman" w:hAnsi="Times New Roman"/>
                <w:sz w:val="18"/>
              </w:rPr>
              <w:t>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Ім'я та прізвище</w:t>
            </w:r>
          </w:p>
        </w:tc>
        <w:tc>
          <w:tcPr>
            <w:tcW w:type="dxa" w:w="3288"/>
          </w:tcPr>
          <w:p>
            <w:pPr>
              <w:jc w:val="center"/>
            </w:pPr>
            <w:r/>
            <w:r>
              <w:rPr>
                <w:rFonts w:ascii="Times New Roman" w:hAnsi="Times New Roman"/>
                <w:sz w:val="18"/>
              </w:rPr>
              <w:t>50 символів з пробілом</w:t>
            </w:r>
          </w:p>
        </w:tc>
        <w:tc>
          <w:tcPr>
            <w:tcW w:type="dxa" w:w="1020"/>
          </w:tcPr>
          <w:p>
            <w:pPr>
              <w:jc w:val="center"/>
            </w:pPr>
            <w:r/>
            <w:r>
              <w:rPr>
                <w:rFonts w:ascii="Times New Roman" w:hAnsi="Times New Roman"/>
                <w:sz w:val="18"/>
              </w:rPr>
              <w:t>50</w:t>
            </w:r>
          </w:p>
        </w:tc>
        <w:tc>
          <w:tcPr>
            <w:tcW w:type="dxa" w:w="2268"/>
          </w:tcPr>
          <w:p>
            <w:pPr>
              <w:jc w:val="center"/>
            </w:pPr>
            <w:r/>
            <w:r>
              <w:rPr>
                <w:rFonts w:ascii="Times New Roman" w:hAnsi="Times New Roman"/>
                <w:sz w:val="18"/>
              </w:rPr>
              <w:t>BVA – верхня межа</w:t>
            </w:r>
          </w:p>
        </w:tc>
        <w:tc>
          <w:tcPr>
            <w:tcW w:type="dxa" w:w="1134"/>
          </w:tcPr>
          <w:p>
            <w:pPr>
              <w:jc w:val="center"/>
            </w:pPr>
            <w:r/>
            <w:r>
              <w:rPr>
                <w:rFonts w:ascii="Times New Roman" w:hAnsi="Times New Roman"/>
                <w:sz w:val="18"/>
              </w:rPr>
              <w:t>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Ім'я та прізвище</w:t>
            </w:r>
          </w:p>
        </w:tc>
        <w:tc>
          <w:tcPr>
            <w:tcW w:type="dxa" w:w="3288"/>
          </w:tcPr>
          <w:p>
            <w:pPr>
              <w:jc w:val="center"/>
            </w:pPr>
            <w:r/>
            <w:r>
              <w:rPr>
                <w:rFonts w:ascii="Times New Roman" w:hAnsi="Times New Roman"/>
                <w:sz w:val="18"/>
              </w:rPr>
              <w:t>51 символ</w:t>
            </w:r>
          </w:p>
        </w:tc>
        <w:tc>
          <w:tcPr>
            <w:tcW w:type="dxa" w:w="1020"/>
          </w:tcPr>
          <w:p>
            <w:pPr>
              <w:jc w:val="center"/>
            </w:pPr>
            <w:r/>
            <w:r>
              <w:rPr>
                <w:rFonts w:ascii="Times New Roman" w:hAnsi="Times New Roman"/>
                <w:sz w:val="18"/>
              </w:rPr>
              <w:t>51</w:t>
            </w:r>
          </w:p>
        </w:tc>
        <w:tc>
          <w:tcPr>
            <w:tcW w:type="dxa" w:w="2268"/>
          </w:tcPr>
          <w:p>
            <w:pPr>
              <w:jc w:val="center"/>
            </w:pPr>
            <w:r/>
            <w:r>
              <w:rPr>
                <w:rFonts w:ascii="Times New Roman" w:hAnsi="Times New Roman"/>
                <w:sz w:val="18"/>
              </w:rPr>
              <w:t>BVA – верхній плюс</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Ім'я та прізвище</w:t>
            </w:r>
          </w:p>
        </w:tc>
        <w:tc>
          <w:tcPr>
            <w:tcW w:type="dxa" w:w="3288"/>
          </w:tcPr>
          <w:p>
            <w:pPr>
              <w:jc w:val="center"/>
            </w:pPr>
            <w:r/>
            <w:r>
              <w:rPr>
                <w:rFonts w:ascii="Times New Roman" w:hAnsi="Times New Roman"/>
                <w:sz w:val="18"/>
              </w:rPr>
              <w:t>"Олена" (без пробілу)</w:t>
            </w:r>
          </w:p>
        </w:tc>
        <w:tc>
          <w:tcPr>
            <w:tcW w:type="dxa" w:w="1020"/>
          </w:tcPr>
          <w:p>
            <w:pPr>
              <w:jc w:val="center"/>
            </w:pPr>
            <w:r/>
            <w:r>
              <w:rPr>
                <w:rFonts w:ascii="Times New Roman" w:hAnsi="Times New Roman"/>
                <w:sz w:val="18"/>
              </w:rPr>
              <w:t>6</w:t>
            </w:r>
          </w:p>
        </w:tc>
        <w:tc>
          <w:tcPr>
            <w:tcW w:type="dxa" w:w="2268"/>
          </w:tcPr>
          <w:p>
            <w:pPr>
              <w:jc w:val="center"/>
            </w:pPr>
            <w:r/>
            <w:r>
              <w:rPr>
                <w:rFonts w:ascii="Times New Roman" w:hAnsi="Times New Roman"/>
                <w:sz w:val="18"/>
              </w:rPr>
              <w:t>EP – одне слово</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Ім'я та прізвище</w:t>
            </w:r>
          </w:p>
        </w:tc>
        <w:tc>
          <w:tcPr>
            <w:tcW w:type="dxa" w:w="3288"/>
          </w:tcPr>
          <w:p>
            <w:pPr>
              <w:jc w:val="center"/>
            </w:pPr>
            <w:r/>
            <w:r>
              <w:rPr>
                <w:rFonts w:ascii="Times New Roman" w:hAnsi="Times New Roman"/>
                <w:sz w:val="18"/>
              </w:rPr>
              <w:t>"&lt;script&gt;alert(1)&lt;/script&gt;"</w:t>
            </w:r>
          </w:p>
        </w:tc>
        <w:tc>
          <w:tcPr>
            <w:tcW w:type="dxa" w:w="1020"/>
          </w:tcPr>
          <w:p>
            <w:pPr>
              <w:jc w:val="center"/>
            </w:pPr>
            <w:r/>
            <w:r>
              <w:rPr>
                <w:rFonts w:ascii="Times New Roman" w:hAnsi="Times New Roman"/>
                <w:sz w:val="18"/>
              </w:rPr>
              <w:t>27</w:t>
            </w:r>
          </w:p>
        </w:tc>
        <w:tc>
          <w:tcPr>
            <w:tcW w:type="dxa" w:w="2268"/>
          </w:tcPr>
          <w:p>
            <w:pPr>
              <w:jc w:val="center"/>
            </w:pPr>
            <w:r/>
            <w:r>
              <w:rPr>
                <w:rFonts w:ascii="Times New Roman" w:hAnsi="Times New Roman"/>
                <w:sz w:val="18"/>
              </w:rPr>
              <w:t>EG – XSS-рядок</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Email</w:t>
            </w:r>
          </w:p>
        </w:tc>
        <w:tc>
          <w:tcPr>
            <w:tcW w:type="dxa" w:w="3288"/>
          </w:tcPr>
          <w:p>
            <w:pPr>
              <w:jc w:val="center"/>
            </w:pPr>
            <w:r/>
            <w:r>
              <w:rPr>
                <w:rFonts w:ascii="Times New Roman" w:hAnsi="Times New Roman"/>
                <w:sz w:val="18"/>
              </w:rPr>
              <w:t>(порожній)  (порожній рядок)</w:t>
            </w:r>
          </w:p>
        </w:tc>
        <w:tc>
          <w:tcPr>
            <w:tcW w:type="dxa" w:w="1020"/>
          </w:tcPr>
          <w:p>
            <w:pPr>
              <w:jc w:val="center"/>
            </w:pPr>
            <w:r/>
            <w:r>
              <w:rPr>
                <w:rFonts w:ascii="Times New Roman" w:hAnsi="Times New Roman"/>
                <w:sz w:val="18"/>
              </w:rPr>
              <w:t>0</w:t>
            </w:r>
          </w:p>
        </w:tc>
        <w:tc>
          <w:tcPr>
            <w:tcW w:type="dxa" w:w="2268"/>
          </w:tcPr>
          <w:p>
            <w:pPr>
              <w:jc w:val="center"/>
            </w:pPr>
            <w:r/>
            <w:r>
              <w:rPr>
                <w:rFonts w:ascii="Times New Roman" w:hAnsi="Times New Roman"/>
                <w:sz w:val="18"/>
              </w:rPr>
              <w:t>Обов'язковість</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Email</w:t>
            </w:r>
          </w:p>
        </w:tc>
        <w:tc>
          <w:tcPr>
            <w:tcW w:type="dxa" w:w="3288"/>
          </w:tcPr>
          <w:p>
            <w:pPr>
              <w:jc w:val="center"/>
            </w:pPr>
            <w:r/>
            <w:r>
              <w:rPr>
                <w:rFonts w:ascii="Times New Roman" w:hAnsi="Times New Roman"/>
                <w:sz w:val="18"/>
              </w:rPr>
              <w:t>"test@example.com"</w:t>
            </w:r>
          </w:p>
        </w:tc>
        <w:tc>
          <w:tcPr>
            <w:tcW w:type="dxa" w:w="1020"/>
          </w:tcPr>
          <w:p>
            <w:pPr>
              <w:jc w:val="center"/>
            </w:pPr>
            <w:r/>
            <w:r>
              <w:rPr>
                <w:rFonts w:ascii="Times New Roman" w:hAnsi="Times New Roman"/>
                <w:sz w:val="18"/>
              </w:rPr>
              <w:t>16</w:t>
            </w:r>
          </w:p>
        </w:tc>
        <w:tc>
          <w:tcPr>
            <w:tcW w:type="dxa" w:w="2268"/>
          </w:tcPr>
          <w:p>
            <w:pPr>
              <w:jc w:val="center"/>
            </w:pPr>
            <w:r/>
            <w:r>
              <w:rPr>
                <w:rFonts w:ascii="Times New Roman" w:hAnsi="Times New Roman"/>
                <w:sz w:val="18"/>
              </w:rPr>
              <w:t>EP – валідний формат</w:t>
            </w:r>
          </w:p>
        </w:tc>
        <w:tc>
          <w:tcPr>
            <w:tcW w:type="dxa" w:w="1134"/>
          </w:tcPr>
          <w:p>
            <w:pPr>
              <w:jc w:val="center"/>
            </w:pPr>
            <w:r/>
            <w:r>
              <w:rPr>
                <w:rFonts w:ascii="Times New Roman" w:hAnsi="Times New Roman"/>
                <w:sz w:val="18"/>
              </w:rPr>
              <w:t>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Email</w:t>
            </w:r>
          </w:p>
        </w:tc>
        <w:tc>
          <w:tcPr>
            <w:tcW w:type="dxa" w:w="3288"/>
          </w:tcPr>
          <w:p>
            <w:pPr>
              <w:jc w:val="center"/>
            </w:pPr>
            <w:r/>
            <w:r>
              <w:rPr>
                <w:rFonts w:ascii="Times New Roman" w:hAnsi="Times New Roman"/>
                <w:sz w:val="18"/>
              </w:rPr>
              <w:t>"invalid"  (без @)</w:t>
            </w:r>
          </w:p>
        </w:tc>
        <w:tc>
          <w:tcPr>
            <w:tcW w:type="dxa" w:w="1020"/>
          </w:tcPr>
          <w:p>
            <w:pPr>
              <w:jc w:val="center"/>
            </w:pPr>
            <w:r/>
            <w:r>
              <w:rPr>
                <w:rFonts w:ascii="Times New Roman" w:hAnsi="Times New Roman"/>
                <w:sz w:val="18"/>
              </w:rPr>
              <w:t>7</w:t>
            </w:r>
          </w:p>
        </w:tc>
        <w:tc>
          <w:tcPr>
            <w:tcW w:type="dxa" w:w="2268"/>
          </w:tcPr>
          <w:p>
            <w:pPr>
              <w:jc w:val="center"/>
            </w:pPr>
            <w:r/>
            <w:r>
              <w:rPr>
                <w:rFonts w:ascii="Times New Roman" w:hAnsi="Times New Roman"/>
                <w:sz w:val="18"/>
              </w:rPr>
              <w:t>EP – невалідний формат</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Email</w:t>
            </w:r>
          </w:p>
        </w:tc>
        <w:tc>
          <w:tcPr>
            <w:tcW w:type="dxa" w:w="3288"/>
          </w:tcPr>
          <w:p>
            <w:pPr>
              <w:jc w:val="center"/>
            </w:pPr>
            <w:r/>
            <w:r>
              <w:rPr>
                <w:rFonts w:ascii="Times New Roman" w:hAnsi="Times New Roman"/>
                <w:sz w:val="18"/>
              </w:rPr>
              <w:t>"test@"  (немає домену)</w:t>
            </w:r>
          </w:p>
        </w:tc>
        <w:tc>
          <w:tcPr>
            <w:tcW w:type="dxa" w:w="1020"/>
          </w:tcPr>
          <w:p>
            <w:pPr>
              <w:jc w:val="center"/>
            </w:pPr>
            <w:r/>
            <w:r>
              <w:rPr>
                <w:rFonts w:ascii="Times New Roman" w:hAnsi="Times New Roman"/>
                <w:sz w:val="18"/>
              </w:rPr>
              <w:t>6</w:t>
            </w:r>
          </w:p>
        </w:tc>
        <w:tc>
          <w:tcPr>
            <w:tcW w:type="dxa" w:w="2268"/>
          </w:tcPr>
          <w:p>
            <w:pPr>
              <w:jc w:val="center"/>
            </w:pPr>
            <w:r/>
            <w:r>
              <w:rPr>
                <w:rFonts w:ascii="Times New Roman" w:hAnsi="Times New Roman"/>
                <w:sz w:val="18"/>
              </w:rPr>
              <w:t>EP – неповний формат</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Email</w:t>
            </w:r>
          </w:p>
        </w:tc>
        <w:tc>
          <w:tcPr>
            <w:tcW w:type="dxa" w:w="3288"/>
          </w:tcPr>
          <w:p>
            <w:pPr>
              <w:jc w:val="center"/>
            </w:pPr>
            <w:r/>
            <w:r>
              <w:rPr>
                <w:rFonts w:ascii="Times New Roman" w:hAnsi="Times New Roman"/>
                <w:sz w:val="18"/>
              </w:rPr>
              <w:t>"@domain.com"  (немає local-частини)</w:t>
            </w:r>
          </w:p>
        </w:tc>
        <w:tc>
          <w:tcPr>
            <w:tcW w:type="dxa" w:w="1020"/>
          </w:tcPr>
          <w:p>
            <w:pPr>
              <w:jc w:val="center"/>
            </w:pPr>
            <w:r/>
            <w:r>
              <w:rPr>
                <w:rFonts w:ascii="Times New Roman" w:hAnsi="Times New Roman"/>
                <w:sz w:val="18"/>
              </w:rPr>
              <w:t>11</w:t>
            </w:r>
          </w:p>
        </w:tc>
        <w:tc>
          <w:tcPr>
            <w:tcW w:type="dxa" w:w="2268"/>
          </w:tcPr>
          <w:p>
            <w:pPr>
              <w:jc w:val="center"/>
            </w:pPr>
            <w:r/>
            <w:r>
              <w:rPr>
                <w:rFonts w:ascii="Times New Roman" w:hAnsi="Times New Roman"/>
                <w:sz w:val="18"/>
              </w:rPr>
              <w:t>EP – неповний формат</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Email</w:t>
            </w:r>
          </w:p>
        </w:tc>
        <w:tc>
          <w:tcPr>
            <w:tcW w:type="dxa" w:w="3288"/>
          </w:tcPr>
          <w:p>
            <w:pPr>
              <w:jc w:val="center"/>
            </w:pPr>
            <w:r/>
            <w:r>
              <w:rPr>
                <w:rFonts w:ascii="Times New Roman" w:hAnsi="Times New Roman"/>
                <w:sz w:val="18"/>
              </w:rPr>
              <w:t>"test@domain"  (немає TLD)</w:t>
            </w:r>
          </w:p>
        </w:tc>
        <w:tc>
          <w:tcPr>
            <w:tcW w:type="dxa" w:w="1020"/>
          </w:tcPr>
          <w:p>
            <w:pPr>
              <w:jc w:val="center"/>
            </w:pPr>
            <w:r/>
            <w:r>
              <w:rPr>
                <w:rFonts w:ascii="Times New Roman" w:hAnsi="Times New Roman"/>
                <w:sz w:val="18"/>
              </w:rPr>
              <w:t>11</w:t>
            </w:r>
          </w:p>
        </w:tc>
        <w:tc>
          <w:tcPr>
            <w:tcW w:type="dxa" w:w="2268"/>
          </w:tcPr>
          <w:p>
            <w:pPr>
              <w:jc w:val="center"/>
            </w:pPr>
            <w:r/>
            <w:r>
              <w:rPr>
                <w:rFonts w:ascii="Times New Roman" w:hAnsi="Times New Roman"/>
                <w:sz w:val="18"/>
              </w:rPr>
              <w:t>EP – неповний формат</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Email</w:t>
            </w:r>
          </w:p>
        </w:tc>
        <w:tc>
          <w:tcPr>
            <w:tcW w:type="dxa" w:w="3288"/>
          </w:tcPr>
          <w:p>
            <w:pPr>
              <w:jc w:val="center"/>
            </w:pPr>
            <w:r/>
            <w:r>
              <w:rPr>
                <w:rFonts w:ascii="Times New Roman" w:hAnsi="Times New Roman"/>
                <w:sz w:val="18"/>
              </w:rPr>
              <w:t>Email вже зареєстрований</w:t>
            </w:r>
          </w:p>
        </w:tc>
        <w:tc>
          <w:tcPr>
            <w:tcW w:type="dxa" w:w="1020"/>
          </w:tcPr>
          <w:p>
            <w:pPr>
              <w:jc w:val="center"/>
            </w:pPr>
            <w:r/>
            <w:r>
              <w:rPr>
                <w:rFonts w:ascii="Times New Roman" w:hAnsi="Times New Roman"/>
                <w:sz w:val="18"/>
              </w:rPr>
              <w:t>–</w:t>
            </w:r>
          </w:p>
        </w:tc>
        <w:tc>
          <w:tcPr>
            <w:tcW w:type="dxa" w:w="2268"/>
          </w:tcPr>
          <w:p>
            <w:pPr>
              <w:jc w:val="center"/>
            </w:pPr>
            <w:r/>
            <w:r>
              <w:rPr>
                <w:rFonts w:ascii="Times New Roman" w:hAnsi="Times New Roman"/>
                <w:sz w:val="18"/>
              </w:rPr>
              <w:t>EG – дублікат</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Email</w:t>
            </w:r>
          </w:p>
        </w:tc>
        <w:tc>
          <w:tcPr>
            <w:tcW w:type="dxa" w:w="3288"/>
          </w:tcPr>
          <w:p>
            <w:pPr>
              <w:jc w:val="center"/>
            </w:pPr>
            <w:r/>
            <w:r>
              <w:rPr>
                <w:rFonts w:ascii="Times New Roman" w:hAnsi="Times New Roman"/>
                <w:sz w:val="18"/>
              </w:rPr>
              <w:t>"'; DROP TABLE users;--@x.com"</w:t>
            </w:r>
          </w:p>
        </w:tc>
        <w:tc>
          <w:tcPr>
            <w:tcW w:type="dxa" w:w="1020"/>
          </w:tcPr>
          <w:p>
            <w:pPr>
              <w:jc w:val="center"/>
            </w:pPr>
            <w:r/>
            <w:r>
              <w:rPr>
                <w:rFonts w:ascii="Times New Roman" w:hAnsi="Times New Roman"/>
                <w:sz w:val="18"/>
              </w:rPr>
              <w:t>27</w:t>
            </w:r>
          </w:p>
        </w:tc>
        <w:tc>
          <w:tcPr>
            <w:tcW w:type="dxa" w:w="2268"/>
          </w:tcPr>
          <w:p>
            <w:pPr>
              <w:jc w:val="center"/>
            </w:pPr>
            <w:r/>
            <w:r>
              <w:rPr>
                <w:rFonts w:ascii="Times New Roman" w:hAnsi="Times New Roman"/>
                <w:sz w:val="18"/>
              </w:rPr>
              <w:t>EG – SQL-ін'єкція</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Пароль</w:t>
            </w:r>
          </w:p>
        </w:tc>
        <w:tc>
          <w:tcPr>
            <w:tcW w:type="dxa" w:w="3288"/>
          </w:tcPr>
          <w:p>
            <w:pPr>
              <w:jc w:val="center"/>
            </w:pPr>
            <w:r/>
            <w:r>
              <w:rPr>
                <w:rFonts w:ascii="Times New Roman" w:hAnsi="Times New Roman"/>
                <w:sz w:val="18"/>
              </w:rPr>
              <w:t>(порожній)  (порожній рядок)</w:t>
            </w:r>
          </w:p>
        </w:tc>
        <w:tc>
          <w:tcPr>
            <w:tcW w:type="dxa" w:w="1020"/>
          </w:tcPr>
          <w:p>
            <w:pPr>
              <w:jc w:val="center"/>
            </w:pPr>
            <w:r/>
            <w:r>
              <w:rPr>
                <w:rFonts w:ascii="Times New Roman" w:hAnsi="Times New Roman"/>
                <w:sz w:val="18"/>
              </w:rPr>
              <w:t>0</w:t>
            </w:r>
          </w:p>
        </w:tc>
        <w:tc>
          <w:tcPr>
            <w:tcW w:type="dxa" w:w="2268"/>
          </w:tcPr>
          <w:p>
            <w:pPr>
              <w:jc w:val="center"/>
            </w:pPr>
            <w:r/>
            <w:r>
              <w:rPr>
                <w:rFonts w:ascii="Times New Roman" w:hAnsi="Times New Roman"/>
                <w:sz w:val="18"/>
              </w:rPr>
              <w:t>Обов'язковість</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Пароль</w:t>
            </w:r>
          </w:p>
        </w:tc>
        <w:tc>
          <w:tcPr>
            <w:tcW w:type="dxa" w:w="3288"/>
          </w:tcPr>
          <w:p>
            <w:pPr>
              <w:jc w:val="center"/>
            </w:pPr>
            <w:r/>
            <w:r>
              <w:rPr>
                <w:rFonts w:ascii="Times New Roman" w:hAnsi="Times New Roman"/>
                <w:sz w:val="18"/>
              </w:rPr>
              <w:t>"pass123"  (7 символів, є цифра)</w:t>
            </w:r>
          </w:p>
        </w:tc>
        <w:tc>
          <w:tcPr>
            <w:tcW w:type="dxa" w:w="1020"/>
          </w:tcPr>
          <w:p>
            <w:pPr>
              <w:jc w:val="center"/>
            </w:pPr>
            <w:r/>
            <w:r>
              <w:rPr>
                <w:rFonts w:ascii="Times New Roman" w:hAnsi="Times New Roman"/>
                <w:sz w:val="18"/>
              </w:rPr>
              <w:t>7</w:t>
            </w:r>
          </w:p>
        </w:tc>
        <w:tc>
          <w:tcPr>
            <w:tcW w:type="dxa" w:w="2268"/>
          </w:tcPr>
          <w:p>
            <w:pPr>
              <w:jc w:val="center"/>
            </w:pPr>
            <w:r/>
            <w:r>
              <w:rPr>
                <w:rFonts w:ascii="Times New Roman" w:hAnsi="Times New Roman"/>
                <w:sz w:val="18"/>
              </w:rPr>
              <w:t>BVA – нижній мінус</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Пароль</w:t>
            </w:r>
          </w:p>
        </w:tc>
        <w:tc>
          <w:tcPr>
            <w:tcW w:type="dxa" w:w="3288"/>
          </w:tcPr>
          <w:p>
            <w:pPr>
              <w:jc w:val="center"/>
            </w:pPr>
            <w:r/>
            <w:r>
              <w:rPr>
                <w:rFonts w:ascii="Times New Roman" w:hAnsi="Times New Roman"/>
                <w:sz w:val="18"/>
              </w:rPr>
              <w:t>"Password1"  (9 символів, є цифра)</w:t>
            </w:r>
          </w:p>
        </w:tc>
        <w:tc>
          <w:tcPr>
            <w:tcW w:type="dxa" w:w="1020"/>
          </w:tcPr>
          <w:p>
            <w:pPr>
              <w:jc w:val="center"/>
            </w:pPr>
            <w:r/>
            <w:r>
              <w:rPr>
                <w:rFonts w:ascii="Times New Roman" w:hAnsi="Times New Roman"/>
                <w:sz w:val="18"/>
              </w:rPr>
              <w:t>9</w:t>
            </w:r>
          </w:p>
        </w:tc>
        <w:tc>
          <w:tcPr>
            <w:tcW w:type="dxa" w:w="2268"/>
          </w:tcPr>
          <w:p>
            <w:pPr>
              <w:jc w:val="center"/>
            </w:pPr>
            <w:r/>
            <w:r>
              <w:rPr>
                <w:rFonts w:ascii="Times New Roman" w:hAnsi="Times New Roman"/>
                <w:sz w:val="18"/>
              </w:rPr>
              <w:t>BVA – нижня межа +1</w:t>
            </w:r>
          </w:p>
        </w:tc>
        <w:tc>
          <w:tcPr>
            <w:tcW w:type="dxa" w:w="1134"/>
          </w:tcPr>
          <w:p>
            <w:pPr>
              <w:jc w:val="center"/>
            </w:pPr>
            <w:r/>
            <w:r>
              <w:rPr>
                <w:rFonts w:ascii="Times New Roman" w:hAnsi="Times New Roman"/>
                <w:sz w:val="18"/>
              </w:rPr>
              <w:t>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Пароль</w:t>
            </w:r>
          </w:p>
        </w:tc>
        <w:tc>
          <w:tcPr>
            <w:tcW w:type="dxa" w:w="3288"/>
          </w:tcPr>
          <w:p>
            <w:pPr>
              <w:jc w:val="center"/>
            </w:pPr>
            <w:r/>
            <w:r>
              <w:rPr>
                <w:rFonts w:ascii="Times New Roman" w:hAnsi="Times New Roman"/>
                <w:sz w:val="18"/>
              </w:rPr>
              <w:t>"Passw0rd"  (8 символів, є цифра)</w:t>
            </w:r>
          </w:p>
        </w:tc>
        <w:tc>
          <w:tcPr>
            <w:tcW w:type="dxa" w:w="1020"/>
          </w:tcPr>
          <w:p>
            <w:pPr>
              <w:jc w:val="center"/>
            </w:pPr>
            <w:r/>
            <w:r>
              <w:rPr>
                <w:rFonts w:ascii="Times New Roman" w:hAnsi="Times New Roman"/>
                <w:sz w:val="18"/>
              </w:rPr>
              <w:t>8</w:t>
            </w:r>
          </w:p>
        </w:tc>
        <w:tc>
          <w:tcPr>
            <w:tcW w:type="dxa" w:w="2268"/>
          </w:tcPr>
          <w:p>
            <w:pPr>
              <w:jc w:val="center"/>
            </w:pPr>
            <w:r/>
            <w:r>
              <w:rPr>
                <w:rFonts w:ascii="Times New Roman" w:hAnsi="Times New Roman"/>
                <w:sz w:val="18"/>
              </w:rPr>
              <w:t>BVA – нижня межа</w:t>
            </w:r>
          </w:p>
        </w:tc>
        <w:tc>
          <w:tcPr>
            <w:tcW w:type="dxa" w:w="1134"/>
          </w:tcPr>
          <w:p>
            <w:pPr>
              <w:jc w:val="center"/>
            </w:pPr>
            <w:r/>
            <w:r>
              <w:rPr>
                <w:rFonts w:ascii="Times New Roman" w:hAnsi="Times New Roman"/>
                <w:sz w:val="18"/>
              </w:rPr>
              <w:t>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Пароль</w:t>
            </w:r>
          </w:p>
        </w:tc>
        <w:tc>
          <w:tcPr>
            <w:tcW w:type="dxa" w:w="3288"/>
          </w:tcPr>
          <w:p>
            <w:pPr>
              <w:jc w:val="center"/>
            </w:pPr>
            <w:r/>
            <w:r>
              <w:rPr>
                <w:rFonts w:ascii="Times New Roman" w:hAnsi="Times New Roman"/>
                <w:sz w:val="18"/>
              </w:rPr>
              <w:t>64-символьний рядок з цифрою</w:t>
            </w:r>
          </w:p>
        </w:tc>
        <w:tc>
          <w:tcPr>
            <w:tcW w:type="dxa" w:w="1020"/>
          </w:tcPr>
          <w:p>
            <w:pPr>
              <w:jc w:val="center"/>
            </w:pPr>
            <w:r/>
            <w:r>
              <w:rPr>
                <w:rFonts w:ascii="Times New Roman" w:hAnsi="Times New Roman"/>
                <w:sz w:val="18"/>
              </w:rPr>
              <w:t>64</w:t>
            </w:r>
          </w:p>
        </w:tc>
        <w:tc>
          <w:tcPr>
            <w:tcW w:type="dxa" w:w="2268"/>
          </w:tcPr>
          <w:p>
            <w:pPr>
              <w:jc w:val="center"/>
            </w:pPr>
            <w:r/>
            <w:r>
              <w:rPr>
                <w:rFonts w:ascii="Times New Roman" w:hAnsi="Times New Roman"/>
                <w:sz w:val="18"/>
              </w:rPr>
              <w:t>BVA – верхня межа</w:t>
            </w:r>
          </w:p>
        </w:tc>
        <w:tc>
          <w:tcPr>
            <w:tcW w:type="dxa" w:w="1134"/>
          </w:tcPr>
          <w:p>
            <w:pPr>
              <w:jc w:val="center"/>
            </w:pPr>
            <w:r/>
            <w:r>
              <w:rPr>
                <w:rFonts w:ascii="Times New Roman" w:hAnsi="Times New Roman"/>
                <w:sz w:val="18"/>
              </w:rPr>
              <w:t>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Пароль</w:t>
            </w:r>
          </w:p>
        </w:tc>
        <w:tc>
          <w:tcPr>
            <w:tcW w:type="dxa" w:w="3288"/>
          </w:tcPr>
          <w:p>
            <w:pPr>
              <w:jc w:val="center"/>
            </w:pPr>
            <w:r/>
            <w:r>
              <w:rPr>
                <w:rFonts w:ascii="Times New Roman" w:hAnsi="Times New Roman"/>
                <w:sz w:val="18"/>
              </w:rPr>
              <w:t>65-символьний рядок з цифрою</w:t>
            </w:r>
          </w:p>
        </w:tc>
        <w:tc>
          <w:tcPr>
            <w:tcW w:type="dxa" w:w="1020"/>
          </w:tcPr>
          <w:p>
            <w:pPr>
              <w:jc w:val="center"/>
            </w:pPr>
            <w:r/>
            <w:r>
              <w:rPr>
                <w:rFonts w:ascii="Times New Roman" w:hAnsi="Times New Roman"/>
                <w:sz w:val="18"/>
              </w:rPr>
              <w:t>65</w:t>
            </w:r>
          </w:p>
        </w:tc>
        <w:tc>
          <w:tcPr>
            <w:tcW w:type="dxa" w:w="2268"/>
          </w:tcPr>
          <w:p>
            <w:pPr>
              <w:jc w:val="center"/>
            </w:pPr>
            <w:r/>
            <w:r>
              <w:rPr>
                <w:rFonts w:ascii="Times New Roman" w:hAnsi="Times New Roman"/>
                <w:sz w:val="18"/>
              </w:rPr>
              <w:t>BVA – верхній плюс</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Пароль</w:t>
            </w:r>
          </w:p>
        </w:tc>
        <w:tc>
          <w:tcPr>
            <w:tcW w:type="dxa" w:w="3288"/>
          </w:tcPr>
          <w:p>
            <w:pPr>
              <w:jc w:val="center"/>
            </w:pPr>
            <w:r/>
            <w:r>
              <w:rPr>
                <w:rFonts w:ascii="Times New Roman" w:hAnsi="Times New Roman"/>
                <w:sz w:val="18"/>
              </w:rPr>
              <w:t>"password"  (8 символів, без цифри)</w:t>
            </w:r>
          </w:p>
        </w:tc>
        <w:tc>
          <w:tcPr>
            <w:tcW w:type="dxa" w:w="1020"/>
          </w:tcPr>
          <w:p>
            <w:pPr>
              <w:jc w:val="center"/>
            </w:pPr>
            <w:r/>
            <w:r>
              <w:rPr>
                <w:rFonts w:ascii="Times New Roman" w:hAnsi="Times New Roman"/>
                <w:sz w:val="18"/>
              </w:rPr>
              <w:t>8</w:t>
            </w:r>
          </w:p>
        </w:tc>
        <w:tc>
          <w:tcPr>
            <w:tcW w:type="dxa" w:w="2268"/>
          </w:tcPr>
          <w:p>
            <w:pPr>
              <w:jc w:val="center"/>
            </w:pPr>
            <w:r/>
            <w:r>
              <w:rPr>
                <w:rFonts w:ascii="Times New Roman" w:hAnsi="Times New Roman"/>
                <w:sz w:val="18"/>
              </w:rPr>
              <w:t>EP – немає цифри</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Пароль</w:t>
            </w:r>
          </w:p>
        </w:tc>
        <w:tc>
          <w:tcPr>
            <w:tcW w:type="dxa" w:w="3288"/>
          </w:tcPr>
          <w:p>
            <w:pPr>
              <w:jc w:val="center"/>
            </w:pPr>
            <w:r/>
            <w:r>
              <w:rPr>
                <w:rFonts w:ascii="Times New Roman" w:hAnsi="Times New Roman"/>
                <w:sz w:val="18"/>
              </w:rPr>
              <w:t>"12345678"  (лише цифри)</w:t>
            </w:r>
          </w:p>
        </w:tc>
        <w:tc>
          <w:tcPr>
            <w:tcW w:type="dxa" w:w="1020"/>
          </w:tcPr>
          <w:p>
            <w:pPr>
              <w:jc w:val="center"/>
            </w:pPr>
            <w:r/>
            <w:r>
              <w:rPr>
                <w:rFonts w:ascii="Times New Roman" w:hAnsi="Times New Roman"/>
                <w:sz w:val="18"/>
              </w:rPr>
              <w:t>8</w:t>
            </w:r>
          </w:p>
        </w:tc>
        <w:tc>
          <w:tcPr>
            <w:tcW w:type="dxa" w:w="2268"/>
          </w:tcPr>
          <w:p>
            <w:pPr>
              <w:jc w:val="center"/>
            </w:pPr>
            <w:r/>
            <w:r>
              <w:rPr>
                <w:rFonts w:ascii="Times New Roman" w:hAnsi="Times New Roman"/>
                <w:sz w:val="18"/>
              </w:rPr>
              <w:t>EG – лише цифри</w:t>
            </w:r>
          </w:p>
        </w:tc>
        <w:tc>
          <w:tcPr>
            <w:tcW w:type="dxa" w:w="1134"/>
          </w:tcPr>
          <w:p>
            <w:pPr>
              <w:jc w:val="center"/>
            </w:pPr>
            <w:r/>
            <w:r>
              <w:rPr>
                <w:rFonts w:ascii="Times New Roman" w:hAnsi="Times New Roman"/>
                <w:sz w:val="18"/>
              </w:rPr>
              <w:t>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Підтв. пароля</w:t>
            </w:r>
          </w:p>
        </w:tc>
        <w:tc>
          <w:tcPr>
            <w:tcW w:type="dxa" w:w="3288"/>
          </w:tcPr>
          <w:p>
            <w:pPr>
              <w:jc w:val="center"/>
            </w:pPr>
            <w:r/>
            <w:r>
              <w:rPr>
                <w:rFonts w:ascii="Times New Roman" w:hAnsi="Times New Roman"/>
                <w:sz w:val="18"/>
              </w:rPr>
              <w:t>(порожній)  (порожній рядок)</w:t>
            </w:r>
          </w:p>
        </w:tc>
        <w:tc>
          <w:tcPr>
            <w:tcW w:type="dxa" w:w="1020"/>
          </w:tcPr>
          <w:p>
            <w:pPr>
              <w:jc w:val="center"/>
            </w:pPr>
            <w:r/>
            <w:r>
              <w:rPr>
                <w:rFonts w:ascii="Times New Roman" w:hAnsi="Times New Roman"/>
                <w:sz w:val="18"/>
              </w:rPr>
              <w:t>0</w:t>
            </w:r>
          </w:p>
        </w:tc>
        <w:tc>
          <w:tcPr>
            <w:tcW w:type="dxa" w:w="2268"/>
          </w:tcPr>
          <w:p>
            <w:pPr>
              <w:jc w:val="center"/>
            </w:pPr>
            <w:r/>
            <w:r>
              <w:rPr>
                <w:rFonts w:ascii="Times New Roman" w:hAnsi="Times New Roman"/>
                <w:sz w:val="18"/>
              </w:rPr>
              <w:t>Обов'язковість</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Підтв. пароля</w:t>
            </w:r>
          </w:p>
        </w:tc>
        <w:tc>
          <w:tcPr>
            <w:tcW w:type="dxa" w:w="3288"/>
          </w:tcPr>
          <w:p>
            <w:pPr>
              <w:jc w:val="center"/>
            </w:pPr>
            <w:r/>
            <w:r>
              <w:rPr>
                <w:rFonts w:ascii="Times New Roman" w:hAnsi="Times New Roman"/>
                <w:sz w:val="18"/>
              </w:rPr>
              <w:t>Значення = Пароль</w:t>
            </w:r>
          </w:p>
        </w:tc>
        <w:tc>
          <w:tcPr>
            <w:tcW w:type="dxa" w:w="1020"/>
          </w:tcPr>
          <w:p>
            <w:pPr>
              <w:jc w:val="center"/>
            </w:pPr>
            <w:r/>
            <w:r>
              <w:rPr>
                <w:rFonts w:ascii="Times New Roman" w:hAnsi="Times New Roman"/>
                <w:sz w:val="18"/>
              </w:rPr>
              <w:t>–</w:t>
            </w:r>
          </w:p>
        </w:tc>
        <w:tc>
          <w:tcPr>
            <w:tcW w:type="dxa" w:w="2268"/>
          </w:tcPr>
          <w:p>
            <w:pPr>
              <w:jc w:val="center"/>
            </w:pPr>
            <w:r/>
            <w:r>
              <w:rPr>
                <w:rFonts w:ascii="Times New Roman" w:hAnsi="Times New Roman"/>
                <w:sz w:val="18"/>
              </w:rPr>
              <w:t>EP – збігається</w:t>
            </w:r>
          </w:p>
        </w:tc>
        <w:tc>
          <w:tcPr>
            <w:tcW w:type="dxa" w:w="1134"/>
          </w:tcPr>
          <w:p>
            <w:pPr>
              <w:jc w:val="center"/>
            </w:pPr>
            <w:r/>
            <w:r>
              <w:rPr>
                <w:rFonts w:ascii="Times New Roman" w:hAnsi="Times New Roman"/>
                <w:sz w:val="18"/>
              </w:rPr>
              <w:t>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Підтв. пароля</w:t>
            </w:r>
          </w:p>
        </w:tc>
        <w:tc>
          <w:tcPr>
            <w:tcW w:type="dxa" w:w="3288"/>
          </w:tcPr>
          <w:p>
            <w:pPr>
              <w:jc w:val="center"/>
            </w:pPr>
            <w:r/>
            <w:r>
              <w:rPr>
                <w:rFonts w:ascii="Times New Roman" w:hAnsi="Times New Roman"/>
                <w:sz w:val="18"/>
              </w:rPr>
              <w:t>Значення ≠ Пароль</w:t>
            </w:r>
          </w:p>
        </w:tc>
        <w:tc>
          <w:tcPr>
            <w:tcW w:type="dxa" w:w="1020"/>
          </w:tcPr>
          <w:p>
            <w:pPr>
              <w:jc w:val="center"/>
            </w:pPr>
            <w:r/>
            <w:r>
              <w:rPr>
                <w:rFonts w:ascii="Times New Roman" w:hAnsi="Times New Roman"/>
                <w:sz w:val="18"/>
              </w:rPr>
              <w:t>–</w:t>
            </w:r>
          </w:p>
        </w:tc>
        <w:tc>
          <w:tcPr>
            <w:tcW w:type="dxa" w:w="2268"/>
          </w:tcPr>
          <w:p>
            <w:pPr>
              <w:jc w:val="center"/>
            </w:pPr>
            <w:r/>
            <w:r>
              <w:rPr>
                <w:rFonts w:ascii="Times New Roman" w:hAnsi="Times New Roman"/>
                <w:sz w:val="18"/>
              </w:rPr>
              <w:t>EP – не збігається</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r>
        <w:tc>
          <w:tcPr>
            <w:tcW w:type="dxa" w:w="1587"/>
          </w:tcPr>
          <w:p>
            <w:pPr>
              <w:jc w:val="left"/>
            </w:pPr>
            <w:r/>
            <w:r>
              <w:rPr>
                <w:rFonts w:ascii="Times New Roman" w:hAnsi="Times New Roman"/>
                <w:sz w:val="18"/>
              </w:rPr>
              <w:t>Підтв. пароля</w:t>
            </w:r>
          </w:p>
        </w:tc>
        <w:tc>
          <w:tcPr>
            <w:tcW w:type="dxa" w:w="3288"/>
          </w:tcPr>
          <w:p>
            <w:pPr>
              <w:jc w:val="center"/>
            </w:pPr>
            <w:r/>
            <w:r>
              <w:rPr>
                <w:rFonts w:ascii="Times New Roman" w:hAnsi="Times New Roman"/>
                <w:sz w:val="18"/>
              </w:rPr>
              <w:t>Пароль з пробілом на початку</w:t>
            </w:r>
          </w:p>
        </w:tc>
        <w:tc>
          <w:tcPr>
            <w:tcW w:type="dxa" w:w="1020"/>
          </w:tcPr>
          <w:p>
            <w:pPr>
              <w:jc w:val="center"/>
            </w:pPr>
            <w:r/>
            <w:r>
              <w:rPr>
                <w:rFonts w:ascii="Times New Roman" w:hAnsi="Times New Roman"/>
                <w:sz w:val="18"/>
              </w:rPr>
              <w:t>–</w:t>
            </w:r>
          </w:p>
        </w:tc>
        <w:tc>
          <w:tcPr>
            <w:tcW w:type="dxa" w:w="2268"/>
          </w:tcPr>
          <w:p>
            <w:pPr>
              <w:jc w:val="center"/>
            </w:pPr>
            <w:r/>
            <w:r>
              <w:rPr>
                <w:rFonts w:ascii="Times New Roman" w:hAnsi="Times New Roman"/>
                <w:sz w:val="18"/>
              </w:rPr>
              <w:t>EG – пробіл</w:t>
            </w:r>
          </w:p>
        </w:tc>
        <w:tc>
          <w:tcPr>
            <w:tcW w:type="dxa" w:w="1134"/>
          </w:tcPr>
          <w:p>
            <w:pPr>
              <w:jc w:val="center"/>
            </w:pPr>
            <w:r/>
            <w:r>
              <w:rPr>
                <w:rFonts w:ascii="Times New Roman" w:hAnsi="Times New Roman"/>
                <w:sz w:val="18"/>
              </w:rPr>
              <w:t>NOK</w:t>
            </w:r>
          </w:p>
        </w:tc>
        <w:tc>
          <w:tcPr>
            <w:tcW w:type="dxa" w:w="680"/>
          </w:tcPr>
          <w:p>
            <w:pPr>
              <w:jc w:val="center"/>
            </w:pPr>
            <w:r/>
            <w:r>
              <w:rPr>
                <w:rFonts w:ascii="Times New Roman" w:hAnsi="Times New Roman"/>
                <w:sz w:val="18"/>
              </w:rPr>
              <w:t>^</w:t>
            </w:r>
          </w:p>
        </w:tc>
      </w:tr>
    </w:tbl>
    <w:p>
      <w:pPr>
        <w:spacing w:before="80" w:after="200"/>
        <w:ind w:firstLine="0"/>
        <w:jc w:val="center"/>
      </w:pPr>
      <w:r>
        <w:rPr>
          <w:rFonts w:ascii="Times New Roman" w:hAnsi="Times New Roman"/>
          <w:i/>
          <w:sz w:val="22"/>
        </w:rPr>
        <w:t>Таблиця 3.2 — Результуюча таблиця тестових даних (EP / BVA / EG)</w:t>
      </w:r>
    </w:p>
    <w:p>
      <w:pPr>
        <w:spacing w:before="200" w:after="120" w:line="400" w:lineRule="exact"/>
        <w:ind w:firstLine="0"/>
        <w:jc w:val="left"/>
      </w:pPr>
      <w:r>
        <w:rPr>
          <w:rFonts w:ascii="Times New Roman" w:hAnsi="Times New Roman"/>
          <w:rFonts w:ascii="Times New Roman" w:hAnsi="Times New Roman"/>
          <w:b/>
          <w:i w:val="0"/>
          <w:sz w:val="28"/>
        </w:rPr>
        <w:t>5. Розробка шаблону тесту (техніка CE)</w:t>
      </w:r>
    </w:p>
    <w:p>
      <w:pPr>
        <w:spacing w:before="0" w:after="160" w:line="360" w:lineRule="exact"/>
        <w:ind w:firstLine="709"/>
        <w:jc w:val="both"/>
      </w:pPr>
      <w:r>
        <w:rPr>
          <w:rFonts w:ascii="Times New Roman" w:hAnsi="Times New Roman"/>
          <w:rFonts w:ascii="Times New Roman" w:hAnsi="Times New Roman"/>
          <w:b w:val="0"/>
          <w:i w:val="0"/>
          <w:sz w:val="26"/>
        </w:rPr>
        <w:t>На основі техніки причинно-наслідкового аналізу розроблено шаблон тест кейса — послідовність кроків, яка є спільною для всіх тест кейсів незалежно від конкретних тестових даних. Шаблон фіксує типовий сценарій взаємодії користувача з формою реєстрації: відкриття сторінки, заповнення кожного поля, натискання кнопки відправлення і перевірка результату. Завдяки шаблону тест кейси стають компактнішими: замість того щоб щоразу переписувати одні й ті самі кроки, тестувальник лише підставляє нові дані у відповідні поля.</w:t>
      </w:r>
    </w:p>
    <w:p>
      <w:pPr>
        <w:spacing w:before="0" w:after="160" w:line="360" w:lineRule="exact"/>
        <w:ind w:firstLine="709"/>
        <w:jc w:val="both"/>
      </w:pPr>
      <w:r>
        <w:rPr>
          <w:rFonts w:ascii="Times New Roman" w:hAnsi="Times New Roman"/>
          <w:rFonts w:ascii="Times New Roman" w:hAnsi="Times New Roman"/>
          <w:b w:val="0"/>
          <w:i w:val="0"/>
          <w:sz w:val="26"/>
        </w:rPr>
        <w:t>Причиною у даному контексті є конкретна комбінація значень, введених у чотири поля форми: «Ім'я та прізвище», «Email», «Пароль» і «Підтвердження пароля». Наслідком є відповідь системи: або успішна реєстрація з переходом на сторінку профілю /profile і відображенням імені у шапці, або відображення одного чи кількох повідомлень про помилку безпосередньо під відповідними полями без виконання перенаправлення. Шаблон тесту наведено у таблиці 3.3.</w:t>
      </w:r>
    </w:p>
    <w:tbl>
      <w:tblPr>
        <w:tblStyle w:val="TableGrid"/>
        <w:tblW w:type="auto" w:w="0"/>
        <w:jc w:val="center"/>
        <w:tblLook w:firstColumn="1" w:firstRow="1" w:lastColumn="0" w:lastRow="0" w:noHBand="0" w:noVBand="1" w:val="04A0"/>
      </w:tblPr>
      <w:tblGrid>
        <w:gridCol w:w="3118"/>
        <w:gridCol w:w="3118"/>
        <w:gridCol w:w="3118"/>
      </w:tblGrid>
      <w:tr>
        <w:tc>
          <w:tcPr>
            <w:tcW w:type="dxa" w:w="1020"/>
            <w:shd w:val="clear" w:color="auto" w:fill="D9D9D9"/>
          </w:tcPr>
          <w:p>
            <w:pPr>
              <w:jc w:val="center"/>
            </w:pPr>
            <w:r/>
            <w:r>
              <w:rPr>
                <w:rFonts w:ascii="Times New Roman" w:hAnsi="Times New Roman"/>
                <w:b/>
                <w:sz w:val="20"/>
              </w:rPr>
              <w:t>Крок №</w:t>
            </w:r>
          </w:p>
        </w:tc>
        <w:tc>
          <w:tcPr>
            <w:tcW w:type="dxa" w:w="1984"/>
            <w:shd w:val="clear" w:color="auto" w:fill="D9D9D9"/>
          </w:tcPr>
          <w:p>
            <w:pPr>
              <w:jc w:val="center"/>
            </w:pPr>
            <w:r/>
            <w:r>
              <w:rPr>
                <w:rFonts w:ascii="Times New Roman" w:hAnsi="Times New Roman"/>
                <w:b/>
                <w:sz w:val="20"/>
              </w:rPr>
              <w:t>Тип кроку</w:t>
            </w:r>
          </w:p>
        </w:tc>
        <w:tc>
          <w:tcPr>
            <w:tcW w:type="dxa" w:w="6520"/>
            <w:shd w:val="clear" w:color="auto" w:fill="D9D9D9"/>
          </w:tcPr>
          <w:p>
            <w:pPr>
              <w:jc w:val="center"/>
            </w:pPr>
            <w:r/>
            <w:r>
              <w:rPr>
                <w:rFonts w:ascii="Times New Roman" w:hAnsi="Times New Roman"/>
                <w:b/>
                <w:sz w:val="20"/>
              </w:rPr>
              <w:t>Опис дії / очікуваний результат</w:t>
            </w:r>
          </w:p>
        </w:tc>
      </w:tr>
      <w:tr>
        <w:tc>
          <w:tcPr>
            <w:tcW w:type="dxa" w:w="1020"/>
          </w:tcPr>
          <w:p>
            <w:pPr>
              <w:jc w:val="center"/>
            </w:pPr>
            <w:r/>
            <w:r>
              <w:rPr>
                <w:rFonts w:ascii="Times New Roman" w:hAnsi="Times New Roman"/>
                <w:sz w:val="18"/>
              </w:rPr>
              <w:t>1</w:t>
            </w:r>
          </w:p>
        </w:tc>
        <w:tc>
          <w:tcPr>
            <w:tcW w:type="dxa" w:w="1984"/>
          </w:tcPr>
          <w:p>
            <w:pPr>
              <w:jc w:val="center"/>
            </w:pPr>
            <w:r/>
            <w:r>
              <w:rPr>
                <w:rFonts w:ascii="Times New Roman" w:hAnsi="Times New Roman"/>
                <w:sz w:val="18"/>
              </w:rPr>
              <w:t>Передумова</w:t>
            </w:r>
          </w:p>
        </w:tc>
        <w:tc>
          <w:tcPr>
            <w:tcW w:type="dxa" w:w="6520"/>
          </w:tcPr>
          <w:p>
            <w:pPr>
              <w:jc w:val="center"/>
            </w:pPr>
            <w:r/>
            <w:r>
              <w:rPr>
                <w:rFonts w:ascii="Times New Roman" w:hAnsi="Times New Roman"/>
                <w:sz w:val="18"/>
              </w:rPr>
              <w:t>Відкрити браузер, перейти на сторінку реєстрації /register</w:t>
            </w:r>
          </w:p>
        </w:tc>
      </w:tr>
      <w:tr>
        <w:tc>
          <w:tcPr>
            <w:tcW w:type="dxa" w:w="1020"/>
          </w:tcPr>
          <w:p>
            <w:pPr>
              <w:jc w:val="center"/>
            </w:pPr>
            <w:r/>
            <w:r>
              <w:rPr>
                <w:rFonts w:ascii="Times New Roman" w:hAnsi="Times New Roman"/>
                <w:sz w:val="18"/>
              </w:rPr>
              <w:t>2</w:t>
            </w:r>
          </w:p>
        </w:tc>
        <w:tc>
          <w:tcPr>
            <w:tcW w:type="dxa" w:w="1984"/>
          </w:tcPr>
          <w:p>
            <w:pPr>
              <w:jc w:val="center"/>
            </w:pPr>
            <w:r/>
            <w:r>
              <w:rPr>
                <w:rFonts w:ascii="Times New Roman" w:hAnsi="Times New Roman"/>
                <w:sz w:val="18"/>
              </w:rPr>
              <w:t>Дія</w:t>
            </w:r>
          </w:p>
        </w:tc>
        <w:tc>
          <w:tcPr>
            <w:tcW w:type="dxa" w:w="6520"/>
          </w:tcPr>
          <w:p>
            <w:pPr>
              <w:jc w:val="center"/>
            </w:pPr>
            <w:r/>
            <w:r>
              <w:rPr>
                <w:rFonts w:ascii="Times New Roman" w:hAnsi="Times New Roman"/>
                <w:sz w:val="18"/>
              </w:rPr>
              <w:t>Ввести значення у поле «Ім'я та прізвище»</w:t>
            </w:r>
          </w:p>
        </w:tc>
      </w:tr>
      <w:tr>
        <w:tc>
          <w:tcPr>
            <w:tcW w:type="dxa" w:w="1020"/>
          </w:tcPr>
          <w:p>
            <w:pPr>
              <w:jc w:val="center"/>
            </w:pPr>
            <w:r/>
            <w:r>
              <w:rPr>
                <w:rFonts w:ascii="Times New Roman" w:hAnsi="Times New Roman"/>
                <w:sz w:val="18"/>
              </w:rPr>
              <w:t>3</w:t>
            </w:r>
          </w:p>
        </w:tc>
        <w:tc>
          <w:tcPr>
            <w:tcW w:type="dxa" w:w="1984"/>
          </w:tcPr>
          <w:p>
            <w:pPr>
              <w:jc w:val="center"/>
            </w:pPr>
            <w:r/>
            <w:r>
              <w:rPr>
                <w:rFonts w:ascii="Times New Roman" w:hAnsi="Times New Roman"/>
                <w:sz w:val="18"/>
              </w:rPr>
              <w:t>Дія</w:t>
            </w:r>
          </w:p>
        </w:tc>
        <w:tc>
          <w:tcPr>
            <w:tcW w:type="dxa" w:w="6520"/>
          </w:tcPr>
          <w:p>
            <w:pPr>
              <w:jc w:val="center"/>
            </w:pPr>
            <w:r/>
            <w:r>
              <w:rPr>
                <w:rFonts w:ascii="Times New Roman" w:hAnsi="Times New Roman"/>
                <w:sz w:val="18"/>
              </w:rPr>
              <w:t>Ввести значення у поле «Email»</w:t>
            </w:r>
          </w:p>
        </w:tc>
      </w:tr>
      <w:tr>
        <w:tc>
          <w:tcPr>
            <w:tcW w:type="dxa" w:w="1020"/>
          </w:tcPr>
          <w:p>
            <w:pPr>
              <w:jc w:val="center"/>
            </w:pPr>
            <w:r/>
            <w:r>
              <w:rPr>
                <w:rFonts w:ascii="Times New Roman" w:hAnsi="Times New Roman"/>
                <w:sz w:val="18"/>
              </w:rPr>
              <w:t>4</w:t>
            </w:r>
          </w:p>
        </w:tc>
        <w:tc>
          <w:tcPr>
            <w:tcW w:type="dxa" w:w="1984"/>
          </w:tcPr>
          <w:p>
            <w:pPr>
              <w:jc w:val="center"/>
            </w:pPr>
            <w:r/>
            <w:r>
              <w:rPr>
                <w:rFonts w:ascii="Times New Roman" w:hAnsi="Times New Roman"/>
                <w:sz w:val="18"/>
              </w:rPr>
              <w:t>Дія</w:t>
            </w:r>
          </w:p>
        </w:tc>
        <w:tc>
          <w:tcPr>
            <w:tcW w:type="dxa" w:w="6520"/>
          </w:tcPr>
          <w:p>
            <w:pPr>
              <w:jc w:val="center"/>
            </w:pPr>
            <w:r/>
            <w:r>
              <w:rPr>
                <w:rFonts w:ascii="Times New Roman" w:hAnsi="Times New Roman"/>
                <w:sz w:val="18"/>
              </w:rPr>
              <w:t>Ввести значення у поле «Пароль»</w:t>
            </w:r>
          </w:p>
        </w:tc>
      </w:tr>
      <w:tr>
        <w:tc>
          <w:tcPr>
            <w:tcW w:type="dxa" w:w="1020"/>
          </w:tcPr>
          <w:p>
            <w:pPr>
              <w:jc w:val="center"/>
            </w:pPr>
            <w:r/>
            <w:r>
              <w:rPr>
                <w:rFonts w:ascii="Times New Roman" w:hAnsi="Times New Roman"/>
                <w:sz w:val="18"/>
              </w:rPr>
              <w:t>5</w:t>
            </w:r>
          </w:p>
        </w:tc>
        <w:tc>
          <w:tcPr>
            <w:tcW w:type="dxa" w:w="1984"/>
          </w:tcPr>
          <w:p>
            <w:pPr>
              <w:jc w:val="center"/>
            </w:pPr>
            <w:r/>
            <w:r>
              <w:rPr>
                <w:rFonts w:ascii="Times New Roman" w:hAnsi="Times New Roman"/>
                <w:sz w:val="18"/>
              </w:rPr>
              <w:t>Дія</w:t>
            </w:r>
          </w:p>
        </w:tc>
        <w:tc>
          <w:tcPr>
            <w:tcW w:type="dxa" w:w="6520"/>
          </w:tcPr>
          <w:p>
            <w:pPr>
              <w:jc w:val="center"/>
            </w:pPr>
            <w:r/>
            <w:r>
              <w:rPr>
                <w:rFonts w:ascii="Times New Roman" w:hAnsi="Times New Roman"/>
                <w:sz w:val="18"/>
              </w:rPr>
              <w:t>Ввести значення у поле «Підтвердження пароля»</w:t>
            </w:r>
          </w:p>
        </w:tc>
      </w:tr>
      <w:tr>
        <w:tc>
          <w:tcPr>
            <w:tcW w:type="dxa" w:w="1020"/>
          </w:tcPr>
          <w:p>
            <w:pPr>
              <w:jc w:val="center"/>
            </w:pPr>
            <w:r/>
            <w:r>
              <w:rPr>
                <w:rFonts w:ascii="Times New Roman" w:hAnsi="Times New Roman"/>
                <w:sz w:val="18"/>
              </w:rPr>
              <w:t>6</w:t>
            </w:r>
          </w:p>
        </w:tc>
        <w:tc>
          <w:tcPr>
            <w:tcW w:type="dxa" w:w="1984"/>
          </w:tcPr>
          <w:p>
            <w:pPr>
              <w:jc w:val="center"/>
            </w:pPr>
            <w:r/>
            <w:r>
              <w:rPr>
                <w:rFonts w:ascii="Times New Roman" w:hAnsi="Times New Roman"/>
                <w:sz w:val="18"/>
              </w:rPr>
              <w:t>Дія</w:t>
            </w:r>
          </w:p>
        </w:tc>
        <w:tc>
          <w:tcPr>
            <w:tcW w:type="dxa" w:w="6520"/>
          </w:tcPr>
          <w:p>
            <w:pPr>
              <w:jc w:val="center"/>
            </w:pPr>
            <w:r/>
            <w:r>
              <w:rPr>
                <w:rFonts w:ascii="Times New Roman" w:hAnsi="Times New Roman"/>
                <w:sz w:val="18"/>
              </w:rPr>
              <w:t>Натиснути кнопку «Зареєструватися»</w:t>
            </w:r>
          </w:p>
        </w:tc>
      </w:tr>
      <w:tr>
        <w:tc>
          <w:tcPr>
            <w:tcW w:type="dxa" w:w="1020"/>
          </w:tcPr>
          <w:p>
            <w:pPr>
              <w:jc w:val="center"/>
            </w:pPr>
            <w:r/>
            <w:r>
              <w:rPr>
                <w:rFonts w:ascii="Times New Roman" w:hAnsi="Times New Roman"/>
                <w:sz w:val="18"/>
              </w:rPr>
              <w:t>7</w:t>
            </w:r>
          </w:p>
        </w:tc>
        <w:tc>
          <w:tcPr>
            <w:tcW w:type="dxa" w:w="1984"/>
          </w:tcPr>
          <w:p>
            <w:pPr>
              <w:jc w:val="center"/>
            </w:pPr>
            <w:r/>
            <w:r>
              <w:rPr>
                <w:rFonts w:ascii="Times New Roman" w:hAnsi="Times New Roman"/>
                <w:sz w:val="18"/>
              </w:rPr>
              <w:t>Очікуваний результат (позитивний)</w:t>
            </w:r>
          </w:p>
        </w:tc>
        <w:tc>
          <w:tcPr>
            <w:tcW w:type="dxa" w:w="6520"/>
          </w:tcPr>
          <w:p>
            <w:pPr>
              <w:jc w:val="center"/>
            </w:pPr>
            <w:r/>
            <w:r>
              <w:rPr>
                <w:rFonts w:ascii="Times New Roman" w:hAnsi="Times New Roman"/>
                <w:sz w:val="18"/>
              </w:rPr>
              <w:t>Система перенаправляє на /profile; у шапці відображається ім'я користувача</w:t>
            </w:r>
          </w:p>
        </w:tc>
      </w:tr>
      <w:tr>
        <w:tc>
          <w:tcPr>
            <w:tcW w:type="dxa" w:w="1020"/>
          </w:tcPr>
          <w:p>
            <w:pPr>
              <w:jc w:val="center"/>
            </w:pPr>
            <w:r/>
            <w:r>
              <w:rPr>
                <w:rFonts w:ascii="Times New Roman" w:hAnsi="Times New Roman"/>
                <w:sz w:val="18"/>
              </w:rPr>
              <w:t>8</w:t>
            </w:r>
          </w:p>
        </w:tc>
        <w:tc>
          <w:tcPr>
            <w:tcW w:type="dxa" w:w="1984"/>
          </w:tcPr>
          <w:p>
            <w:pPr>
              <w:jc w:val="center"/>
            </w:pPr>
            <w:r/>
            <w:r>
              <w:rPr>
                <w:rFonts w:ascii="Times New Roman" w:hAnsi="Times New Roman"/>
                <w:sz w:val="18"/>
              </w:rPr>
              <w:t>Очікуваний результат (негативний)</w:t>
            </w:r>
          </w:p>
        </w:tc>
        <w:tc>
          <w:tcPr>
            <w:tcW w:type="dxa" w:w="6520"/>
          </w:tcPr>
          <w:p>
            <w:pPr>
              <w:jc w:val="center"/>
            </w:pPr>
            <w:r/>
            <w:r>
              <w:rPr>
                <w:rFonts w:ascii="Times New Roman" w:hAnsi="Times New Roman"/>
                <w:sz w:val="18"/>
              </w:rPr>
              <w:t>Система відображає повідомлення про помилку під відповідним полем; перенаправлення не відбувається</w:t>
            </w:r>
          </w:p>
        </w:tc>
      </w:tr>
    </w:tbl>
    <w:p>
      <w:pPr>
        <w:spacing w:before="80" w:after="200"/>
        <w:ind w:firstLine="0"/>
        <w:jc w:val="center"/>
      </w:pPr>
      <w:r>
        <w:rPr>
          <w:rFonts w:ascii="Times New Roman" w:hAnsi="Times New Roman"/>
          <w:i/>
          <w:sz w:val="22"/>
        </w:rPr>
        <w:t>Таблиця 3.3 — Шаблон тест кейса для форми реєстрації (CE)</w:t>
      </w:r>
    </w:p>
    <w:p>
      <w:pPr>
        <w:spacing w:before="200" w:after="120" w:line="400" w:lineRule="exact"/>
        <w:ind w:firstLine="0"/>
        <w:jc w:val="left"/>
      </w:pPr>
      <w:r>
        <w:rPr>
          <w:rFonts w:ascii="Times New Roman" w:hAnsi="Times New Roman"/>
          <w:rFonts w:ascii="Times New Roman" w:hAnsi="Times New Roman"/>
          <w:b/>
          <w:i w:val="0"/>
          <w:sz w:val="28"/>
        </w:rPr>
        <w:t>6. Набір тест кейсів</w:t>
      </w:r>
    </w:p>
    <w:p>
      <w:pPr>
        <w:spacing w:before="0" w:after="160" w:line="360" w:lineRule="exact"/>
        <w:ind w:firstLine="709"/>
        <w:jc w:val="both"/>
      </w:pPr>
      <w:r>
        <w:rPr>
          <w:rFonts w:ascii="Times New Roman" w:hAnsi="Times New Roman"/>
          <w:rFonts w:ascii="Times New Roman" w:hAnsi="Times New Roman"/>
          <w:b w:val="0"/>
          <w:i w:val="0"/>
          <w:sz w:val="26"/>
        </w:rPr>
        <w:t>На основі підготованих тестових даних (таблиця 3.2) і шаблону тесту (таблиця 3.3) розроблено набір з двадцяти тест кейсів для форми реєстрації CraftCosmeticsFactory. При виборі комбінацій застосовувалась техніка Pairwise Testing (попарний перебір): це означає, що кожна пара тестових значень для будь-яких двох полів зустрічається хоча б в одному тест кейсі. Завдяки цьому набір залишається компактним (20 кейсів замість можливих сотень), але при цьому покриває всі виділені класи еквівалентності, всі граничні значення і всі EG-сценарії.</w:t>
      </w:r>
    </w:p>
    <w:p>
      <w:pPr>
        <w:spacing w:before="0" w:after="160" w:line="360" w:lineRule="exact"/>
        <w:ind w:firstLine="709"/>
        <w:jc w:val="both"/>
      </w:pPr>
      <w:r>
        <w:rPr>
          <w:rFonts w:ascii="Times New Roman" w:hAnsi="Times New Roman"/>
          <w:rFonts w:ascii="Times New Roman" w:hAnsi="Times New Roman"/>
          <w:b w:val="0"/>
          <w:i w:val="0"/>
          <w:sz w:val="26"/>
        </w:rPr>
        <w:t>Тест кейси розподілені на позитивні і негативні. Позитивні тест кейси перевіряють сценарії з коректними вхідними даними і очікують успішну реєстрацію: їх три (TC-01, TC-02, TC-03), і вони покривають «золотий шлях» (звичайний коректний запис), нижню межу довжини імені і максимальну допустиму довжину пароля. Усі інші сімнадцять тест кейсів є негативними: вони перевіряють поведінку системи при некоректних або граничних вхідних значеннях, а також при спробах ін'єкцій. Для кожного негативного кейса зафіксовано конкретне очікуване повідомлення про помилку — це дозволяє тестувальнику без будь-якої неоднозначності оцінити, пройшов кейс чи ні.</w:t>
      </w:r>
    </w:p>
    <w:p>
      <w:pPr>
        <w:spacing w:before="0" w:after="160" w:line="360" w:lineRule="exact"/>
        <w:ind w:firstLine="709"/>
        <w:jc w:val="both"/>
      </w:pPr>
      <w:r>
        <w:rPr>
          <w:rFonts w:ascii="Times New Roman" w:hAnsi="Times New Roman"/>
          <w:rFonts w:ascii="Times New Roman" w:hAnsi="Times New Roman"/>
          <w:b w:val="0"/>
          <w:i w:val="0"/>
          <w:sz w:val="26"/>
        </w:rPr>
        <w:t>Особливо важливими є тест кейси TC-18, TC-19 і TC-20. TC-18 перевіряє поведінку форми при повністю порожньому відправленні: система повинна відобразити чотири окремі повідомлення про помилку — по одному під кожним обов'язковим полем — і не виконувати перенаправлення. TC-19 перевіряє захист від XSS-атаки у полі імені: якщо рядок «&lt;script&gt;alert(1)&lt;/script&gt;» відображається у профілі як виконуваний скрипт, це є критичною вразливістю безпеки. TC-20 тестує стійкість до SQL-ін'єкції у полі email: система повинна відхилити некоректний формат без будь-яких збоїв або змін у базі даних. Повна таблиця тест кейсів наведена у файлі lab3_iot_tables.xlsx, аркуш «3.4 Тест кейси».</w:t>
      </w:r>
    </w:p>
    <w:p>
      <w:pPr>
        <w:spacing w:before="240" w:after="240"/>
        <w:ind w:firstLine="0"/>
        <w:jc w:val="center"/>
      </w:pPr>
      <w:r>
        <w:rPr>
          <w:rFonts w:ascii="Times New Roman" w:hAnsi="Times New Roman"/>
          <w:b/>
          <w:i/>
          <w:color w:val="606060"/>
          <w:sz w:val="24"/>
        </w:rPr>
        <w:t>[ ВСТАВИТИ ФАЙЛ lab3_iot_tables.xlsx — таблиці 3.1–3.4 (аркуші Excel) ]</w:t>
      </w:r>
    </w:p>
    <w:p>
      <w:pPr>
        <w:spacing w:before="200" w:after="120" w:line="400" w:lineRule="exact"/>
        <w:ind w:firstLine="0"/>
        <w:jc w:val="left"/>
      </w:pPr>
      <w:r>
        <w:rPr>
          <w:rFonts w:ascii="Times New Roman" w:hAnsi="Times New Roman"/>
          <w:rFonts w:ascii="Times New Roman" w:hAnsi="Times New Roman"/>
          <w:b/>
          <w:i w:val="0"/>
          <w:sz w:val="28"/>
        </w:rPr>
        <w:t>7. Відповіді на контрольні запитання</w:t>
      </w:r>
    </w:p>
    <w:p>
      <w:pPr>
        <w:spacing w:before="200" w:after="40" w:line="360" w:lineRule="exact"/>
        <w:ind w:firstLine="709"/>
      </w:pPr>
      <w:r>
        <w:rPr>
          <w:rFonts w:ascii="Times New Roman" w:hAnsi="Times New Roman"/>
          <w:rFonts w:ascii="Times New Roman" w:hAnsi="Times New Roman"/>
          <w:b/>
          <w:i w:val="0"/>
          <w:sz w:val="26"/>
        </w:rPr>
        <w:t>1. Що таке тест дизайн?</w:t>
      </w:r>
    </w:p>
    <w:p>
      <w:pPr>
        <w:spacing w:before="0" w:after="120" w:line="360" w:lineRule="exact"/>
        <w:ind w:firstLine="709"/>
        <w:jc w:val="both"/>
      </w:pPr>
      <w:r>
        <w:rPr>
          <w:rFonts w:ascii="Times New Roman" w:hAnsi="Times New Roman"/>
          <w:rFonts w:ascii="Times New Roman" w:hAnsi="Times New Roman"/>
          <w:b w:val="0"/>
          <w:i w:val="0"/>
          <w:sz w:val="26"/>
        </w:rPr>
        <w:t>Тест дизайн — це етап процесу тестування програмного забезпечення, на якому фахівець систематично проектує і створює тестові випадки (Test Cases) відповідно до визначених критеріїв якості і цілей тестування. На відміну від довільного «дослідницького» тестування, тест дизайн є методичним і документованим процесом: тестувальник спочатку аналізує вимоги і специфікації, потім обирає техніки генерації тестових даних, формує мінімально достатній набір тестових значень і лише тоді розробляє конкретні тест кейси. Результатом тест дизайну є документація — таблиця тестових даних, шаблон тесту і набір тест кейсів, — яка слугує основою для систематичного і відтворюваного тестування.</w:t>
      </w:r>
    </w:p>
    <w:p>
      <w:pPr>
        <w:spacing w:before="200" w:after="40" w:line="360" w:lineRule="exact"/>
        <w:ind w:firstLine="709"/>
      </w:pPr>
      <w:r>
        <w:rPr>
          <w:rFonts w:ascii="Times New Roman" w:hAnsi="Times New Roman"/>
          <w:rFonts w:ascii="Times New Roman" w:hAnsi="Times New Roman"/>
          <w:b/>
          <w:i w:val="0"/>
          <w:sz w:val="26"/>
        </w:rPr>
        <w:t>2. Назвіть техніки тест дизайну та їх основні характеристики.</w:t>
      </w:r>
    </w:p>
    <w:p>
      <w:pPr>
        <w:spacing w:before="0" w:after="120" w:line="360" w:lineRule="exact"/>
        <w:ind w:firstLine="709"/>
        <w:jc w:val="both"/>
      </w:pPr>
      <w:r>
        <w:rPr>
          <w:rFonts w:ascii="Times New Roman" w:hAnsi="Times New Roman"/>
          <w:rFonts w:ascii="Times New Roman" w:hAnsi="Times New Roman"/>
          <w:b w:val="0"/>
          <w:i w:val="0"/>
          <w:sz w:val="26"/>
        </w:rPr>
        <w:t>Виділяють п'ять основних технік тест дизайну. Еквівалентний поділ (EP) розбиває простір вхідних значень на класи, усередині яких система поводиться однаково, і тестує одного представника кожного класу — це дозволяє різко скоротити кількість тест кейсів без втрати охоплення. Аналіз граничних значень (BVA) перевіряє значення на межах класів та по одному значенню з кожного боку від кожної межі, оскільки саме тут найчастіше виникають дефекти, пов'язані з логічними умовами «&lt;» і «≤». Причина / Наслідок (CE) будує шаблон тесту на основі аналізу комбінацій вхідних умов (причин) і відповідних реакцій системи (наслідків). Передбачення помилки (EG) ґрунтується на досвіді тестувальника та перевіряє нестандартні, «небезпечні» значення, такі як порожній рядок, SQL-ін'єкція, XSS, граничні формати. Вичерпне тестування (ET) є теоретично повним, але практично неможливим через колосальну кількість комбінацій значень.</w:t>
      </w:r>
    </w:p>
    <w:p>
      <w:pPr>
        <w:spacing w:before="200" w:after="40" w:line="360" w:lineRule="exact"/>
        <w:ind w:firstLine="709"/>
      </w:pPr>
      <w:r>
        <w:rPr>
          <w:rFonts w:ascii="Times New Roman" w:hAnsi="Times New Roman"/>
          <w:rFonts w:ascii="Times New Roman" w:hAnsi="Times New Roman"/>
          <w:b/>
          <w:i w:val="0"/>
          <w:sz w:val="26"/>
        </w:rPr>
        <w:t>3. Які основні розділи включає план розробки тестових випадків?</w:t>
      </w:r>
    </w:p>
    <w:p>
      <w:pPr>
        <w:spacing w:before="0" w:after="120" w:line="360" w:lineRule="exact"/>
        <w:ind w:firstLine="709"/>
        <w:jc w:val="both"/>
      </w:pPr>
      <w:r>
        <w:rPr>
          <w:rFonts w:ascii="Times New Roman" w:hAnsi="Times New Roman"/>
          <w:rFonts w:ascii="Times New Roman" w:hAnsi="Times New Roman"/>
          <w:b w:val="0"/>
          <w:i w:val="0"/>
          <w:sz w:val="26"/>
        </w:rPr>
        <w:t>План розробки тестових випадків включає чотири послідовних розділи. Перший — аналіз вимог: читання і систематизація специфікацій, визначення обов'язковості полів, їх форматів, обмежень і спеціальних умов. Другий — визначення набору тестових даних на підставі EP, BVA і EG: для кожного поля генеруються значення, що покривають виділені класи еквівалентності, граничні умови і типові помилкові значення. Третій — розробка шаблону тесту на підставі CE: фіксується послідовність кроків і очікуваних результатів для типового сценарію без прив'язки до конкретних даних. Четвертий — написання тест кейсів: підстановка тестових даних у шаблон з урахуванням методу комбінування (послідовний перебір або Pairwise) і класифікація кейсів на позитивні та негативні.</w:t>
      </w:r>
    </w:p>
    <w:p>
      <w:pPr>
        <w:spacing w:before="200" w:after="120" w:line="400" w:lineRule="exact"/>
        <w:ind w:firstLine="0"/>
        <w:jc w:val="left"/>
      </w:pPr>
      <w:r>
        <w:rPr>
          <w:rFonts w:ascii="Times New Roman" w:hAnsi="Times New Roman"/>
          <w:rFonts w:ascii="Times New Roman" w:hAnsi="Times New Roman"/>
          <w:b/>
          <w:i w:val="0"/>
          <w:sz w:val="28"/>
        </w:rPr>
        <w:t>8. Висновок</w:t>
      </w:r>
    </w:p>
    <w:p>
      <w:pPr>
        <w:spacing w:before="0" w:after="160" w:line="360" w:lineRule="exact"/>
        <w:ind w:firstLine="709"/>
        <w:jc w:val="both"/>
      </w:pPr>
      <w:r>
        <w:rPr>
          <w:rFonts w:ascii="Times New Roman" w:hAnsi="Times New Roman"/>
          <w:rFonts w:ascii="Times New Roman" w:hAnsi="Times New Roman"/>
          <w:b w:val="0"/>
          <w:i w:val="0"/>
          <w:sz w:val="26"/>
        </w:rPr>
        <w:t>У ході виконання лабораторної роботи розроблено повноцінний план тест кейсів для форми реєстрації web-застосунку CraftCosmeticsFactory із застосуванням стандартних технік тест дизайну. Чотири поля форми — «Ім'я та прізвище», «Email», «Пароль» і «Підтвердження пароля» — було систематично проаналізовано за методологією EP, BVA і EG, що дозволило сформувати мінімальний, але достатній набір тестових значень, здатний виявити дефекти в усіх ключових зонах ризику.</w:t>
      </w:r>
    </w:p>
    <w:p>
      <w:pPr>
        <w:spacing w:before="0" w:after="160" w:line="360" w:lineRule="exact"/>
        <w:ind w:firstLine="709"/>
        <w:jc w:val="both"/>
      </w:pPr>
      <w:r>
        <w:rPr>
          <w:rFonts w:ascii="Times New Roman" w:hAnsi="Times New Roman"/>
          <w:rFonts w:ascii="Times New Roman" w:hAnsi="Times New Roman"/>
          <w:b w:val="0"/>
          <w:i w:val="0"/>
          <w:sz w:val="26"/>
        </w:rPr>
        <w:t>На основі аналізу вимог виявлено, що кожне поле має як кількісні обмеження (мінімальна і максимальна довжина), так і якісні (формат email, обов'язкова цифра у паролі, наявність пробілу в імені, унікальність email у базі). Ці складові вимоги утворюють більше двадцяти тестових значень після застосування EP і BVA. Техніка EG доповнила набір критичними перевірками безпеки: XSS-атаки та SQL-ін'єкції, — що є особливо важливим для форм, що приймають і зберігають дані користувачів у базі даних.</w:t>
      </w:r>
    </w:p>
    <w:p>
      <w:pPr>
        <w:spacing w:before="0" w:after="160" w:line="360" w:lineRule="exact"/>
        <w:ind w:firstLine="709"/>
        <w:jc w:val="both"/>
      </w:pPr>
      <w:r>
        <w:rPr>
          <w:rFonts w:ascii="Times New Roman" w:hAnsi="Times New Roman"/>
          <w:rFonts w:ascii="Times New Roman" w:hAnsi="Times New Roman"/>
          <w:b w:val="0"/>
          <w:i w:val="0"/>
          <w:sz w:val="26"/>
        </w:rPr>
        <w:t>Шаблон тесту, побудований на основі CE, виявив логічну структуру сценарію і дозволив написати двадцять тест кейсів ефективно, без зайвого дублювання кроків. Серед них три позитивних кейси перевіряють основний «щасливий» сценарій і граничні допустимі значення, а сімнадцять негативних — повноту і коректність валідаційної логіки застосунку та його стійкість до зловмисних вхідних даних. Лабораторна робота сформувала практичне розуміння того, як методичний тест дизайн перетворює абстрактні вимоги на конкретний, відтворюваний і ефективний план тестування.</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