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2810" w14:textId="61E903E3" w:rsidR="00A11990" w:rsidRPr="00A11990" w:rsidRDefault="00A11990">
      <w:pPr>
        <w:rPr>
          <w:sz w:val="40"/>
          <w:szCs w:val="40"/>
        </w:rPr>
      </w:pPr>
      <w:r w:rsidRPr="00A11990">
        <w:rPr>
          <w:sz w:val="40"/>
          <w:szCs w:val="40"/>
        </w:rPr>
        <w:t>Как работают индикаторы</w:t>
      </w:r>
    </w:p>
    <w:p w14:paraId="55C0DE7D" w14:textId="77777777" w:rsidR="007C4334" w:rsidRDefault="00A11990" w:rsidP="007C4334">
      <w:pPr>
        <w:jc w:val="both"/>
        <w:rPr>
          <w:sz w:val="24"/>
          <w:szCs w:val="24"/>
        </w:rPr>
      </w:pPr>
      <w:r w:rsidRPr="00A11990">
        <w:rPr>
          <w:b/>
          <w:bCs/>
          <w:sz w:val="24"/>
          <w:szCs w:val="24"/>
        </w:rPr>
        <w:t>Химические индикаторы</w:t>
      </w:r>
      <w:r w:rsidRPr="00A11990">
        <w:rPr>
          <w:sz w:val="24"/>
          <w:szCs w:val="24"/>
        </w:rPr>
        <w:t xml:space="preserve"> — это вещества, которые обратимо или необратимо изменяют свои физические свойства (цвет, </w:t>
      </w:r>
      <w:r>
        <w:rPr>
          <w:sz w:val="24"/>
          <w:szCs w:val="24"/>
        </w:rPr>
        <w:t>флуоресцентное</w:t>
      </w:r>
      <w:r w:rsidRPr="00A11990">
        <w:rPr>
          <w:sz w:val="24"/>
          <w:szCs w:val="24"/>
        </w:rPr>
        <w:t xml:space="preserve"> свечение) при достижении определённых условий в растворе</w:t>
      </w:r>
      <w:r>
        <w:rPr>
          <w:sz w:val="24"/>
          <w:szCs w:val="24"/>
        </w:rPr>
        <w:t>. Химики используют множество индикаторов: для определения кислотности среды, наличия тяжелых металлов и др. Сводка основных типов индикаторов дана в таблице</w:t>
      </w:r>
      <w:r w:rsidR="007C4334">
        <w:rPr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8"/>
        <w:gridCol w:w="2634"/>
        <w:gridCol w:w="3170"/>
      </w:tblGrid>
      <w:tr w:rsidR="00A11990" w:rsidRPr="00A11990" w14:paraId="533A87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9208985" w14:textId="77777777" w:rsidR="00A11990" w:rsidRPr="00A11990" w:rsidRDefault="00A11990" w:rsidP="00A11990">
            <w:pPr>
              <w:rPr>
                <w:b/>
                <w:bCs/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Тип индикатора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0486D63" w14:textId="77777777" w:rsidR="00A11990" w:rsidRPr="00A11990" w:rsidRDefault="00A11990" w:rsidP="00A11990">
            <w:pPr>
              <w:rPr>
                <w:b/>
                <w:bCs/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Что определяют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599400A" w14:textId="77777777" w:rsidR="00A11990" w:rsidRPr="00A11990" w:rsidRDefault="00A11990" w:rsidP="00A11990">
            <w:pPr>
              <w:rPr>
                <w:b/>
                <w:bCs/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Примеры</w:t>
            </w:r>
          </w:p>
        </w:tc>
      </w:tr>
      <w:tr w:rsidR="00A11990" w:rsidRPr="00A11990" w14:paraId="41030F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772676A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Кислотно-основные (pH-индикаторы)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AF5EFE6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>Концентрацию H</w:t>
            </w:r>
            <w:r w:rsidRPr="00A11990">
              <w:rPr>
                <w:rFonts w:ascii="Cambria Math" w:hAnsi="Cambria Math" w:cs="Cambria Math"/>
                <w:sz w:val="24"/>
                <w:szCs w:val="24"/>
              </w:rPr>
              <w:t>⁺</w:t>
            </w:r>
            <w:r w:rsidRPr="00A11990">
              <w:rPr>
                <w:sz w:val="24"/>
                <w:szCs w:val="24"/>
              </w:rPr>
              <w:t xml:space="preserve"> (pH)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580132B4" w14:textId="35A5758A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 xml:space="preserve">Фенолфталеин, метиловый оранжевый, </w:t>
            </w:r>
            <w:r w:rsidR="009D0D4D">
              <w:rPr>
                <w:sz w:val="24"/>
                <w:szCs w:val="24"/>
              </w:rPr>
              <w:t xml:space="preserve">лакмус, </w:t>
            </w:r>
            <w:proofErr w:type="spellStart"/>
            <w:r w:rsidRPr="00A11990">
              <w:rPr>
                <w:sz w:val="24"/>
                <w:szCs w:val="24"/>
              </w:rPr>
              <w:t>бромтимоловый</w:t>
            </w:r>
            <w:proofErr w:type="spellEnd"/>
            <w:r w:rsidRPr="00A11990">
              <w:rPr>
                <w:sz w:val="24"/>
                <w:szCs w:val="24"/>
              </w:rPr>
              <w:t xml:space="preserve"> синий</w:t>
            </w:r>
          </w:p>
        </w:tc>
      </w:tr>
      <w:tr w:rsidR="00A11990" w:rsidRPr="00A11990" w14:paraId="1316BD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D7CB24B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Окислительно-восстановительные (редокс-индикаторы)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3D0B04E" w14:textId="706B0745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 xml:space="preserve">Изменение </w:t>
            </w:r>
            <w:proofErr w:type="spellStart"/>
            <w:r>
              <w:rPr>
                <w:sz w:val="24"/>
                <w:szCs w:val="24"/>
              </w:rPr>
              <w:t>ред-окс</w:t>
            </w:r>
            <w:proofErr w:type="spellEnd"/>
            <w:r>
              <w:rPr>
                <w:sz w:val="24"/>
                <w:szCs w:val="24"/>
              </w:rPr>
              <w:t xml:space="preserve"> потенциала среды</w:t>
            </w:r>
            <w:r w:rsidRPr="00A11990">
              <w:rPr>
                <w:sz w:val="24"/>
                <w:szCs w:val="24"/>
              </w:rPr>
              <w:t>, точку эквивалентности в редокс-титровании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80857A3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 xml:space="preserve">Дифениламин, </w:t>
            </w:r>
            <w:proofErr w:type="spellStart"/>
            <w:r w:rsidRPr="00A11990">
              <w:rPr>
                <w:sz w:val="24"/>
                <w:szCs w:val="24"/>
              </w:rPr>
              <w:t>ферроин</w:t>
            </w:r>
            <w:proofErr w:type="spellEnd"/>
            <w:r w:rsidRPr="00A11990">
              <w:rPr>
                <w:sz w:val="24"/>
                <w:szCs w:val="24"/>
              </w:rPr>
              <w:t>, метиленовый синий</w:t>
            </w:r>
          </w:p>
        </w:tc>
      </w:tr>
      <w:tr w:rsidR="00A11990" w:rsidRPr="00A11990" w14:paraId="6E5DA0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A76039C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proofErr w:type="spellStart"/>
            <w:r w:rsidRPr="00A11990">
              <w:rPr>
                <w:b/>
                <w:bCs/>
                <w:sz w:val="24"/>
                <w:szCs w:val="24"/>
              </w:rPr>
              <w:t>Металлохромные</w:t>
            </w:r>
            <w:proofErr w:type="spellEnd"/>
            <w:r w:rsidRPr="00A11990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11990">
              <w:rPr>
                <w:b/>
                <w:bCs/>
                <w:sz w:val="24"/>
                <w:szCs w:val="24"/>
              </w:rPr>
              <w:t>комплексонометрические</w:t>
            </w:r>
            <w:proofErr w:type="spellEnd"/>
            <w:r w:rsidRPr="00A1199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C755901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>Ионы металлов, конец титрования с ЭДТА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CE45354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proofErr w:type="spellStart"/>
            <w:r w:rsidRPr="00A11990">
              <w:rPr>
                <w:sz w:val="24"/>
                <w:szCs w:val="24"/>
              </w:rPr>
              <w:t>Эриохром</w:t>
            </w:r>
            <w:proofErr w:type="spellEnd"/>
            <w:r w:rsidRPr="00A11990">
              <w:rPr>
                <w:sz w:val="24"/>
                <w:szCs w:val="24"/>
              </w:rPr>
              <w:t xml:space="preserve"> чёрный Т, </w:t>
            </w:r>
            <w:proofErr w:type="spellStart"/>
            <w:r w:rsidRPr="00A11990">
              <w:rPr>
                <w:sz w:val="24"/>
                <w:szCs w:val="24"/>
              </w:rPr>
              <w:t>мурексид</w:t>
            </w:r>
            <w:proofErr w:type="spellEnd"/>
            <w:r w:rsidRPr="00A11990">
              <w:rPr>
                <w:sz w:val="24"/>
                <w:szCs w:val="24"/>
              </w:rPr>
              <w:t xml:space="preserve">, </w:t>
            </w:r>
            <w:proofErr w:type="spellStart"/>
            <w:r w:rsidRPr="00A11990">
              <w:rPr>
                <w:sz w:val="24"/>
                <w:szCs w:val="24"/>
              </w:rPr>
              <w:t>ксиленоловый</w:t>
            </w:r>
            <w:proofErr w:type="spellEnd"/>
            <w:r w:rsidRPr="00A11990">
              <w:rPr>
                <w:sz w:val="24"/>
                <w:szCs w:val="24"/>
              </w:rPr>
              <w:t xml:space="preserve"> оранжевый</w:t>
            </w:r>
          </w:p>
        </w:tc>
      </w:tr>
      <w:tr w:rsidR="00A11990" w:rsidRPr="00A11990" w14:paraId="46AC7D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8EE7F70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Адсорбционные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09BB08D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 xml:space="preserve">Конец осаждения в </w:t>
            </w:r>
            <w:proofErr w:type="spellStart"/>
            <w:r w:rsidRPr="00A11990">
              <w:rPr>
                <w:sz w:val="24"/>
                <w:szCs w:val="24"/>
              </w:rPr>
              <w:t>аргентометрии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FD0C1ED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proofErr w:type="spellStart"/>
            <w:r w:rsidRPr="00A11990">
              <w:rPr>
                <w:sz w:val="24"/>
                <w:szCs w:val="24"/>
              </w:rPr>
              <w:t>Флуоресцеин</w:t>
            </w:r>
            <w:proofErr w:type="spellEnd"/>
            <w:r w:rsidRPr="00A11990">
              <w:rPr>
                <w:sz w:val="24"/>
                <w:szCs w:val="24"/>
              </w:rPr>
              <w:t>, эозин</w:t>
            </w:r>
          </w:p>
        </w:tc>
      </w:tr>
      <w:tr w:rsidR="00A11990" w:rsidRPr="00A11990" w14:paraId="6FF7D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256D676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Флуоресцентные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86E5398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>pH, ионы, биомолекулы (по изменению свечения)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B89C92E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proofErr w:type="spellStart"/>
            <w:r w:rsidRPr="00A11990">
              <w:rPr>
                <w:sz w:val="24"/>
                <w:szCs w:val="24"/>
              </w:rPr>
              <w:t>Флуоресцеин</w:t>
            </w:r>
            <w:proofErr w:type="spellEnd"/>
            <w:r w:rsidRPr="00A11990">
              <w:rPr>
                <w:sz w:val="24"/>
                <w:szCs w:val="24"/>
              </w:rPr>
              <w:t>, родамин, хинин</w:t>
            </w:r>
          </w:p>
        </w:tc>
      </w:tr>
      <w:tr w:rsidR="00A11990" w:rsidRPr="00A11990" w14:paraId="6397D4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206E817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Газовые индикаторы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E026EE2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 xml:space="preserve">Наличие газов (O₂, CO₂, </w:t>
            </w:r>
            <w:proofErr w:type="spellStart"/>
            <w:r w:rsidRPr="00A11990">
              <w:rPr>
                <w:sz w:val="24"/>
                <w:szCs w:val="24"/>
              </w:rPr>
              <w:t>Cl</w:t>
            </w:r>
            <w:proofErr w:type="spellEnd"/>
            <w:r w:rsidRPr="00A11990">
              <w:rPr>
                <w:sz w:val="24"/>
                <w:szCs w:val="24"/>
              </w:rPr>
              <w:t>₂ и др.)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2E64943E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>Лакмусовая бумага для NH₃, крахмал для I₂</w:t>
            </w:r>
          </w:p>
        </w:tc>
      </w:tr>
      <w:tr w:rsidR="00A11990" w:rsidRPr="00A11990" w14:paraId="2A185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2C32B99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b/>
                <w:bCs/>
                <w:sz w:val="24"/>
                <w:szCs w:val="24"/>
              </w:rPr>
              <w:t>Термохимические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46C73C3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>Температурные изменения реакции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A1B7E2" w14:textId="77777777" w:rsidR="00A11990" w:rsidRPr="00A11990" w:rsidRDefault="00A11990" w:rsidP="00A11990">
            <w:pPr>
              <w:rPr>
                <w:sz w:val="24"/>
                <w:szCs w:val="24"/>
              </w:rPr>
            </w:pPr>
            <w:r w:rsidRPr="00A11990">
              <w:rPr>
                <w:sz w:val="24"/>
                <w:szCs w:val="24"/>
              </w:rPr>
              <w:t>Жидкокристаллические индикаторы</w:t>
            </w:r>
          </w:p>
        </w:tc>
      </w:tr>
    </w:tbl>
    <w:p w14:paraId="6C103DA1" w14:textId="16F8E0C0" w:rsidR="00A11990" w:rsidRDefault="00A11990">
      <w:pPr>
        <w:rPr>
          <w:sz w:val="24"/>
          <w:szCs w:val="24"/>
        </w:rPr>
      </w:pPr>
    </w:p>
    <w:p w14:paraId="5E703CA0" w14:textId="77777777" w:rsidR="00FE6435" w:rsidRDefault="00731067" w:rsidP="007C433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Мы рассмотрим только один тип индикаторов – кислотно-основные, в частности, ф</w:t>
      </w:r>
      <w:r w:rsidR="007C1A64" w:rsidRPr="00A11990">
        <w:rPr>
          <w:sz w:val="24"/>
          <w:szCs w:val="24"/>
        </w:rPr>
        <w:t>енолфталеин</w:t>
      </w:r>
      <w:r>
        <w:rPr>
          <w:sz w:val="24"/>
          <w:szCs w:val="24"/>
        </w:rPr>
        <w:t>.</w:t>
      </w:r>
      <w:r w:rsidR="00070DBD">
        <w:rPr>
          <w:sz w:val="24"/>
          <w:szCs w:val="24"/>
        </w:rPr>
        <w:t xml:space="preserve"> Как известно, в нейтральной и слабокислой среде он бесцветен, а в щелочной становится малиновым. </w:t>
      </w:r>
    </w:p>
    <w:p w14:paraId="36E4E62B" w14:textId="60F9F8FC" w:rsidR="00FE6435" w:rsidRDefault="00FE6435" w:rsidP="00FE6435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D1B4DC" wp14:editId="6EDFF669">
            <wp:extent cx="4872559" cy="2784968"/>
            <wp:effectExtent l="0" t="0" r="4445" b="0"/>
            <wp:docPr id="1261667194" name="Рисунок 1261667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45" cy="27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1781" w14:textId="0D387F85" w:rsidR="003D1188" w:rsidRDefault="00070DBD" w:rsidP="007C433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Вообще, для этого цвета есть свое название: </w:t>
      </w:r>
      <w:r>
        <w:rPr>
          <w:sz w:val="24"/>
          <w:szCs w:val="24"/>
          <w:lang w:val="en-US"/>
        </w:rPr>
        <w:t>magenta</w:t>
      </w:r>
      <w:r w:rsidRPr="00070D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(маджента) </w:t>
      </w:r>
      <w:r w:rsidR="003D1188">
        <w:rPr>
          <w:sz w:val="24"/>
          <w:szCs w:val="24"/>
        </w:rPr>
        <w:t xml:space="preserve">- </w:t>
      </w:r>
      <w:r w:rsidR="003D1188" w:rsidRPr="003D1188">
        <w:rPr>
          <w:sz w:val="24"/>
          <w:szCs w:val="24"/>
        </w:rPr>
        <w:t xml:space="preserve">насыщенный пурпурно-розовый цвет, занимающий промежуточное положение между красным и синим (фиолетовым). </w:t>
      </w:r>
      <w:r w:rsidR="003D1188">
        <w:rPr>
          <w:sz w:val="24"/>
          <w:szCs w:val="24"/>
        </w:rPr>
        <w:t xml:space="preserve">Этот цвет отсутствует </w:t>
      </w:r>
      <w:r w:rsidR="003D1188" w:rsidRPr="003D1188">
        <w:rPr>
          <w:sz w:val="24"/>
          <w:szCs w:val="24"/>
        </w:rPr>
        <w:t xml:space="preserve">в спектре видимого света, а воспринимается </w:t>
      </w:r>
      <w:r w:rsidR="003D1188">
        <w:rPr>
          <w:sz w:val="24"/>
          <w:szCs w:val="24"/>
        </w:rPr>
        <w:t>глазом</w:t>
      </w:r>
      <w:r w:rsidR="003D1188" w:rsidRPr="003D1188">
        <w:rPr>
          <w:sz w:val="24"/>
          <w:szCs w:val="24"/>
        </w:rPr>
        <w:t xml:space="preserve"> при одновременном улавливании красного и синего света.</w:t>
      </w:r>
      <w:r w:rsidR="007C4334">
        <w:rPr>
          <w:sz w:val="24"/>
          <w:szCs w:val="24"/>
        </w:rPr>
        <w:t xml:space="preserve"> Это свойство глаза – комбинировать цвета разного спектрального состава с возникновением нового цветового ощущения, является одним из проявлений </w:t>
      </w:r>
      <w:hyperlink r:id="rId5" w:history="1">
        <w:r w:rsidR="007C4334" w:rsidRPr="007C4334">
          <w:rPr>
            <w:rStyle w:val="ac"/>
            <w:sz w:val="24"/>
            <w:szCs w:val="24"/>
          </w:rPr>
          <w:t>метамерии</w:t>
        </w:r>
      </w:hyperlink>
      <w:r w:rsidR="007C4334">
        <w:rPr>
          <w:sz w:val="24"/>
          <w:szCs w:val="24"/>
        </w:rPr>
        <w:t>.</w:t>
      </w:r>
    </w:p>
    <w:p w14:paraId="07A5BBDA" w14:textId="444033A7" w:rsidR="00126511" w:rsidRDefault="00093926" w:rsidP="007C4334">
      <w:pPr>
        <w:jc w:val="center"/>
        <w:rPr>
          <w:sz w:val="24"/>
          <w:szCs w:val="24"/>
        </w:rPr>
      </w:pPr>
      <w:r w:rsidRPr="00093926">
        <w:rPr>
          <w:noProof/>
          <w:sz w:val="24"/>
          <w:szCs w:val="24"/>
          <w:lang w:val="en-US"/>
        </w:rPr>
        <w:drawing>
          <wp:inline distT="0" distB="0" distL="0" distR="0" wp14:anchorId="6E0A6B53" wp14:editId="20C4514E">
            <wp:extent cx="4671465" cy="1394581"/>
            <wp:effectExtent l="0" t="0" r="0" b="0"/>
            <wp:docPr id="117785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B4E6" w14:textId="540782F9" w:rsidR="007C4334" w:rsidRDefault="007C4334" w:rsidP="007C4334">
      <w:pPr>
        <w:jc w:val="center"/>
        <w:rPr>
          <w:sz w:val="24"/>
          <w:szCs w:val="24"/>
        </w:rPr>
      </w:pPr>
      <w:r>
        <w:rPr>
          <w:sz w:val="24"/>
          <w:szCs w:val="24"/>
        </w:rPr>
        <w:t>Видимая область солнечного спектра</w:t>
      </w:r>
    </w:p>
    <w:p w14:paraId="1D0A51A6" w14:textId="77777777" w:rsidR="007C4334" w:rsidRDefault="007C4334">
      <w:pPr>
        <w:rPr>
          <w:sz w:val="24"/>
          <w:szCs w:val="24"/>
        </w:rPr>
      </w:pPr>
    </w:p>
    <w:p w14:paraId="25425A56" w14:textId="00B47AD1" w:rsidR="002C68E6" w:rsidRDefault="002C68E6" w:rsidP="002C68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Кстати, эта особенность широко используется, например, в цветных ЖК дисплеях. 16 миллионов (!) цветов, которые они отображают, являются комбинацией всего трех лучей: красного, зеленого и синего </w:t>
      </w:r>
      <w:r w:rsidRPr="002C68E6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RGB</w:t>
      </w:r>
      <w:r w:rsidRPr="002C68E6"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каждый из которых может иметь яркость от 0 до 255 единиц. Цветная печать также использует явление метамерии, только там </w:t>
      </w:r>
      <w:hyperlink r:id="rId7" w:history="1">
        <w:r w:rsidRPr="003B142D">
          <w:rPr>
            <w:rStyle w:val="ac"/>
            <w:sz w:val="24"/>
            <w:szCs w:val="24"/>
          </w:rPr>
          <w:t>основны</w:t>
        </w:r>
        <w:r w:rsidR="003B142D">
          <w:rPr>
            <w:rStyle w:val="ac"/>
            <w:sz w:val="24"/>
            <w:szCs w:val="24"/>
          </w:rPr>
          <w:t>ми</w:t>
        </w:r>
        <w:r w:rsidRPr="003B142D">
          <w:rPr>
            <w:rStyle w:val="ac"/>
            <w:sz w:val="24"/>
            <w:szCs w:val="24"/>
          </w:rPr>
          <w:t xml:space="preserve"> цвет</w:t>
        </w:r>
        <w:r w:rsidR="003B142D">
          <w:rPr>
            <w:rStyle w:val="ac"/>
            <w:sz w:val="24"/>
            <w:szCs w:val="24"/>
          </w:rPr>
          <w:t>ами</w:t>
        </w:r>
      </w:hyperlink>
      <w:r>
        <w:rPr>
          <w:sz w:val="24"/>
          <w:szCs w:val="24"/>
        </w:rPr>
        <w:t xml:space="preserve"> являются </w:t>
      </w:r>
      <w:r w:rsidR="003B142D">
        <w:rPr>
          <w:sz w:val="24"/>
          <w:szCs w:val="24"/>
        </w:rPr>
        <w:t>голубой (</w:t>
      </w:r>
      <w:r w:rsidR="003B142D">
        <w:rPr>
          <w:sz w:val="24"/>
          <w:szCs w:val="24"/>
          <w:lang w:val="en-US"/>
        </w:rPr>
        <w:t>cyan</w:t>
      </w:r>
      <w:r w:rsidR="003B142D">
        <w:rPr>
          <w:sz w:val="24"/>
          <w:szCs w:val="24"/>
        </w:rPr>
        <w:t xml:space="preserve">), пурпурный </w:t>
      </w:r>
      <w:r w:rsidR="003B142D" w:rsidRPr="003B142D">
        <w:rPr>
          <w:sz w:val="24"/>
          <w:szCs w:val="24"/>
        </w:rPr>
        <w:t>(</w:t>
      </w:r>
      <w:r w:rsidR="003B142D">
        <w:rPr>
          <w:sz w:val="24"/>
          <w:szCs w:val="24"/>
          <w:lang w:val="en-US"/>
        </w:rPr>
        <w:t>magenta</w:t>
      </w:r>
      <w:r w:rsidR="003B142D" w:rsidRPr="003B142D">
        <w:rPr>
          <w:sz w:val="24"/>
          <w:szCs w:val="24"/>
        </w:rPr>
        <w:t xml:space="preserve">) </w:t>
      </w:r>
      <w:r w:rsidR="003B142D">
        <w:rPr>
          <w:sz w:val="24"/>
          <w:szCs w:val="24"/>
        </w:rPr>
        <w:t>и желтый (</w:t>
      </w:r>
      <w:r w:rsidR="003B142D">
        <w:rPr>
          <w:sz w:val="24"/>
          <w:szCs w:val="24"/>
          <w:lang w:val="en-US"/>
        </w:rPr>
        <w:t>yellow</w:t>
      </w:r>
      <w:r w:rsidR="003B142D">
        <w:rPr>
          <w:sz w:val="24"/>
          <w:szCs w:val="24"/>
        </w:rPr>
        <w:t>)</w:t>
      </w:r>
      <w:r w:rsidR="003B142D" w:rsidRPr="003B142D">
        <w:rPr>
          <w:sz w:val="24"/>
          <w:szCs w:val="24"/>
        </w:rPr>
        <w:t xml:space="preserve"> – </w:t>
      </w:r>
      <w:r w:rsidR="008F4B0F">
        <w:rPr>
          <w:sz w:val="24"/>
          <w:szCs w:val="24"/>
        </w:rPr>
        <w:t xml:space="preserve">это </w:t>
      </w:r>
      <w:r w:rsidR="003B142D">
        <w:rPr>
          <w:sz w:val="24"/>
          <w:szCs w:val="24"/>
        </w:rPr>
        <w:t xml:space="preserve">система </w:t>
      </w:r>
      <w:r w:rsidR="003B142D">
        <w:rPr>
          <w:sz w:val="24"/>
          <w:szCs w:val="24"/>
          <w:lang w:val="en-US"/>
        </w:rPr>
        <w:t>CMYK</w:t>
      </w:r>
      <w:r w:rsidR="003B142D" w:rsidRPr="003B142D">
        <w:rPr>
          <w:sz w:val="24"/>
          <w:szCs w:val="24"/>
        </w:rPr>
        <w:t xml:space="preserve"> </w:t>
      </w:r>
      <w:r w:rsidR="003B142D">
        <w:rPr>
          <w:sz w:val="24"/>
          <w:szCs w:val="24"/>
        </w:rPr>
        <w:t xml:space="preserve">(еще добавлен черный цвет К для контраста). Вот этот цвет </w:t>
      </w:r>
      <w:r w:rsidR="003B142D" w:rsidRPr="003B142D">
        <w:rPr>
          <w:b/>
          <w:bCs/>
          <w:sz w:val="24"/>
          <w:szCs w:val="24"/>
          <w:lang w:val="en-US"/>
        </w:rPr>
        <w:t>magenta</w:t>
      </w:r>
      <w:r w:rsidR="003B142D">
        <w:rPr>
          <w:sz w:val="24"/>
          <w:szCs w:val="24"/>
        </w:rPr>
        <w:t xml:space="preserve"> ближе всего подходит к окраске фенолфталеина в щелочной среде. </w:t>
      </w:r>
    </w:p>
    <w:p w14:paraId="79FCE444" w14:textId="5CE11075" w:rsidR="003F20C6" w:rsidRDefault="003F20C6" w:rsidP="002C68E6">
      <w:pPr>
        <w:jc w:val="both"/>
        <w:rPr>
          <w:sz w:val="24"/>
          <w:szCs w:val="24"/>
        </w:rPr>
      </w:pPr>
      <w:r>
        <w:rPr>
          <w:sz w:val="24"/>
          <w:szCs w:val="24"/>
        </w:rPr>
        <w:t>Теперь о причинах изменения цвета.</w:t>
      </w:r>
    </w:p>
    <w:p w14:paraId="002649C3" w14:textId="5F7F29A2" w:rsidR="003F20C6" w:rsidRPr="003B142D" w:rsidRDefault="003F20C6" w:rsidP="002C68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 уже отмечалось в статье про хлорофилл </w:t>
      </w:r>
      <w:r w:rsidR="00724589">
        <w:rPr>
          <w:sz w:val="24"/>
          <w:szCs w:val="24"/>
        </w:rPr>
        <w:t>(</w:t>
      </w:r>
      <w:hyperlink r:id="rId8" w:history="1">
        <w:r w:rsidR="00724589" w:rsidRPr="00724589">
          <w:rPr>
            <w:rStyle w:val="ac"/>
            <w:sz w:val="24"/>
            <w:szCs w:val="24"/>
          </w:rPr>
          <w:t>https://t.me/ChemistryToTheTop/19</w:t>
        </w:r>
      </w:hyperlink>
      <w:r>
        <w:rPr>
          <w:sz w:val="24"/>
          <w:szCs w:val="24"/>
        </w:rPr>
        <w:t>), цвет предмета (точнее, цветовое ощущение, возникающее при его рассмотрении) определяется сочетанием двух основных факторов: спектрального состава падающего излучения</w:t>
      </w:r>
      <w:r w:rsidR="00A5465D">
        <w:rPr>
          <w:sz w:val="24"/>
          <w:szCs w:val="24"/>
        </w:rPr>
        <w:t xml:space="preserve"> и спектра поглощения вещества. Поглощение в видимой и ближней УФ </w:t>
      </w:r>
      <w:r w:rsidR="00A5465D">
        <w:rPr>
          <w:sz w:val="24"/>
          <w:szCs w:val="24"/>
        </w:rPr>
        <w:lastRenderedPageBreak/>
        <w:t xml:space="preserve">областях определяется электронными переходами в молекулах вещества, поскольку энергетика этих переходов соответствует энергии квантов видимого цвета и ближнего УФ. </w:t>
      </w:r>
      <w:r w:rsidR="00567736">
        <w:rPr>
          <w:sz w:val="24"/>
          <w:szCs w:val="24"/>
        </w:rPr>
        <w:t xml:space="preserve">Вещество поглощает свет с длиной волны, соответствующей энергии перехода электрона с высшей занятой на низшую свободную молекулярную </w:t>
      </w:r>
      <w:proofErr w:type="spellStart"/>
      <w:r w:rsidR="00567736">
        <w:rPr>
          <w:sz w:val="24"/>
          <w:szCs w:val="24"/>
        </w:rPr>
        <w:t>орбиталь</w:t>
      </w:r>
      <w:proofErr w:type="spellEnd"/>
      <w:r w:rsidR="00567736">
        <w:rPr>
          <w:sz w:val="24"/>
          <w:szCs w:val="24"/>
        </w:rPr>
        <w:t xml:space="preserve"> (ВЗМО → НСМО). Разница энергий между этими </w:t>
      </w:r>
      <w:proofErr w:type="spellStart"/>
      <w:r w:rsidR="00567736">
        <w:rPr>
          <w:sz w:val="24"/>
          <w:szCs w:val="24"/>
        </w:rPr>
        <w:t>орбиталями</w:t>
      </w:r>
      <w:proofErr w:type="spellEnd"/>
      <w:r w:rsidR="00567736">
        <w:rPr>
          <w:sz w:val="24"/>
          <w:szCs w:val="24"/>
        </w:rPr>
        <w:t xml:space="preserve"> определяется строением молекулы. В молекулах, не содержащих кратных связей, эта разница велика, что соответствует высокоэнергичным квантам УФ диапазона. В видимой области </w:t>
      </w:r>
      <w:r w:rsidR="002D7161">
        <w:rPr>
          <w:sz w:val="24"/>
          <w:szCs w:val="24"/>
        </w:rPr>
        <w:t xml:space="preserve">такое </w:t>
      </w:r>
      <w:r w:rsidR="00567736">
        <w:rPr>
          <w:sz w:val="24"/>
          <w:szCs w:val="24"/>
        </w:rPr>
        <w:t>вещество не поглощает и кажется бесцветным. Если же в структуре молекулы имеются кратные, а особенно, сопряженные кратные связи, энергия поглощаемого кванта существенно уменьшается, вещество начинает поглощать в видимом диапазоне и приобретает окраску!</w:t>
      </w:r>
      <w:r w:rsidR="00A5465D">
        <w:rPr>
          <w:sz w:val="24"/>
          <w:szCs w:val="24"/>
        </w:rPr>
        <w:t xml:space="preserve"> </w:t>
      </w:r>
    </w:p>
    <w:p w14:paraId="3DA09196" w14:textId="131730C7" w:rsidR="00EF6E9A" w:rsidRDefault="00AE7B50" w:rsidP="00AE7B5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Что же наш фенолфталеин? В нейтральной и слабокислой среде в его молекуле нет сопряженных связей, и она бесцветна. В щелочной его структура претерпевает изменения, возникает т.наз. хиноидная форма, а с ней и система сопряженных связей, и </w:t>
      </w:r>
      <w:r w:rsidR="00A31804">
        <w:rPr>
          <w:sz w:val="24"/>
          <w:szCs w:val="24"/>
        </w:rPr>
        <w:t>ФФ</w:t>
      </w:r>
      <w:r>
        <w:rPr>
          <w:sz w:val="24"/>
          <w:szCs w:val="24"/>
        </w:rPr>
        <w:t xml:space="preserve"> начинает поглощать свет с длиной волны в районе 550 нм, т.е. зеленый. </w:t>
      </w:r>
      <w:r w:rsidR="00602571">
        <w:rPr>
          <w:noProof/>
        </w:rPr>
        <w:drawing>
          <wp:inline distT="0" distB="0" distL="0" distR="0" wp14:anchorId="26AF422E" wp14:editId="3D1D7304">
            <wp:extent cx="5643207" cy="3442854"/>
            <wp:effectExtent l="0" t="0" r="0" b="5715"/>
            <wp:docPr id="1" name="Рисунок 2" descr="Phenolphthalein structures in aqueous solutions as pH is varied. (molecular structures and image of solu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enolphthalein structures in aqueous solutions as pH is varied. (molecular structures and image of solution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176" cy="344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2734" w14:textId="4403B5A9" w:rsidR="00AE7B50" w:rsidRPr="00AE7B50" w:rsidRDefault="00AE7B50">
      <w:pPr>
        <w:rPr>
          <w:sz w:val="24"/>
          <w:szCs w:val="24"/>
        </w:rPr>
      </w:pPr>
      <w:hyperlink r:id="rId10" w:history="1">
        <w:r w:rsidRPr="00AE7B50">
          <w:rPr>
            <w:rStyle w:val="ac"/>
            <w:sz w:val="24"/>
            <w:szCs w:val="24"/>
          </w:rPr>
          <w:t>Ссылка</w:t>
        </w:r>
      </w:hyperlink>
    </w:p>
    <w:p w14:paraId="3C7952C9" w14:textId="54284E81" w:rsidR="00AE7B50" w:rsidRDefault="00AE7B50" w:rsidP="00AE7B50">
      <w:pPr>
        <w:jc w:val="center"/>
      </w:pPr>
      <w:r>
        <w:rPr>
          <w:noProof/>
          <w:sz w:val="24"/>
          <w:szCs w:val="24"/>
        </w:rPr>
        <w:drawing>
          <wp:inline distT="0" distB="0" distL="0" distR="0" wp14:anchorId="295899FC" wp14:editId="212D4D4F">
            <wp:extent cx="1785540" cy="1461654"/>
            <wp:effectExtent l="0" t="0" r="5715" b="5715"/>
            <wp:docPr id="21950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27" cy="146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869E" w14:textId="77777777" w:rsidR="00AE7B50" w:rsidRDefault="00AE7B50" w:rsidP="00AE7B50">
      <w:pPr>
        <w:jc w:val="center"/>
        <w:rPr>
          <w:sz w:val="24"/>
          <w:szCs w:val="24"/>
        </w:rPr>
      </w:pPr>
      <w:r>
        <w:rPr>
          <w:sz w:val="24"/>
          <w:szCs w:val="24"/>
        </w:rPr>
        <w:t>хиноидная форма</w:t>
      </w:r>
    </w:p>
    <w:p w14:paraId="7837CD22" w14:textId="77777777" w:rsidR="00AE7B50" w:rsidRDefault="00AE7B50" w:rsidP="00AE7B50">
      <w:pPr>
        <w:jc w:val="center"/>
      </w:pPr>
    </w:p>
    <w:p w14:paraId="0A70D52D" w14:textId="124CFC37" w:rsidR="00AE7B50" w:rsidRPr="00AE7B50" w:rsidRDefault="00AE7B50" w:rsidP="00AE7B50">
      <w:pPr>
        <w:rPr>
          <w:sz w:val="24"/>
          <w:szCs w:val="24"/>
        </w:rPr>
      </w:pPr>
      <w:r w:rsidRPr="00AE7B50">
        <w:rPr>
          <w:sz w:val="24"/>
          <w:szCs w:val="24"/>
        </w:rPr>
        <w:lastRenderedPageBreak/>
        <w:t xml:space="preserve">На </w:t>
      </w:r>
      <w:r>
        <w:rPr>
          <w:sz w:val="24"/>
          <w:szCs w:val="24"/>
        </w:rPr>
        <w:t>графике показаны спектры поглощения фенолфталеина при различных рН.</w:t>
      </w:r>
    </w:p>
    <w:p w14:paraId="36FDA7EA" w14:textId="3C1F8BE2" w:rsidR="00AE7B50" w:rsidRPr="00AE7B50" w:rsidRDefault="00AE7B50" w:rsidP="00AE7B50">
      <w:pPr>
        <w:jc w:val="center"/>
        <w:rPr>
          <w:sz w:val="24"/>
          <w:szCs w:val="24"/>
        </w:rPr>
      </w:pPr>
      <w:r w:rsidRPr="00AE7B50">
        <w:rPr>
          <w:noProof/>
          <w:sz w:val="24"/>
          <w:szCs w:val="24"/>
        </w:rPr>
        <w:drawing>
          <wp:inline distT="0" distB="0" distL="0" distR="0" wp14:anchorId="214628B5" wp14:editId="1B9465CC">
            <wp:extent cx="4071257" cy="3465415"/>
            <wp:effectExtent l="0" t="0" r="5715" b="1905"/>
            <wp:docPr id="1461218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1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224" cy="346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6C9B" w14:textId="6672C0D4" w:rsidR="00AE7B50" w:rsidRPr="00AE7B50" w:rsidRDefault="00AE7B50" w:rsidP="00AE7B50">
      <w:pPr>
        <w:jc w:val="center"/>
        <w:rPr>
          <w:sz w:val="24"/>
          <w:szCs w:val="24"/>
        </w:rPr>
      </w:pPr>
      <w:r>
        <w:rPr>
          <w:sz w:val="24"/>
          <w:szCs w:val="24"/>
        </w:rPr>
        <w:t>Спектры поглощения фенолфталеина при различных рН (</w:t>
      </w:r>
      <w:hyperlink r:id="rId13" w:history="1">
        <w:r w:rsidRPr="00AE7B50">
          <w:rPr>
            <w:rStyle w:val="ac"/>
            <w:sz w:val="24"/>
            <w:szCs w:val="24"/>
          </w:rPr>
          <w:t>ссылка</w:t>
        </w:r>
      </w:hyperlink>
      <w:r>
        <w:rPr>
          <w:sz w:val="24"/>
          <w:szCs w:val="24"/>
        </w:rPr>
        <w:t>)</w:t>
      </w:r>
    </w:p>
    <w:p w14:paraId="3EF8CA6D" w14:textId="6C7FC02D" w:rsidR="00AE7B50" w:rsidRDefault="00AE7B50" w:rsidP="00AE7B50">
      <w:pPr>
        <w:rPr>
          <w:sz w:val="24"/>
          <w:szCs w:val="24"/>
        </w:rPr>
      </w:pPr>
      <w:r>
        <w:rPr>
          <w:sz w:val="24"/>
          <w:szCs w:val="24"/>
        </w:rPr>
        <w:t>При этом красный и синий лучи он пропускает – и в результате его цвет – маджента!</w:t>
      </w:r>
    </w:p>
    <w:p w14:paraId="20B2376B" w14:textId="2912E7FC" w:rsidR="00AE7B50" w:rsidRDefault="00AE7B50" w:rsidP="0072458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Любопытно сравнить спектр поглощения ФФ </w:t>
      </w:r>
      <w:r w:rsidR="00A31804">
        <w:rPr>
          <w:sz w:val="24"/>
          <w:szCs w:val="24"/>
        </w:rPr>
        <w:t xml:space="preserve">со спектром хлорофилла </w:t>
      </w:r>
      <w:r w:rsidR="00724589">
        <w:rPr>
          <w:sz w:val="24"/>
          <w:szCs w:val="24"/>
        </w:rPr>
        <w:t>(</w:t>
      </w:r>
      <w:hyperlink r:id="rId14" w:history="1">
        <w:r w:rsidR="00724589" w:rsidRPr="00724589">
          <w:rPr>
            <w:rStyle w:val="ac"/>
            <w:sz w:val="24"/>
            <w:szCs w:val="24"/>
          </w:rPr>
          <w:t>https://t.me/ChemistryToTheTop/19</w:t>
        </w:r>
      </w:hyperlink>
      <w:r w:rsidR="00724589">
        <w:rPr>
          <w:sz w:val="24"/>
          <w:szCs w:val="24"/>
        </w:rPr>
        <w:t>)</w:t>
      </w:r>
      <w:r w:rsidR="00A31804">
        <w:rPr>
          <w:sz w:val="24"/>
          <w:szCs w:val="24"/>
        </w:rPr>
        <w:t>. Тот как раз наоборот, поглощает красный и синий, и выглядит зеленым. И еще, цвет ламп для рассады (при взгляде издали) очень близок к цвету ФФ в щелочной среде!</w:t>
      </w:r>
    </w:p>
    <w:p w14:paraId="47837B5D" w14:textId="38BD7327" w:rsidR="00602571" w:rsidRPr="00AE7B50" w:rsidRDefault="00746182" w:rsidP="00746182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Вообще, есть индикаторы, имеющие не 2, а 3 цветовых перехода, например, тимоловый синий:</w:t>
      </w:r>
    </w:p>
    <w:p w14:paraId="26243711" w14:textId="31DDFEE0" w:rsidR="00602571" w:rsidRPr="00AE7B50" w:rsidRDefault="009D52A1">
      <w:pPr>
        <w:rPr>
          <w:sz w:val="24"/>
          <w:szCs w:val="24"/>
        </w:rPr>
      </w:pPr>
      <w:r w:rsidRPr="00AE7B50">
        <w:rPr>
          <w:noProof/>
          <w:sz w:val="24"/>
          <w:szCs w:val="24"/>
        </w:rPr>
        <w:drawing>
          <wp:inline distT="0" distB="0" distL="0" distR="0" wp14:anchorId="2C87A693" wp14:editId="6B0E2F04">
            <wp:extent cx="5829805" cy="1165961"/>
            <wp:effectExtent l="0" t="0" r="0" b="0"/>
            <wp:docPr id="124167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3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2CF6" w14:textId="577BFBF9" w:rsidR="009D52A1" w:rsidRDefault="00746182" w:rsidP="00746182">
      <w:pPr>
        <w:jc w:val="center"/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</w:pPr>
      <w:r w:rsidRPr="00746182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Тимоловый синий</w:t>
      </w:r>
    </w:p>
    <w:p w14:paraId="47C01BDC" w14:textId="1F4B88FA" w:rsidR="00746182" w:rsidRPr="00746182" w:rsidRDefault="00746182" w:rsidP="00D621A6">
      <w:pPr>
        <w:jc w:val="both"/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</w:pPr>
      <w:r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 xml:space="preserve">И еще, в сильнокислых и сильнощелочных средах </w:t>
      </w:r>
      <w:r w:rsidR="00D621A6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ФФ окрашен иначе: в сильнокислых он оранжевый, в сильнощелочных – вновь бесцветен. Причина т</w:t>
      </w:r>
      <w:r w:rsidR="00422B45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а</w:t>
      </w:r>
      <w:r w:rsidR="00D621A6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 xml:space="preserve"> же </w:t>
      </w:r>
      <w:r w:rsidR="00002CD9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–</w:t>
      </w:r>
      <w:r w:rsidR="00422B45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 xml:space="preserve"> </w:t>
      </w:r>
      <w:r w:rsidR="00D621A6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структурные</w:t>
      </w:r>
      <w:r w:rsidR="00002CD9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  <w:lang w:val="en-US"/>
        </w:rPr>
        <w:t xml:space="preserve"> </w:t>
      </w:r>
      <w:r w:rsidR="00D621A6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изменения</w:t>
      </w:r>
      <w:r w:rsidR="00422B45">
        <w:rPr>
          <w:rStyle w:val="ae"/>
          <w:rFonts w:cs="Helvetica"/>
          <w:i w:val="0"/>
          <w:iCs w:val="0"/>
          <w:color w:val="333333"/>
          <w:sz w:val="24"/>
          <w:szCs w:val="24"/>
          <w:shd w:val="clear" w:color="auto" w:fill="FFFFFF"/>
        </w:rPr>
        <w:t>:</w:t>
      </w:r>
    </w:p>
    <w:p w14:paraId="2BBAE3BA" w14:textId="46B72F88" w:rsidR="009D52A1" w:rsidRDefault="009E4810" w:rsidP="00D621A6">
      <w:pPr>
        <w:jc w:val="center"/>
        <w:rPr>
          <w:sz w:val="24"/>
          <w:szCs w:val="24"/>
        </w:rPr>
      </w:pPr>
      <w:r w:rsidRPr="00AE7B50">
        <w:rPr>
          <w:noProof/>
          <w:sz w:val="24"/>
          <w:szCs w:val="24"/>
        </w:rPr>
        <w:lastRenderedPageBreak/>
        <w:drawing>
          <wp:inline distT="0" distB="0" distL="0" distR="0" wp14:anchorId="7CA74C85" wp14:editId="4486F5ED">
            <wp:extent cx="5377210" cy="5430982"/>
            <wp:effectExtent l="0" t="0" r="0" b="0"/>
            <wp:docPr id="29153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30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4708" cy="54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0FF7" w14:textId="5CBE0066" w:rsidR="00D621A6" w:rsidRPr="00AE7B50" w:rsidRDefault="00D621A6" w:rsidP="00D621A6">
      <w:pPr>
        <w:jc w:val="center"/>
        <w:rPr>
          <w:sz w:val="24"/>
          <w:szCs w:val="24"/>
        </w:rPr>
      </w:pPr>
      <w:hyperlink r:id="rId17" w:history="1">
        <w:r w:rsidRPr="00D621A6">
          <w:rPr>
            <w:rStyle w:val="ac"/>
            <w:sz w:val="24"/>
            <w:szCs w:val="24"/>
          </w:rPr>
          <w:t>ссылка</w:t>
        </w:r>
      </w:hyperlink>
    </w:p>
    <w:p w14:paraId="6A6E3C14" w14:textId="77777777" w:rsidR="009E4810" w:rsidRPr="00AE7B50" w:rsidRDefault="009E4810">
      <w:pPr>
        <w:rPr>
          <w:sz w:val="24"/>
          <w:szCs w:val="24"/>
        </w:rPr>
      </w:pPr>
    </w:p>
    <w:p w14:paraId="4C5428E4" w14:textId="77777777" w:rsidR="00AB6F2E" w:rsidRPr="00AE7B50" w:rsidRDefault="00AB6F2E">
      <w:pPr>
        <w:rPr>
          <w:sz w:val="24"/>
          <w:szCs w:val="24"/>
        </w:rPr>
      </w:pPr>
    </w:p>
    <w:p w14:paraId="5FB5D38A" w14:textId="44B7CD50" w:rsidR="00AB6F2E" w:rsidRDefault="004626D4">
      <w:pPr>
        <w:rPr>
          <w:sz w:val="24"/>
          <w:szCs w:val="24"/>
        </w:rPr>
      </w:pPr>
      <w:hyperlink r:id="rId18" w:history="1">
        <w:r w:rsidRPr="00D50123">
          <w:rPr>
            <w:rStyle w:val="ac"/>
            <w:sz w:val="24"/>
            <w:szCs w:val="24"/>
          </w:rPr>
          <w:t>https://docs.google.com/document/d/1lpp50iyJryQxaBobQaT6vX0xWPPAyaRU/edit?usp=sharing&amp;ouid=107838090390891967720&amp;rtpof=true&amp;sd=true</w:t>
        </w:r>
      </w:hyperlink>
    </w:p>
    <w:p w14:paraId="64CA3814" w14:textId="77777777" w:rsidR="004626D4" w:rsidRPr="00AE7B50" w:rsidRDefault="004626D4">
      <w:pPr>
        <w:rPr>
          <w:sz w:val="24"/>
          <w:szCs w:val="24"/>
        </w:rPr>
      </w:pPr>
    </w:p>
    <w:p w14:paraId="6270DF30" w14:textId="29D71B83" w:rsidR="007C1A64" w:rsidRPr="00AE7B50" w:rsidRDefault="007C1A64">
      <w:pPr>
        <w:rPr>
          <w:sz w:val="24"/>
          <w:szCs w:val="24"/>
        </w:rPr>
      </w:pPr>
    </w:p>
    <w:sectPr w:rsidR="007C1A64" w:rsidRPr="00AE7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64"/>
    <w:rsid w:val="00002CD9"/>
    <w:rsid w:val="00070DBD"/>
    <w:rsid w:val="00093926"/>
    <w:rsid w:val="00126511"/>
    <w:rsid w:val="002200B7"/>
    <w:rsid w:val="00237A60"/>
    <w:rsid w:val="002411F0"/>
    <w:rsid w:val="002503A4"/>
    <w:rsid w:val="002C68E6"/>
    <w:rsid w:val="002D7161"/>
    <w:rsid w:val="00364E14"/>
    <w:rsid w:val="003B142D"/>
    <w:rsid w:val="003D1188"/>
    <w:rsid w:val="003F20C6"/>
    <w:rsid w:val="00422B45"/>
    <w:rsid w:val="004626D4"/>
    <w:rsid w:val="004B30C8"/>
    <w:rsid w:val="00567736"/>
    <w:rsid w:val="00602571"/>
    <w:rsid w:val="006578A0"/>
    <w:rsid w:val="00724589"/>
    <w:rsid w:val="00731067"/>
    <w:rsid w:val="00746182"/>
    <w:rsid w:val="007C1A64"/>
    <w:rsid w:val="007C4334"/>
    <w:rsid w:val="00852FE1"/>
    <w:rsid w:val="008F4B0F"/>
    <w:rsid w:val="009D0D4D"/>
    <w:rsid w:val="009D52A1"/>
    <w:rsid w:val="009E4810"/>
    <w:rsid w:val="00A11990"/>
    <w:rsid w:val="00A11EE9"/>
    <w:rsid w:val="00A31804"/>
    <w:rsid w:val="00A5465D"/>
    <w:rsid w:val="00AB6F2E"/>
    <w:rsid w:val="00AE7B50"/>
    <w:rsid w:val="00AF4CF1"/>
    <w:rsid w:val="00B1407D"/>
    <w:rsid w:val="00B91D95"/>
    <w:rsid w:val="00D27959"/>
    <w:rsid w:val="00D621A6"/>
    <w:rsid w:val="00EB5540"/>
    <w:rsid w:val="00EF6E9A"/>
    <w:rsid w:val="00FE6435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1C6D5"/>
  <w15:chartTrackingRefBased/>
  <w15:docId w15:val="{F3A0A37C-75F5-4C1A-B515-5183E6E1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A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A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A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A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A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C1A6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C1A64"/>
    <w:rPr>
      <w:color w:val="605E5C"/>
      <w:shd w:val="clear" w:color="auto" w:fill="E1DFDD"/>
    </w:rPr>
  </w:style>
  <w:style w:type="character" w:styleId="ae">
    <w:name w:val="Emphasis"/>
    <w:basedOn w:val="a0"/>
    <w:uiPriority w:val="20"/>
    <w:qFormat/>
    <w:rsid w:val="009D52A1"/>
    <w:rPr>
      <w:i/>
      <w:iCs/>
    </w:rPr>
  </w:style>
  <w:style w:type="character" w:styleId="af">
    <w:name w:val="FollowedHyperlink"/>
    <w:basedOn w:val="a0"/>
    <w:uiPriority w:val="99"/>
    <w:semiHidden/>
    <w:unhideWhenUsed/>
    <w:rsid w:val="00A318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ChemistryToTheTop/19" TargetMode="External"/><Relationship Id="rId13" Type="http://schemas.openxmlformats.org/officeDocument/2006/relationships/hyperlink" Target="https://www.academia.edu/69981004/pH_dependent_shapes_and_sizes_of_phenolphthalein_immobilized_gold_nanoparticles_by_low_temperature_sol_gel_method" TargetMode="External"/><Relationship Id="rId18" Type="http://schemas.openxmlformats.org/officeDocument/2006/relationships/hyperlink" Target="https://docs.google.com/document/d/1lpp50iyJryQxaBobQaT6vX0xWPPAyaRU/edit?usp=sharing&amp;ouid=107838090390891967720&amp;rtpof=true&amp;sd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u.wikipedia.org/wiki/%D0%9E%D1%81%D0%BD%D0%BE%D0%B2%D0%BD%D1%8B%D0%B5_%D1%86%D0%B2%D0%B5%D1%82%D0%B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autechindustry.com/why-does-phenolphthalein-change-color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hyperlink" Target="https://ru.wikipedia.org/wiki/%D0%9C%D0%B5%D1%82%D0%B0%D0%BC%D0%B5%D1%80%D0%B8%D1%8F_(%D1%86%D0%B2%D0%B5%D1%82)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www.chemedx.org/article/what-are-molecular-structures-sulfonphthalein-acid-base-indicators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hyperlink" Target="https://t.me/ChemistryToTheTop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30</cp:revision>
  <dcterms:created xsi:type="dcterms:W3CDTF">2026-02-27T06:17:00Z</dcterms:created>
  <dcterms:modified xsi:type="dcterms:W3CDTF">2026-05-13T05:54:00Z</dcterms:modified>
</cp:coreProperties>
</file>