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035" w:type="pct"/>
        <w:tblLook w:val="04A0" w:firstRow="1" w:lastRow="0" w:firstColumn="1" w:lastColumn="0" w:noHBand="0" w:noVBand="1"/>
      </w:tblPr>
      <w:tblGrid>
        <w:gridCol w:w="1771"/>
        <w:gridCol w:w="1255"/>
        <w:gridCol w:w="2612"/>
      </w:tblGrid>
      <w:tr w:rsidR="00416207" w:rsidRPr="00BD669B" w14:paraId="11C59C06" w14:textId="77777777" w:rsidTr="00A15A40">
        <w:tc>
          <w:tcPr>
            <w:tcW w:w="5000" w:type="pct"/>
            <w:gridSpan w:val="3"/>
            <w:tcBorders>
              <w:top w:val="thickThinSmallGap" w:sz="12" w:space="0" w:color="auto"/>
              <w:left w:val="thickThinSmallGap" w:sz="12" w:space="0" w:color="auto"/>
              <w:bottom w:val="single" w:sz="6" w:space="0" w:color="auto"/>
              <w:right w:val="thinThickSmallGap" w:sz="12" w:space="0" w:color="auto"/>
            </w:tcBorders>
          </w:tcPr>
          <w:p w14:paraId="090ACDE9" w14:textId="77777777" w:rsidR="00D45100" w:rsidRDefault="00E36981" w:rsidP="00D45100">
            <w:pPr>
              <w:jc w:val="center"/>
              <w:rPr>
                <w:rFonts w:ascii="Garamond" w:hAnsi="Garamond"/>
                <w:b/>
                <w:sz w:val="20"/>
              </w:rPr>
            </w:pPr>
            <w:r>
              <w:rPr>
                <w:rFonts w:ascii="Garamond" w:hAnsi="Garamond"/>
                <w:b/>
                <w:sz w:val="20"/>
              </w:rPr>
              <w:t xml:space="preserve">MAPA </w:t>
            </w:r>
            <w:r w:rsidR="00416207" w:rsidRPr="00BD669B">
              <w:rPr>
                <w:rFonts w:ascii="Garamond" w:hAnsi="Garamond"/>
                <w:b/>
                <w:sz w:val="20"/>
              </w:rPr>
              <w:t>INWENTARYZACYJNA</w:t>
            </w:r>
            <w:r w:rsidR="0018336A" w:rsidRPr="00BD669B">
              <w:rPr>
                <w:rFonts w:ascii="Garamond" w:hAnsi="Garamond"/>
                <w:b/>
                <w:sz w:val="20"/>
              </w:rPr>
              <w:t xml:space="preserve"> </w:t>
            </w:r>
          </w:p>
          <w:p w14:paraId="7E8A1146" w14:textId="190A20C6" w:rsidR="00416207" w:rsidRPr="00D45100" w:rsidRDefault="00495724" w:rsidP="00D45100">
            <w:pPr>
              <w:jc w:val="center"/>
              <w:rPr>
                <w:rFonts w:ascii="Garamond" w:hAnsi="Garamond"/>
                <w:b/>
                <w:sz w:val="20"/>
              </w:rPr>
            </w:pPr>
            <w:r w:rsidRPr="00D45100">
              <w:rPr>
                <w:rFonts w:ascii="Garamond" w:hAnsi="Garamond"/>
                <w:b/>
                <w:sz w:val="20"/>
              </w:rPr>
              <w:t xml:space="preserve">dz. nr </w:t>
            </w:r>
            <w:r w:rsidR="003346B3">
              <w:rPr>
                <w:rFonts w:ascii="Garamond" w:hAnsi="Garamond"/>
                <w:b/>
                <w:sz w:val="20"/>
              </w:rPr>
              <w:t>&lt;DZN&gt;</w:t>
            </w:r>
            <w:r w:rsidRPr="00D45100">
              <w:rPr>
                <w:rFonts w:ascii="Garamond" w:hAnsi="Garamond"/>
                <w:b/>
                <w:sz w:val="20"/>
              </w:rPr>
              <w:t xml:space="preserve"> </w:t>
            </w:r>
            <w:r w:rsidR="0018336A" w:rsidRPr="00BD669B">
              <w:rPr>
                <w:rFonts w:ascii="Garamond" w:hAnsi="Garamond"/>
                <w:sz w:val="16"/>
              </w:rPr>
              <w:t>Ark. nr 1(1)</w:t>
            </w:r>
          </w:p>
        </w:tc>
      </w:tr>
      <w:tr w:rsidR="00BD669B" w:rsidRPr="00BD669B" w14:paraId="54BD0939" w14:textId="77777777" w:rsidTr="000D3662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64FF53BD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Oznaczenie kancelaryjne zgłoszenia pracy geodezyjnej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323C7764" w14:textId="41DF2A54" w:rsidR="00416207" w:rsidRPr="00BD669B" w:rsidRDefault="00A6623C" w:rsidP="00D45100">
            <w:pPr>
              <w:rPr>
                <w:rFonts w:ascii="Garamond" w:hAnsi="Garamond"/>
                <w:sz w:val="16"/>
              </w:rPr>
            </w:pPr>
            <w:r w:rsidRPr="00A6623C">
              <w:rPr>
                <w:rFonts w:ascii="Garamond" w:hAnsi="Garamond"/>
                <w:sz w:val="16"/>
              </w:rPr>
              <w:t>&lt;NKA&gt;</w:t>
            </w:r>
          </w:p>
        </w:tc>
      </w:tr>
      <w:tr w:rsidR="00BD669B" w:rsidRPr="00BD669B" w14:paraId="001FF407" w14:textId="77777777" w:rsidTr="000D3662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7317BE00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Miejscowość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70E0EE39" w14:textId="26A637AD" w:rsidR="00416207" w:rsidRPr="00BD669B" w:rsidRDefault="00855D42" w:rsidP="005E7881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&lt;MIE&gt;</w:t>
            </w:r>
          </w:p>
        </w:tc>
      </w:tr>
      <w:tr w:rsidR="00A15A40" w:rsidRPr="00BD669B" w14:paraId="15D64FD4" w14:textId="77777777" w:rsidTr="00DA2077">
        <w:tc>
          <w:tcPr>
            <w:tcW w:w="1571" w:type="pct"/>
            <w:vMerge w:val="restart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64E152A2" w14:textId="77777777" w:rsidR="00416207" w:rsidRPr="00BD669B" w:rsidRDefault="00FE51C9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J</w:t>
            </w:r>
            <w:r w:rsidR="00416207" w:rsidRPr="00BD669B">
              <w:rPr>
                <w:rFonts w:ascii="Garamond" w:hAnsi="Garamond"/>
                <w:sz w:val="16"/>
              </w:rPr>
              <w:t>ednostka</w:t>
            </w:r>
            <w:r w:rsidR="00416207" w:rsidRPr="00BD669B">
              <w:rPr>
                <w:rFonts w:ascii="Garamond" w:hAnsi="Garamond"/>
                <w:sz w:val="16"/>
              </w:rPr>
              <w:br/>
              <w:t>ewidencyjna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C037F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identyfikator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3A8EDD8D" w14:textId="59C130F2" w:rsidR="00416207" w:rsidRPr="00BD669B" w:rsidRDefault="00142280" w:rsidP="00D45100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&lt;JEI&gt;</w:t>
            </w:r>
          </w:p>
        </w:tc>
      </w:tr>
      <w:tr w:rsidR="00A15A40" w:rsidRPr="00BD669B" w14:paraId="444864B1" w14:textId="77777777" w:rsidTr="00DA2077">
        <w:tc>
          <w:tcPr>
            <w:tcW w:w="1571" w:type="pct"/>
            <w:vMerge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59C1372E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EBE45" w14:textId="77777777" w:rsidR="00416207" w:rsidRPr="00BD669B" w:rsidRDefault="00416207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nazwa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07863FC0" w14:textId="25EBE2D0" w:rsidR="00416207" w:rsidRPr="00676C3B" w:rsidRDefault="00142280" w:rsidP="00D45100">
            <w:pPr>
              <w:rPr>
                <w:rFonts w:ascii="Garamond" w:hAnsi="Garamond"/>
                <w:sz w:val="16"/>
                <w:lang w:val="en-US"/>
              </w:rPr>
            </w:pPr>
            <w:r w:rsidRPr="00A6623C">
              <w:rPr>
                <w:rFonts w:ascii="Garamond" w:hAnsi="Garamond"/>
                <w:sz w:val="16"/>
              </w:rPr>
              <w:t>&lt;JDE&gt;</w:t>
            </w:r>
            <w:r w:rsidR="00D45100">
              <w:rPr>
                <w:rFonts w:ascii="Garamond" w:hAnsi="Garamond"/>
                <w:sz w:val="16"/>
              </w:rPr>
              <w:t xml:space="preserve"> </w:t>
            </w:r>
            <w:r w:rsidR="001C25DE">
              <w:rPr>
                <w:rFonts w:ascii="Garamond" w:hAnsi="Garamond"/>
                <w:sz w:val="16"/>
              </w:rPr>
              <w:t>&lt;MGN&gt;</w:t>
            </w:r>
          </w:p>
        </w:tc>
      </w:tr>
      <w:tr w:rsidR="00A15A40" w:rsidRPr="00BD669B" w14:paraId="7DC200D1" w14:textId="77777777" w:rsidTr="00DA2077">
        <w:tc>
          <w:tcPr>
            <w:tcW w:w="1571" w:type="pct"/>
            <w:vMerge w:val="restart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284BC021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 xml:space="preserve">Obręb </w:t>
            </w:r>
            <w:r w:rsidRPr="00BD669B">
              <w:rPr>
                <w:rFonts w:ascii="Garamond" w:hAnsi="Garamond"/>
                <w:sz w:val="16"/>
              </w:rPr>
              <w:br/>
              <w:t>ewidencyjny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860E" w14:textId="77777777" w:rsidR="00E76886" w:rsidRPr="00BD669B" w:rsidRDefault="00E76886" w:rsidP="00374C92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identyfikator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6421BFA5" w14:textId="71360549" w:rsidR="00E76886" w:rsidRPr="00BD669B" w:rsidRDefault="00897F1A" w:rsidP="00A404FE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&lt;OBI&gt;</w:t>
            </w:r>
          </w:p>
        </w:tc>
      </w:tr>
      <w:tr w:rsidR="00A15A40" w:rsidRPr="00BD669B" w14:paraId="4B29FB6D" w14:textId="77777777" w:rsidTr="00DA2077">
        <w:tc>
          <w:tcPr>
            <w:tcW w:w="1571" w:type="pct"/>
            <w:vMerge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16A65700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46542" w14:textId="77777777" w:rsidR="00E76886" w:rsidRPr="00BD669B" w:rsidRDefault="00E76886" w:rsidP="00374C92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nazwa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548D48AD" w14:textId="4F9E6E9C" w:rsidR="00E76886" w:rsidRPr="00A45EB0" w:rsidRDefault="00855D42" w:rsidP="005E7881">
            <w:pPr>
              <w:rPr>
                <w:rFonts w:ascii="Garamond" w:hAnsi="Garamond"/>
                <w:sz w:val="14"/>
              </w:rPr>
            </w:pPr>
            <w:r>
              <w:rPr>
                <w:rFonts w:ascii="Garamond" w:hAnsi="Garamond"/>
                <w:sz w:val="16"/>
              </w:rPr>
              <w:t>&lt;</w:t>
            </w:r>
            <w:r w:rsidR="00A71606">
              <w:rPr>
                <w:rFonts w:ascii="Garamond" w:hAnsi="Garamond"/>
                <w:sz w:val="16"/>
              </w:rPr>
              <w:t>OBR</w:t>
            </w:r>
            <w:r>
              <w:rPr>
                <w:rFonts w:ascii="Garamond" w:hAnsi="Garamond"/>
                <w:sz w:val="16"/>
              </w:rPr>
              <w:t>&gt;</w:t>
            </w:r>
          </w:p>
        </w:tc>
      </w:tr>
      <w:tr w:rsidR="00BD669B" w:rsidRPr="00BD669B" w14:paraId="3C35A782" w14:textId="77777777" w:rsidTr="000D3662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249F51A0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Skala mapy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0F0B367A" w14:textId="77777777" w:rsidR="00E76886" w:rsidRPr="00BD669B" w:rsidRDefault="00A45EB0" w:rsidP="00BB63DC">
            <w:pPr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1:5</w:t>
            </w:r>
            <w:r w:rsidR="0018336A" w:rsidRPr="00BD669B">
              <w:rPr>
                <w:rFonts w:ascii="Garamond" w:hAnsi="Garamond"/>
                <w:sz w:val="16"/>
              </w:rPr>
              <w:t>00</w:t>
            </w:r>
          </w:p>
        </w:tc>
      </w:tr>
      <w:tr w:rsidR="00BD669B" w:rsidRPr="00BD669B" w14:paraId="5571E6C5" w14:textId="77777777" w:rsidTr="00DA2077">
        <w:tc>
          <w:tcPr>
            <w:tcW w:w="1571" w:type="pct"/>
            <w:vMerge w:val="restart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8011D" w14:textId="77777777" w:rsidR="00E76886" w:rsidRPr="00BD669B" w:rsidRDefault="00E76886" w:rsidP="00BD669B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Nazwa układu współrzędnych</w:t>
            </w: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F9C0A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prostokątnych płaskich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211F1B2" w14:textId="77777777" w:rsidR="00E76886" w:rsidRPr="00BD669B" w:rsidRDefault="000F7A91" w:rsidP="00BD669B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PL-2000, strefa 8</w:t>
            </w:r>
          </w:p>
        </w:tc>
      </w:tr>
      <w:tr w:rsidR="00BD669B" w:rsidRPr="00BD669B" w14:paraId="1BD8E2BA" w14:textId="77777777" w:rsidTr="00DA2077">
        <w:tc>
          <w:tcPr>
            <w:tcW w:w="1571" w:type="pct"/>
            <w:vMerge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0DAEFABF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</w:p>
        </w:tc>
        <w:tc>
          <w:tcPr>
            <w:tcW w:w="11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62970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wysokościowych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</w:tcPr>
          <w:p w14:paraId="0F005C12" w14:textId="77777777" w:rsidR="00E76886" w:rsidRPr="00BD669B" w:rsidRDefault="000F7A91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PL-EVRF200</w:t>
            </w:r>
            <w:r w:rsidR="00A05BA5">
              <w:rPr>
                <w:rFonts w:ascii="Garamond" w:hAnsi="Garamond"/>
                <w:sz w:val="16"/>
              </w:rPr>
              <w:t>7</w:t>
            </w:r>
            <w:r w:rsidRPr="00BD669B">
              <w:rPr>
                <w:rFonts w:ascii="Garamond" w:hAnsi="Garamond"/>
                <w:sz w:val="16"/>
              </w:rPr>
              <w:t>-NH</w:t>
            </w:r>
          </w:p>
        </w:tc>
      </w:tr>
      <w:tr w:rsidR="00BD669B" w:rsidRPr="00BD669B" w14:paraId="6E4252E5" w14:textId="77777777" w:rsidTr="000D3662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single" w:sz="6" w:space="0" w:color="auto"/>
              <w:right w:val="single" w:sz="6" w:space="0" w:color="auto"/>
            </w:tcBorders>
          </w:tcPr>
          <w:p w14:paraId="6A7EB848" w14:textId="77777777" w:rsidR="0018336A" w:rsidRPr="00BD669B" w:rsidRDefault="0018336A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Punkty osnowy szczegółowej w granicach opracowania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12" w:space="0" w:color="auto"/>
            </w:tcBorders>
            <w:vAlign w:val="center"/>
          </w:tcPr>
          <w:p w14:paraId="1A70A3A3" w14:textId="77777777" w:rsidR="0018336A" w:rsidRPr="00BD669B" w:rsidRDefault="00F20282" w:rsidP="00BD669B">
            <w:pPr>
              <w:rPr>
                <w:rFonts w:ascii="Garamond" w:hAnsi="Garamond"/>
                <w:color w:val="FFCC00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B</w:t>
            </w:r>
            <w:r w:rsidR="000F7A91" w:rsidRPr="00BD669B">
              <w:rPr>
                <w:rFonts w:ascii="Garamond" w:hAnsi="Garamond"/>
                <w:sz w:val="16"/>
              </w:rPr>
              <w:t>rak</w:t>
            </w:r>
          </w:p>
        </w:tc>
      </w:tr>
      <w:tr w:rsidR="00BD669B" w:rsidRPr="00BD669B" w14:paraId="11CFECD3" w14:textId="77777777" w:rsidTr="000D3662">
        <w:tc>
          <w:tcPr>
            <w:tcW w:w="2684" w:type="pct"/>
            <w:gridSpan w:val="2"/>
            <w:tcBorders>
              <w:top w:val="single" w:sz="6" w:space="0" w:color="auto"/>
              <w:left w:val="thickThinSmallGap" w:sz="12" w:space="0" w:color="auto"/>
              <w:bottom w:val="thinThickSmallGap" w:sz="12" w:space="0" w:color="auto"/>
              <w:right w:val="single" w:sz="6" w:space="0" w:color="auto"/>
            </w:tcBorders>
          </w:tcPr>
          <w:p w14:paraId="0172FB41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 xml:space="preserve">Oznaczenie granic obszaru, który </w:t>
            </w:r>
            <w:r w:rsidRPr="00BD669B">
              <w:rPr>
                <w:rFonts w:ascii="Garamond" w:hAnsi="Garamond"/>
                <w:sz w:val="16"/>
              </w:rPr>
              <w:br/>
              <w:t>był przedmiotem inwentaryzacji</w:t>
            </w:r>
          </w:p>
        </w:tc>
        <w:tc>
          <w:tcPr>
            <w:tcW w:w="2316" w:type="pct"/>
            <w:tcBorders>
              <w:top w:val="single" w:sz="6" w:space="0" w:color="auto"/>
              <w:left w:val="single" w:sz="6" w:space="0" w:color="auto"/>
              <w:bottom w:val="thinThickSmallGap" w:sz="12" w:space="0" w:color="auto"/>
              <w:right w:val="thinThickSmallGap" w:sz="12" w:space="0" w:color="auto"/>
            </w:tcBorders>
          </w:tcPr>
          <w:p w14:paraId="331D9AFF" w14:textId="77777777" w:rsidR="00E76886" w:rsidRPr="00BD669B" w:rsidRDefault="000F7A91" w:rsidP="00BD669B">
            <w:pPr>
              <w:rPr>
                <w:rFonts w:ascii="Garamond" w:hAnsi="Garamond"/>
                <w:color w:val="FFCC00"/>
                <w:sz w:val="16"/>
              </w:rPr>
            </w:pPr>
            <w:r w:rsidRPr="00BD669B">
              <w:rPr>
                <w:rFonts w:ascii="Garamond" w:hAnsi="Garamond"/>
                <w:color w:val="FFCC00"/>
                <w:sz w:val="32"/>
              </w:rPr>
              <w:t>--------</w:t>
            </w:r>
          </w:p>
        </w:tc>
      </w:tr>
      <w:tr w:rsidR="00BD669B" w:rsidRPr="00BD669B" w14:paraId="59CC8BA3" w14:textId="77777777" w:rsidTr="000D3662">
        <w:tc>
          <w:tcPr>
            <w:tcW w:w="2684" w:type="pct"/>
            <w:gridSpan w:val="2"/>
            <w:tcBorders>
              <w:top w:val="thinThickSmallGap" w:sz="12" w:space="0" w:color="auto"/>
              <w:left w:val="thickThinSmallGap" w:sz="12" w:space="0" w:color="auto"/>
              <w:bottom w:val="thinThickSmallGap" w:sz="12" w:space="0" w:color="auto"/>
              <w:right w:val="single" w:sz="6" w:space="0" w:color="auto"/>
            </w:tcBorders>
          </w:tcPr>
          <w:p w14:paraId="70BD24DE" w14:textId="77777777" w:rsidR="00E76886" w:rsidRPr="00BD669B" w:rsidRDefault="00E76886">
            <w:pPr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Oznaczenie i informacje o obiekcie inwentaryzowanym</w:t>
            </w:r>
          </w:p>
        </w:tc>
        <w:tc>
          <w:tcPr>
            <w:tcW w:w="2316" w:type="pct"/>
            <w:tcBorders>
              <w:top w:val="thinThickSmallGap" w:sz="12" w:space="0" w:color="auto"/>
              <w:left w:val="single" w:sz="6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233C4269" w14:textId="0A9AF677" w:rsidR="00E76886" w:rsidRPr="00BD669B" w:rsidRDefault="00B91223" w:rsidP="00D45100">
            <w:pPr>
              <w:jc w:val="center"/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>&lt;</w:t>
            </w:r>
            <w:r w:rsidR="004E000F">
              <w:rPr>
                <w:rFonts w:ascii="Garamond" w:hAnsi="Garamond"/>
                <w:sz w:val="16"/>
              </w:rPr>
              <w:t>OBJ</w:t>
            </w:r>
            <w:r>
              <w:rPr>
                <w:rFonts w:ascii="Garamond" w:hAnsi="Garamond"/>
                <w:sz w:val="16"/>
              </w:rPr>
              <w:t>&gt;</w:t>
            </w:r>
          </w:p>
        </w:tc>
      </w:tr>
      <w:tr w:rsidR="00BD669B" w:rsidRPr="00BD669B" w14:paraId="2512BFC3" w14:textId="77777777" w:rsidTr="009D67D4">
        <w:tc>
          <w:tcPr>
            <w:tcW w:w="2684" w:type="pct"/>
            <w:gridSpan w:val="2"/>
            <w:tcBorders>
              <w:top w:val="thinThickSmallGap" w:sz="12" w:space="0" w:color="auto"/>
              <w:left w:val="thinThickSmallGap" w:sz="12" w:space="0" w:color="auto"/>
              <w:bottom w:val="thickThinSmallGap" w:sz="12" w:space="0" w:color="auto"/>
              <w:right w:val="single" w:sz="6" w:space="0" w:color="auto"/>
            </w:tcBorders>
            <w:vAlign w:val="center"/>
          </w:tcPr>
          <w:p w14:paraId="1715CFB9" w14:textId="55E6ECAA" w:rsidR="0018336A" w:rsidRPr="00BD669B" w:rsidRDefault="0018336A" w:rsidP="00C91C7A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Data opracowania mapy</w:t>
            </w:r>
            <w:r w:rsidR="00877405">
              <w:rPr>
                <w:rFonts w:ascii="Garamond" w:hAnsi="Garamond"/>
                <w:sz w:val="16"/>
              </w:rPr>
              <w:t xml:space="preserve"> </w:t>
            </w:r>
            <w:r w:rsidR="00C80F8D">
              <w:rPr>
                <w:rFonts w:ascii="Garamond" w:hAnsi="Garamond"/>
                <w:sz w:val="16"/>
              </w:rPr>
              <w:t>00</w:t>
            </w:r>
            <w:r w:rsidR="00820A48">
              <w:rPr>
                <w:rFonts w:ascii="Garamond" w:hAnsi="Garamond"/>
                <w:sz w:val="16"/>
              </w:rPr>
              <w:t>.0</w:t>
            </w:r>
            <w:r w:rsidR="00C80F8D">
              <w:rPr>
                <w:rFonts w:ascii="Garamond" w:hAnsi="Garamond"/>
                <w:sz w:val="16"/>
              </w:rPr>
              <w:t>0</w:t>
            </w:r>
            <w:r w:rsidR="00035865">
              <w:rPr>
                <w:rFonts w:ascii="Garamond" w:hAnsi="Garamond"/>
                <w:sz w:val="16"/>
              </w:rPr>
              <w:t>.</w:t>
            </w:r>
            <w:r w:rsidR="00BD669B">
              <w:rPr>
                <w:rFonts w:ascii="Garamond" w:hAnsi="Garamond"/>
                <w:sz w:val="16"/>
              </w:rPr>
              <w:t>202</w:t>
            </w:r>
            <w:r w:rsidR="00C80F8D">
              <w:rPr>
                <w:rFonts w:ascii="Garamond" w:hAnsi="Garamond"/>
                <w:sz w:val="16"/>
              </w:rPr>
              <w:t>2</w:t>
            </w:r>
            <w:r w:rsidR="00B22DBC">
              <w:rPr>
                <w:rFonts w:ascii="Garamond" w:hAnsi="Garamond"/>
                <w:sz w:val="16"/>
              </w:rPr>
              <w:t xml:space="preserve"> </w:t>
            </w:r>
            <w:r w:rsidR="00BD669B">
              <w:rPr>
                <w:rFonts w:ascii="Garamond" w:hAnsi="Garamond"/>
                <w:sz w:val="16"/>
              </w:rPr>
              <w:t>r.</w:t>
            </w:r>
          </w:p>
        </w:tc>
        <w:tc>
          <w:tcPr>
            <w:tcW w:w="2316" w:type="pct"/>
            <w:tcBorders>
              <w:top w:val="thinThickSmallGap" w:sz="12" w:space="0" w:color="auto"/>
              <w:left w:val="single" w:sz="6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3ACEA813" w14:textId="4BE88D01" w:rsidR="00A131D8" w:rsidRPr="00BD669B" w:rsidRDefault="0018336A" w:rsidP="00A404FE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Arkusz mapy zasadniczej</w:t>
            </w:r>
            <w:r w:rsidR="00BD669B">
              <w:rPr>
                <w:rFonts w:ascii="Garamond" w:hAnsi="Garamond"/>
                <w:sz w:val="16"/>
              </w:rPr>
              <w:t xml:space="preserve"> </w:t>
            </w:r>
            <w:r w:rsidR="00B91223">
              <w:rPr>
                <w:rFonts w:ascii="Garamond" w:hAnsi="Garamond"/>
                <w:sz w:val="16"/>
              </w:rPr>
              <w:t>&lt;</w:t>
            </w:r>
            <w:r w:rsidR="00B91223" w:rsidRPr="00B91223">
              <w:rPr>
                <w:rFonts w:ascii="Garamond" w:hAnsi="Garamond"/>
                <w:sz w:val="16"/>
              </w:rPr>
              <w:t>MZR</w:t>
            </w:r>
            <w:r w:rsidR="00B91223">
              <w:rPr>
                <w:rFonts w:ascii="Garamond" w:hAnsi="Garamond"/>
                <w:sz w:val="16"/>
              </w:rPr>
              <w:t>&gt;</w:t>
            </w:r>
          </w:p>
        </w:tc>
      </w:tr>
      <w:tr w:rsidR="00BD669B" w:rsidRPr="00BD669B" w14:paraId="32DC8DC4" w14:textId="77777777" w:rsidTr="000D3662">
        <w:tc>
          <w:tcPr>
            <w:tcW w:w="2684" w:type="pct"/>
            <w:gridSpan w:val="2"/>
            <w:tcBorders>
              <w:top w:val="thickThinSmallGap" w:sz="12" w:space="0" w:color="auto"/>
              <w:left w:val="thickThinSmallGap" w:sz="12" w:space="0" w:color="auto"/>
              <w:bottom w:val="thinThickSmallGap" w:sz="12" w:space="0" w:color="auto"/>
              <w:right w:val="nil"/>
            </w:tcBorders>
          </w:tcPr>
          <w:p w14:paraId="5B537407" w14:textId="77777777" w:rsidR="0018336A" w:rsidRPr="00BD669B" w:rsidRDefault="0018336A" w:rsidP="0018336A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Wykonawca</w:t>
            </w:r>
            <w:r w:rsidR="000F7A91" w:rsidRPr="00BD669B">
              <w:rPr>
                <w:rFonts w:ascii="Garamond" w:hAnsi="Garamond"/>
                <w:sz w:val="16"/>
              </w:rPr>
              <w:t>:</w:t>
            </w:r>
          </w:p>
          <w:p w14:paraId="2B9728BB" w14:textId="77777777" w:rsidR="000F7A91" w:rsidRPr="00BD669B" w:rsidRDefault="00BD669B" w:rsidP="0018336A">
            <w:pPr>
              <w:jc w:val="center"/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b/>
                <w:noProof/>
                <w:spacing w:val="20"/>
                <w:sz w:val="16"/>
                <w:lang w:eastAsia="pl-PL"/>
              </w:rPr>
              <w:drawing>
                <wp:inline distT="0" distB="0" distL="0" distR="0" wp14:anchorId="4032B4CB" wp14:editId="744E9E1E">
                  <wp:extent cx="1047993" cy="177421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828" cy="17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024EE5" w14:textId="77777777" w:rsidR="000F7A91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Wojciech Petelczyc</w:t>
            </w:r>
          </w:p>
          <w:p w14:paraId="3099938A" w14:textId="77777777" w:rsidR="000F7A91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Ul. Dąbrowskiego 61</w:t>
            </w:r>
          </w:p>
          <w:p w14:paraId="0EBDE1A3" w14:textId="77777777" w:rsidR="00BD669B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16-100 Sokółka</w:t>
            </w:r>
          </w:p>
          <w:p w14:paraId="2585EF27" w14:textId="77777777" w:rsidR="00BD669B" w:rsidRPr="00BD669B" w:rsidRDefault="00BD669B" w:rsidP="0018336A">
            <w:pPr>
              <w:jc w:val="center"/>
              <w:rPr>
                <w:rFonts w:ascii="Garamond" w:hAnsi="Garamond"/>
                <w:sz w:val="14"/>
              </w:rPr>
            </w:pPr>
            <w:r w:rsidRPr="00BD669B">
              <w:rPr>
                <w:rFonts w:ascii="Garamond" w:hAnsi="Garamond"/>
                <w:sz w:val="14"/>
              </w:rPr>
              <w:t>Tel. 660-469-011</w:t>
            </w:r>
          </w:p>
          <w:p w14:paraId="1E3462D8" w14:textId="77777777" w:rsidR="00345EF3" w:rsidRDefault="00345EF3" w:rsidP="00345EF3">
            <w:pPr>
              <w:rPr>
                <w:rFonts w:ascii="Garamond" w:hAnsi="Garamond"/>
                <w:sz w:val="16"/>
              </w:rPr>
            </w:pPr>
          </w:p>
          <w:p w14:paraId="5AC0AA5F" w14:textId="77777777" w:rsidR="00BB63DC" w:rsidRDefault="00BB63DC" w:rsidP="00345EF3">
            <w:pPr>
              <w:rPr>
                <w:rFonts w:ascii="Garamond" w:hAnsi="Garamond"/>
                <w:sz w:val="16"/>
              </w:rPr>
            </w:pPr>
          </w:p>
          <w:p w14:paraId="2C54D74E" w14:textId="77777777" w:rsidR="00BB63DC" w:rsidRDefault="00BB63DC" w:rsidP="00345EF3">
            <w:pPr>
              <w:rPr>
                <w:rFonts w:ascii="Garamond" w:hAnsi="Garamond"/>
                <w:sz w:val="16"/>
              </w:rPr>
            </w:pPr>
          </w:p>
          <w:p w14:paraId="4DD4882D" w14:textId="77777777" w:rsidR="00BB63DC" w:rsidRDefault="00BB63DC" w:rsidP="00345EF3">
            <w:pPr>
              <w:rPr>
                <w:rFonts w:ascii="Garamond" w:hAnsi="Garamond"/>
                <w:sz w:val="16"/>
              </w:rPr>
            </w:pPr>
          </w:p>
          <w:p w14:paraId="6D791311" w14:textId="77777777" w:rsidR="00BB63DC" w:rsidRDefault="00BB63DC" w:rsidP="00345EF3">
            <w:pPr>
              <w:rPr>
                <w:rFonts w:ascii="Garamond" w:hAnsi="Garamond"/>
                <w:sz w:val="16"/>
              </w:rPr>
            </w:pPr>
          </w:p>
          <w:p w14:paraId="58DD6285" w14:textId="77777777" w:rsidR="00BB63DC" w:rsidRPr="00BD669B" w:rsidRDefault="00BB63DC" w:rsidP="00345EF3">
            <w:pPr>
              <w:rPr>
                <w:rFonts w:ascii="Garamond" w:hAnsi="Garamond"/>
                <w:sz w:val="16"/>
              </w:rPr>
            </w:pPr>
          </w:p>
          <w:p w14:paraId="40195F29" w14:textId="2C13D592" w:rsidR="0018336A" w:rsidRPr="00BD669B" w:rsidRDefault="00E20741" w:rsidP="00C91C7A">
            <w:pPr>
              <w:jc w:val="center"/>
              <w:rPr>
                <w:rFonts w:ascii="Garamond" w:hAnsi="Garamond"/>
                <w:sz w:val="16"/>
              </w:rPr>
            </w:pPr>
            <w:r>
              <w:rPr>
                <w:rFonts w:ascii="Garamond" w:hAnsi="Garamond"/>
                <w:sz w:val="16"/>
              </w:rPr>
              <w:t xml:space="preserve">Rob. nr </w:t>
            </w:r>
            <w:r w:rsidR="00C80F8D">
              <w:rPr>
                <w:rFonts w:ascii="Garamond" w:hAnsi="Garamond"/>
                <w:sz w:val="16"/>
              </w:rPr>
              <w:t>&lt;</w:t>
            </w:r>
            <w:r w:rsidR="00C80F8D" w:rsidRPr="00C80F8D">
              <w:rPr>
                <w:rFonts w:ascii="Garamond" w:hAnsi="Garamond"/>
                <w:sz w:val="16"/>
              </w:rPr>
              <w:t>NRO</w:t>
            </w:r>
            <w:r w:rsidR="00C80F8D">
              <w:rPr>
                <w:rFonts w:ascii="Garamond" w:hAnsi="Garamond"/>
                <w:sz w:val="16"/>
              </w:rPr>
              <w:t>&gt;</w:t>
            </w:r>
          </w:p>
        </w:tc>
        <w:tc>
          <w:tcPr>
            <w:tcW w:w="2316" w:type="pct"/>
            <w:tcBorders>
              <w:top w:val="thickThinSmallGap" w:sz="12" w:space="0" w:color="auto"/>
              <w:left w:val="nil"/>
              <w:bottom w:val="thinThickSmallGap" w:sz="12" w:space="0" w:color="auto"/>
              <w:right w:val="thinThickSmallGap" w:sz="12" w:space="0" w:color="auto"/>
            </w:tcBorders>
            <w:shd w:val="clear" w:color="auto" w:fill="auto"/>
          </w:tcPr>
          <w:p w14:paraId="28646F61" w14:textId="77777777" w:rsidR="0018336A" w:rsidRDefault="0018336A" w:rsidP="0018336A">
            <w:pPr>
              <w:jc w:val="center"/>
              <w:rPr>
                <w:rFonts w:ascii="Garamond" w:hAnsi="Garamond"/>
                <w:sz w:val="16"/>
              </w:rPr>
            </w:pPr>
            <w:r w:rsidRPr="00BD669B">
              <w:rPr>
                <w:rFonts w:ascii="Garamond" w:hAnsi="Garamond"/>
                <w:sz w:val="16"/>
              </w:rPr>
              <w:t>Sporządził</w:t>
            </w:r>
            <w:r w:rsidR="000F7A91" w:rsidRPr="00BD669B">
              <w:rPr>
                <w:rFonts w:ascii="Garamond" w:hAnsi="Garamond"/>
                <w:sz w:val="16"/>
              </w:rPr>
              <w:t>:</w:t>
            </w:r>
          </w:p>
          <w:p w14:paraId="30119AA8" w14:textId="77777777" w:rsidR="00504628" w:rsidRPr="00504628" w:rsidRDefault="00504628" w:rsidP="00504628">
            <w:pPr>
              <w:pStyle w:val="a9"/>
              <w:rPr>
                <w:rFonts w:ascii="Garamond" w:hAnsi="Garamond"/>
                <w:sz w:val="16"/>
                <w:u w:val="single"/>
              </w:rPr>
            </w:pPr>
            <w:r w:rsidRPr="00504628">
              <w:rPr>
                <w:rFonts w:ascii="Garamond" w:hAnsi="Garamond"/>
                <w:sz w:val="16"/>
                <w:u w:val="single"/>
              </w:rPr>
              <w:t xml:space="preserve">Kierownik robót: </w:t>
            </w:r>
          </w:p>
          <w:p w14:paraId="2E66DE46" w14:textId="77777777" w:rsidR="00504628" w:rsidRPr="00504628" w:rsidRDefault="00504628" w:rsidP="00504628">
            <w:pPr>
              <w:pStyle w:val="a9"/>
              <w:rPr>
                <w:rFonts w:ascii="Garamond" w:hAnsi="Garamond"/>
                <w:sz w:val="16"/>
              </w:rPr>
            </w:pPr>
            <w:r w:rsidRPr="00504628">
              <w:rPr>
                <w:rFonts w:ascii="Garamond" w:hAnsi="Garamond"/>
                <w:sz w:val="16"/>
              </w:rPr>
              <w:t xml:space="preserve">Geodeta uprawniony </w:t>
            </w:r>
          </w:p>
          <w:p w14:paraId="3B69E298" w14:textId="77777777" w:rsidR="00504628" w:rsidRPr="00504628" w:rsidRDefault="00504628" w:rsidP="00504628">
            <w:pPr>
              <w:pStyle w:val="a9"/>
              <w:rPr>
                <w:rFonts w:ascii="Garamond" w:hAnsi="Garamond"/>
                <w:sz w:val="16"/>
              </w:rPr>
            </w:pPr>
            <w:r w:rsidRPr="00504628">
              <w:rPr>
                <w:rFonts w:ascii="Garamond" w:hAnsi="Garamond"/>
                <w:sz w:val="16"/>
              </w:rPr>
              <w:t>Andrzej Petelczyc</w:t>
            </w:r>
          </w:p>
          <w:p w14:paraId="6826BFC7" w14:textId="77777777" w:rsidR="00504628" w:rsidRPr="00504628" w:rsidRDefault="00504628" w:rsidP="00504628">
            <w:pPr>
              <w:pStyle w:val="a9"/>
              <w:rPr>
                <w:rFonts w:ascii="Garamond" w:hAnsi="Garamond"/>
                <w:sz w:val="16"/>
              </w:rPr>
            </w:pPr>
            <w:r w:rsidRPr="00504628">
              <w:rPr>
                <w:rFonts w:ascii="Garamond" w:hAnsi="Garamond"/>
                <w:sz w:val="16"/>
              </w:rPr>
              <w:t>Nr upr. 13158</w:t>
            </w:r>
          </w:p>
          <w:p w14:paraId="319817FA" w14:textId="77777777" w:rsidR="00504628" w:rsidRPr="00BD669B" w:rsidRDefault="00504628" w:rsidP="0018336A">
            <w:pPr>
              <w:jc w:val="center"/>
              <w:rPr>
                <w:rFonts w:ascii="Garamond" w:hAnsi="Garamond"/>
                <w:sz w:val="16"/>
              </w:rPr>
            </w:pPr>
          </w:p>
        </w:tc>
      </w:tr>
      <w:tr w:rsidR="00DA2077" w:rsidRPr="00BD669B" w14:paraId="7EF29CFE" w14:textId="77777777" w:rsidTr="000C4C5E">
        <w:tc>
          <w:tcPr>
            <w:tcW w:w="5000" w:type="pct"/>
            <w:gridSpan w:val="3"/>
            <w:tcBorders>
              <w:top w:val="thinThickSmallGap" w:sz="12" w:space="0" w:color="auto"/>
              <w:left w:val="thickThinSmallGap" w:sz="12" w:space="0" w:color="auto"/>
              <w:bottom w:val="thickThinSmallGap" w:sz="12" w:space="0" w:color="auto"/>
              <w:right w:val="thickThinSmallGap" w:sz="12" w:space="0" w:color="auto"/>
            </w:tcBorders>
          </w:tcPr>
          <w:p w14:paraId="523757AB" w14:textId="77777777" w:rsidR="00DA2077" w:rsidRPr="009A4621" w:rsidRDefault="00DA2077" w:rsidP="000C4C5E">
            <w:pPr>
              <w:jc w:val="center"/>
              <w:rPr>
                <w:rFonts w:ascii="Garamond" w:hAnsi="Garamond"/>
                <w:sz w:val="16"/>
              </w:rPr>
            </w:pPr>
            <w:r w:rsidRPr="009A4621">
              <w:rPr>
                <w:rFonts w:ascii="Garamond" w:hAnsi="Garamond"/>
                <w:sz w:val="16"/>
              </w:rPr>
              <w:t xml:space="preserve">Stwierdza się, iż obiekt został wybudowany zgodnie decyzją na budowę </w:t>
            </w:r>
          </w:p>
          <w:p w14:paraId="302B0F31" w14:textId="5EBAB537" w:rsidR="00DA2077" w:rsidRPr="00BD669B" w:rsidRDefault="00DA2077" w:rsidP="00D45100">
            <w:pPr>
              <w:jc w:val="center"/>
              <w:rPr>
                <w:rFonts w:ascii="Garamond" w:hAnsi="Garamond"/>
                <w:sz w:val="16"/>
              </w:rPr>
            </w:pPr>
            <w:r w:rsidRPr="009A4621">
              <w:rPr>
                <w:rFonts w:ascii="Garamond" w:hAnsi="Garamond"/>
                <w:sz w:val="16"/>
              </w:rPr>
              <w:t xml:space="preserve">nr </w:t>
            </w:r>
            <w:r w:rsidR="00312F43">
              <w:rPr>
                <w:rFonts w:ascii="Garamond" w:hAnsi="Garamond"/>
                <w:sz w:val="16"/>
              </w:rPr>
              <w:t>00</w:t>
            </w:r>
            <w:r w:rsidR="00D45100">
              <w:rPr>
                <w:rFonts w:ascii="Garamond" w:hAnsi="Garamond"/>
                <w:sz w:val="16"/>
              </w:rPr>
              <w:t>.</w:t>
            </w:r>
            <w:r w:rsidR="00312F43">
              <w:rPr>
                <w:rFonts w:ascii="Garamond" w:hAnsi="Garamond"/>
                <w:sz w:val="16"/>
              </w:rPr>
              <w:t>0000</w:t>
            </w:r>
            <w:r w:rsidR="00D45100">
              <w:rPr>
                <w:rFonts w:ascii="Garamond" w:hAnsi="Garamond"/>
                <w:sz w:val="16"/>
              </w:rPr>
              <w:t>.</w:t>
            </w:r>
            <w:r w:rsidR="00312F43">
              <w:rPr>
                <w:rFonts w:ascii="Garamond" w:hAnsi="Garamond"/>
                <w:sz w:val="16"/>
              </w:rPr>
              <w:t>000</w:t>
            </w:r>
            <w:r w:rsidR="00D45100">
              <w:rPr>
                <w:rFonts w:ascii="Garamond" w:hAnsi="Garamond"/>
                <w:sz w:val="16"/>
              </w:rPr>
              <w:t>.</w:t>
            </w:r>
            <w:r w:rsidR="00312F43">
              <w:rPr>
                <w:rFonts w:ascii="Garamond" w:hAnsi="Garamond"/>
                <w:sz w:val="16"/>
              </w:rPr>
              <w:t>0000</w:t>
            </w:r>
            <w:r w:rsidR="00F322D5" w:rsidRPr="009A4621">
              <w:rPr>
                <w:rFonts w:ascii="Garamond" w:hAnsi="Garamond"/>
                <w:sz w:val="16"/>
              </w:rPr>
              <w:t xml:space="preserve"> z dnia </w:t>
            </w:r>
            <w:r w:rsidR="00D45100">
              <w:rPr>
                <w:rFonts w:ascii="Garamond" w:hAnsi="Garamond"/>
                <w:sz w:val="16"/>
              </w:rPr>
              <w:t>0</w:t>
            </w:r>
            <w:r w:rsidR="00312F43">
              <w:rPr>
                <w:rFonts w:ascii="Garamond" w:hAnsi="Garamond"/>
                <w:sz w:val="16"/>
              </w:rPr>
              <w:t>0</w:t>
            </w:r>
            <w:r w:rsidRPr="009A4621">
              <w:rPr>
                <w:rFonts w:ascii="Garamond" w:hAnsi="Garamond"/>
                <w:sz w:val="16"/>
              </w:rPr>
              <w:t>.</w:t>
            </w:r>
            <w:r w:rsidR="00D45100">
              <w:rPr>
                <w:rFonts w:ascii="Garamond" w:hAnsi="Garamond"/>
                <w:sz w:val="16"/>
              </w:rPr>
              <w:t>0</w:t>
            </w:r>
            <w:r w:rsidR="00312F43">
              <w:rPr>
                <w:rFonts w:ascii="Garamond" w:hAnsi="Garamond"/>
                <w:sz w:val="16"/>
              </w:rPr>
              <w:t>0</w:t>
            </w:r>
            <w:r w:rsidR="00D45100">
              <w:rPr>
                <w:rFonts w:ascii="Garamond" w:hAnsi="Garamond"/>
                <w:sz w:val="16"/>
              </w:rPr>
              <w:t>.20</w:t>
            </w:r>
            <w:r w:rsidR="00312F43">
              <w:rPr>
                <w:rFonts w:ascii="Garamond" w:hAnsi="Garamond"/>
                <w:sz w:val="16"/>
              </w:rPr>
              <w:t>00</w:t>
            </w:r>
            <w:r w:rsidRPr="009A4621">
              <w:rPr>
                <w:rFonts w:ascii="Garamond" w:hAnsi="Garamond"/>
                <w:sz w:val="16"/>
              </w:rPr>
              <w:t xml:space="preserve"> r. wydaną przez Starostę Sokólskiego.</w:t>
            </w:r>
          </w:p>
        </w:tc>
      </w:tr>
    </w:tbl>
    <w:p w14:paraId="3C7DC671" w14:textId="77777777" w:rsidR="002121A3" w:rsidRPr="00BD669B" w:rsidRDefault="002121A3" w:rsidP="00784CD8">
      <w:pPr>
        <w:rPr>
          <w:rFonts w:ascii="Garamond" w:hAnsi="Garamond"/>
          <w:sz w:val="16"/>
        </w:rPr>
      </w:pPr>
    </w:p>
    <w:sectPr w:rsidR="002121A3" w:rsidRPr="00BD6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074DF" w14:textId="77777777" w:rsidR="007C1B88" w:rsidRDefault="007C1B88" w:rsidP="00504628">
      <w:pPr>
        <w:spacing w:after="0" w:line="240" w:lineRule="auto"/>
      </w:pPr>
      <w:r>
        <w:separator/>
      </w:r>
    </w:p>
  </w:endnote>
  <w:endnote w:type="continuationSeparator" w:id="0">
    <w:p w14:paraId="3CADA015" w14:textId="77777777" w:rsidR="007C1B88" w:rsidRDefault="007C1B88" w:rsidP="00504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AA9F" w14:textId="77777777" w:rsidR="007C1B88" w:rsidRDefault="007C1B88" w:rsidP="00504628">
      <w:pPr>
        <w:spacing w:after="0" w:line="240" w:lineRule="auto"/>
      </w:pPr>
      <w:r>
        <w:separator/>
      </w:r>
    </w:p>
  </w:footnote>
  <w:footnote w:type="continuationSeparator" w:id="0">
    <w:p w14:paraId="665FD434" w14:textId="77777777" w:rsidR="007C1B88" w:rsidRDefault="007C1B88" w:rsidP="005046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207"/>
    <w:rsid w:val="00035865"/>
    <w:rsid w:val="0009569B"/>
    <w:rsid w:val="000D3662"/>
    <w:rsid w:val="000E18EA"/>
    <w:rsid w:val="000F7A91"/>
    <w:rsid w:val="00142280"/>
    <w:rsid w:val="0016543A"/>
    <w:rsid w:val="0018336A"/>
    <w:rsid w:val="001C25DE"/>
    <w:rsid w:val="001C5FF9"/>
    <w:rsid w:val="002121A3"/>
    <w:rsid w:val="00223225"/>
    <w:rsid w:val="002F604B"/>
    <w:rsid w:val="00312F43"/>
    <w:rsid w:val="003346B3"/>
    <w:rsid w:val="00345EF3"/>
    <w:rsid w:val="00365F81"/>
    <w:rsid w:val="00416207"/>
    <w:rsid w:val="00494F0D"/>
    <w:rsid w:val="00495724"/>
    <w:rsid w:val="004B5075"/>
    <w:rsid w:val="004E000F"/>
    <w:rsid w:val="004E1AC7"/>
    <w:rsid w:val="00504628"/>
    <w:rsid w:val="00513900"/>
    <w:rsid w:val="00516BCE"/>
    <w:rsid w:val="0051779D"/>
    <w:rsid w:val="005505AA"/>
    <w:rsid w:val="005551A0"/>
    <w:rsid w:val="0056406F"/>
    <w:rsid w:val="005A2F51"/>
    <w:rsid w:val="005E7881"/>
    <w:rsid w:val="00670B66"/>
    <w:rsid w:val="00676C3B"/>
    <w:rsid w:val="006B3A1C"/>
    <w:rsid w:val="00722A14"/>
    <w:rsid w:val="00723BCF"/>
    <w:rsid w:val="00784CD8"/>
    <w:rsid w:val="007A7455"/>
    <w:rsid w:val="007C1B88"/>
    <w:rsid w:val="00820A48"/>
    <w:rsid w:val="00855D42"/>
    <w:rsid w:val="00875F7B"/>
    <w:rsid w:val="00877405"/>
    <w:rsid w:val="00897F1A"/>
    <w:rsid w:val="009A4621"/>
    <w:rsid w:val="009D67D4"/>
    <w:rsid w:val="00A03838"/>
    <w:rsid w:val="00A05BA5"/>
    <w:rsid w:val="00A131D8"/>
    <w:rsid w:val="00A15A40"/>
    <w:rsid w:val="00A404FE"/>
    <w:rsid w:val="00A45EB0"/>
    <w:rsid w:val="00A6623C"/>
    <w:rsid w:val="00A71606"/>
    <w:rsid w:val="00AA624D"/>
    <w:rsid w:val="00B22DBC"/>
    <w:rsid w:val="00B91223"/>
    <w:rsid w:val="00BB63DC"/>
    <w:rsid w:val="00BD669B"/>
    <w:rsid w:val="00C0236D"/>
    <w:rsid w:val="00C32F3F"/>
    <w:rsid w:val="00C746E8"/>
    <w:rsid w:val="00C80F8D"/>
    <w:rsid w:val="00C91C7A"/>
    <w:rsid w:val="00CF1E5C"/>
    <w:rsid w:val="00D45100"/>
    <w:rsid w:val="00D47386"/>
    <w:rsid w:val="00D63301"/>
    <w:rsid w:val="00DA2077"/>
    <w:rsid w:val="00DB71B6"/>
    <w:rsid w:val="00DC09DE"/>
    <w:rsid w:val="00DE494D"/>
    <w:rsid w:val="00E20741"/>
    <w:rsid w:val="00E36981"/>
    <w:rsid w:val="00E7411D"/>
    <w:rsid w:val="00E76886"/>
    <w:rsid w:val="00EB0B00"/>
    <w:rsid w:val="00EB4475"/>
    <w:rsid w:val="00EB7369"/>
    <w:rsid w:val="00ED7E20"/>
    <w:rsid w:val="00F04DC3"/>
    <w:rsid w:val="00F07508"/>
    <w:rsid w:val="00F20282"/>
    <w:rsid w:val="00F2504A"/>
    <w:rsid w:val="00F322D5"/>
    <w:rsid w:val="00F452DB"/>
    <w:rsid w:val="00F62FC6"/>
    <w:rsid w:val="00FB7BDB"/>
    <w:rsid w:val="00FE2AF2"/>
    <w:rsid w:val="00FE35EE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CAB5"/>
  <w15:docId w15:val="{91380BE9-7672-44F0-9CFA-72B12A80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6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162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162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4162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BD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6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4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4628"/>
  </w:style>
  <w:style w:type="paragraph" w:styleId="a9">
    <w:name w:val="footer"/>
    <w:basedOn w:val="a"/>
    <w:link w:val="aa"/>
    <w:unhideWhenUsed/>
    <w:rsid w:val="00504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504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6C181-7A97-45BA-9E2D-13EC546AB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27</cp:revision>
  <dcterms:created xsi:type="dcterms:W3CDTF">2021-06-24T11:45:00Z</dcterms:created>
  <dcterms:modified xsi:type="dcterms:W3CDTF">2022-07-06T16:32:00Z</dcterms:modified>
</cp:coreProperties>
</file>