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184B" w14:textId="176F9047" w:rsidR="004558AB" w:rsidRPr="00B72329" w:rsidRDefault="00B72329" w:rsidP="004558AB">
      <w:pPr>
        <w:pStyle w:val="Heading1"/>
        <w:rPr>
          <w:lang w:val="en-US"/>
        </w:rPr>
      </w:pPr>
      <w:r>
        <w:rPr>
          <w:lang w:val="en-US"/>
        </w:rPr>
        <w:t>Действия УИК при обнаружении фактов ведения противоправной предвыборной агитации</w:t>
      </w:r>
      <w:r w:rsidR="000D52C7">
        <w:rPr>
          <w:lang w:val="en-US"/>
        </w:rPr>
        <w:t/>
      </w:r>
      <w:r>
        <w:rPr>
          <w:lang w:val="en-US"/>
        </w:rP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1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Укажите место обнаружения фактов ведения противоправной предвыборной агитации, нарушения порядка и правил распространения печатных агитационных материалов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
          <w:t>EMPTY!</w:t>
        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p w14:paraId="7852F1F9" w14:textId="4D8FC8C7" w:rsidR="00E21CC2" w:rsidRPr="00990ED8" w:rsidRDefault="00E21CC2" w:rsidP="00572F2F">
      <w:pPr>
        <w:pStyle w:val="a1"/>
      </w:pPr>
      <w:r w:rsidRPr="00990ED8">
        <w:t>Факты выявлены</w:t>
      </w:r>
      <w:proofErr w:type="spellStart"/>
      <w:r w:rsidRPr="00990ED8">
        <w:t/>
      </w:r>
      <w:proofErr w:type="spellEnd"/>
      <w:r w:rsidRPr="00990ED8">
        <w:t/>
      </w:r>
      <w:proofErr w:type="spellStart"/>
      <w:r w:rsidRPr="00990ED8">
        <w:t/>
      </w:r>
      <w:proofErr w:type="spellEnd"/>
      <w:r w:rsidRPr="00990ED8">
        <w:t/>
      </w:r>
      <w:proofErr w:type="spellStart"/>
      <w:r w:rsidRPr="00990ED8">
        <w:t/>
      </w:r>
      <w:proofErr w:type="spellEnd"/>
      <w:r w:rsidRPr="00990ED8">
        <w:t/>
      </w:r>
    </w:p>
    <w:p w14:paraId="13B0F413" w14:textId="5B49E213" w:rsidR="00E21CC2" w:rsidRPr="009A5B0C" w:rsidRDefault="00E21CC2" w:rsidP="002E0014">
      <w:pPr>
        <w:pStyle w:val="ListParagraph"/>
        <w:rPr>
          <w:lang w:val="en-US"/>
        </w:rPr>
      </w:pPr>
      <w:r w:rsidRPr="001638D2">
        <w:rPr>
          <w:lang w:val="en-US"/>
        </w:rPr>
        <w:t>на территории избирательного участка</w:t>
      </w:r>
      <w:proofErr w:type="gramStart"/>
      <w:r w:rsidRPr="001638D2">
        <w:rPr>
          <w:lang w:val="en-US"/>
        </w:rPr>
        <w:t/>
      </w:r>
      <w:proofErr w:type="gramEnd"/>
      <w:r w:rsidRPr="001638D2">
        <w:rPr>
          <w:lang w:val="en-US"/>
        </w:rPr>
        <w:t/>
      </w:r>
      <w:r w:rsidR="001638D2">
        <w:rPr>
          <w:lang w:val="en-US"/>
        </w:rPr>
        <w:t/>
      </w:r>
      <w:r w:rsidR="001638D2" w:rsidRPr="009A5B0C">
        <w:rPr>
          <w:lang w:val="en-US"/>
        </w:rPr>
        <w:t/>
      </w:r>
      <w:r w:rsidR="00784878" w:rsidRPr="009A5B0C">
        <w:rPr>
          <w:lang w:val="en-US"/>
        </w:rPr>
        <w:t/>
      </w:r>
      <w:r w:rsidR="009A5B0C" w:rsidRPr="009A5B0C">
        <w:rPr>
          <w:lang w:val="en-US"/>
        </w:rPr>
        <w:t/>
      </w:r>
      <w:r w:rsidR="00784878" w:rsidRPr="009A5B0C">
        <w:rPr>
          <w:lang w:val="en-US"/>
        </w:rPr>
        <w:t/>
      </w:r>
      <w:r w:rsidRPr="009A5B0C">
        <w:rPr>
          <w:lang w:val="en-US"/>
        </w:rPr>
        <w:t/>
      </w:r>
    </w:p>
    <w:p w14:paraId="13B0F413" w14:textId="5B49E213" w:rsidR="00E21CC2" w:rsidRPr="009A5B0C" w:rsidRDefault="00E21CC2" w:rsidP="002E0014">
      <w:pPr>
        <w:pStyle w:val="ListParagraph"/>
        <w:rPr>
          <w:lang w:val="en-US"/>
        </w:rPr>
      </w:pPr>
      <w:r w:rsidRPr="001638D2">
        <w:rPr>
          <w:lang w:val="en-US"/>
        </w:rPr>
        <w:t>в помещении для голосования в день голосования</w:t>
      </w:r>
      <w:proofErr w:type="gramStart"/>
      <w:r w:rsidRPr="001638D2">
        <w:rPr>
          <w:lang w:val="en-US"/>
        </w:rPr>
        <w:t/>
      </w:r>
      <w:proofErr w:type="gramEnd"/>
      <w:r w:rsidRPr="001638D2">
        <w:rPr>
          <w:lang w:val="en-US"/>
        </w:rPr>
        <w:t/>
      </w:r>
      <w:r w:rsidR="001638D2">
        <w:rPr>
          <w:lang w:val="en-US"/>
        </w:rPr>
        <w:t/>
      </w:r>
      <w:r w:rsidR="001638D2" w:rsidRPr="009A5B0C">
        <w:rPr>
          <w:lang w:val="en-US"/>
        </w:rPr>
        <w:t/>
      </w:r>
      <w:r w:rsidR="00784878" w:rsidRPr="009A5B0C">
        <w:rPr>
          <w:lang w:val="en-US"/>
        </w:rPr>
        <w:t/>
      </w:r>
      <w:r w:rsidR="009A5B0C" w:rsidRPr="009A5B0C">
        <w:rPr>
          <w:lang w:val="en-US"/>
        </w:rPr>
        <w:t/>
      </w:r>
      <w:r w:rsidR="00784878" w:rsidRPr="009A5B0C">
        <w:rPr>
          <w:lang w:val="en-US"/>
        </w:rPr>
        <w:t/>
      </w:r>
      <w:r w:rsidRPr="009A5B0C">
        <w:rPr>
          <w:lang w:val="en-US"/>
        </w:rP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2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Примите соответствующее ситуации решение УИК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Возможные решения УИК:</w:t>
        <w:cr/>
        <w:t>– Об установлении факта нарушения предусмотренных законом порядка и правил проведения предвыборной агитации;</w:t>
        <w:cr/>
        <w:t>– О передаче материалов, находящихся в распоряжении УИК, в том числе противоправных предвыборных агитационных материалов, правоохранительным органам;</w:t>
        <w:cr/>
        <w:t>– Об обращении в правоохранительные органы для пресечения противоправной агитационной деятельности, об изъятии незаконных агитационных материалов и о привлечении лиц к ответственности в соответствии с законодательством РФ.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3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Изготовьте копию(и) принятого Решения УИК и заверьте ее/их у секретаря УИК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Оригинал Решения УИК остается в УИК. В дальнейшем он приобщается к первому экземпляру протокола УИК об итогах голосования.</w:t>
        <w:cr/>
        <w:t>Заверенные копии Решения УИК при необходимости могут быть выданы заявителям, направлены в соответствующие инстанции.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p w14:paraId="7852F1F9" w14:textId="4D8FC8C7" w:rsidR="00E21CC2" w:rsidRPr="00990ED8" w:rsidRDefault="00E21CC2" w:rsidP="00572F2F">
      <w:pPr>
        <w:pStyle w:val="a1"/>
      </w:pPr>
      <w:r w:rsidRPr="00990ED8">
        <w:t>Действия</w:t>
      </w:r>
      <w:proofErr w:type="spellStart"/>
      <w:r w:rsidRPr="00990ED8">
        <w:t/>
      </w:r>
      <w:proofErr w:type="spellEnd"/>
      <w:r w:rsidRPr="00990ED8">
        <w:t/>
      </w:r>
      <w:proofErr w:type="spellStart"/>
      <w:r w:rsidRPr="00990ED8">
        <w:t/>
      </w:r>
      <w:proofErr w:type="spellEnd"/>
      <w:r w:rsidRPr="00990ED8">
        <w:t/>
      </w:r>
      <w:proofErr w:type="spellStart"/>
      <w:r w:rsidRPr="00990ED8">
        <w:t/>
      </w:r>
      <w:proofErr w:type="spellEnd"/>
      <w:r w:rsidRPr="00990ED8">
        <w:t/>
      </w:r>
    </w:p>
    <w:p w14:paraId="13B0F413" w14:textId="5B49E213" w:rsidR="00E21CC2" w:rsidRPr="009A5B0C" w:rsidRDefault="00E21CC2" w:rsidP="002E0014">
      <w:pPr>
        <w:pStyle w:val="ListParagraph"/>
        <w:rPr>
          <w:lang w:val="en-US"/>
        </w:rPr>
      </w:pPr>
      <w:r w:rsidRPr="001638D2">
        <w:rPr>
          <w:lang w:val="en-US"/>
        </w:rPr>
        <w:t>на копии проставьте</w:t>
        <w:cr/>
        <w:t>– заверяющую надпись «Верно»</w:t>
        <w:cr/>
        <w:t>– подпись заверяющего лица</w:t>
        <w:cr/>
        <w:t>– фамилию и инициалы заверяющего лица</w:t>
        <w:cr/>
        <w:t>– дату заверения</w:t>
        <w:cr/>
        <w:t>– печать УИК</w:t>
      </w:r>
      <w:proofErr w:type="gramStart"/>
      <w:r w:rsidRPr="001638D2">
        <w:rPr>
          <w:lang w:val="en-US"/>
        </w:rPr>
        <w:t/>
      </w:r>
      <w:proofErr w:type="gramEnd"/>
      <w:r w:rsidRPr="001638D2">
        <w:rPr>
          <w:lang w:val="en-US"/>
        </w:rPr>
        <w:t/>
      </w:r>
      <w:r w:rsidR="001638D2">
        <w:rPr>
          <w:lang w:val="en-US"/>
        </w:rPr>
        <w:t/>
      </w:r>
      <w:r w:rsidR="001638D2" w:rsidRPr="009A5B0C">
        <w:rPr>
          <w:lang w:val="en-US"/>
        </w:rPr>
        <w:t/>
      </w:r>
      <w:r w:rsidR="00784878" w:rsidRPr="009A5B0C">
        <w:rPr>
          <w:lang w:val="en-US"/>
        </w:rPr>
        <w:t/>
      </w:r>
      <w:r w:rsidR="009A5B0C" w:rsidRPr="009A5B0C">
        <w:rPr>
          <w:lang w:val="en-US"/>
        </w:rPr>
        <w:t/>
      </w:r>
      <w:r w:rsidR="00784878" w:rsidRPr="009A5B0C">
        <w:rPr>
          <w:lang w:val="en-US"/>
        </w:rPr>
        <w:t/>
      </w:r>
      <w:r w:rsidRPr="009A5B0C">
        <w:rPr>
          <w:lang w:val="en-US"/>
        </w:rP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4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Сообщите об обнаружении фактов противоправной агитационной деятельности в правоохранительные органы (председатель УИК)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Если УИК было принято Решение </w:t>
      </w:r>
      <w:r>
        <w:rPr>
          <w:i/>
        </w:rPr>
        <w:t xml:space="preserve"> О передаче материалов, находящихся в распоряжении УИК, в том числе противоправных предвыборных агитационных материалов, правоохранительным органам</w:t>
      </w:r>
      <w:r>
        <w:t>, к передаваемым материалам следует приложить заверенную копию настоящего Решения и сопроводительное письмо.</w:t>
        <w:cr/>
        <w:t>Правоохранительные органы обязаны принимать меры по пресечению противоправной агитационной деятельности, незамедлительно информировать соответствующую избирательную комиссию о выявленных фактах и принятых мерах.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5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Сообщите о факте незаконной предвыборной агитации в ТИК (председатель УИК)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
          <w:t>EMPTY!</w:t>
        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6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Незамедлительно проинформируйте председателя УИК о выявлении факта проведения предвыборной агитации в день голосования в помещении для голосования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Распространение печатных агитационных материалов, равно как и проведение предвыборной агитации иными методами в день голосования и в день, предшествующий ему, запрещается.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7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/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Председатель УИК сообщает о гражданине, ведущем предвыборную агитацию в помещении для голосования, сотруднику полиции и, при наличии, передает ему обнаруженные противоправные предвыборные агитационные материалы</w:t>
      </w:r>
      <w:proofErr w:type="spellStart"/>
      <w:r w:rsidR="00330EE8">
        <w:rPr>
          <w:lang w:val="en-US"/>
        </w:rPr>
        <w:t/>
      </w:r>
      <w:proofErr w:type="spellEnd"/>
      <w:r w:rsidR="00475F0D">
        <w:rPr>
          <w:lang w:val="en-US"/>
        </w:rPr>
        <w:t/>
      </w:r>
      <w:proofErr w:type="spellStart"/>
      <w:r w:rsidR="00475F0D">
        <w:rPr>
          <w:lang w:val="en-US"/>
        </w:rPr>
        <w:t/>
      </w:r>
      <w:proofErr w:type="spellEnd"/>
      <w:r w:rsidR="00475F0D">
        <w:rPr>
          <w:lang w:val="en-US"/>
        </w:rPr>
        <w:t/>
      </w:r>
      <w:r w:rsidR="00330EE8">
        <w:rPr>
          <w:lang w:val="en-US"/>
        </w:rPr>
        <w:t/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Сотрудник полиции вправе принять меры по привлечению указанного гражданина к административной ответственности по статье 5.10 КоАП РФ за проведение предвыборной агитации вне агитационного периода.</w:t>
      </w:r>
      <w:r w:rsidR="00621C32">
        <w:t/>
      </w:r>
      <w:r w:rsidR="00C61D7D">
        <w:t/>
      </w:r>
      <w:r w:rsidR="001638D2">
        <w:t/>
      </w:r>
      <w:r w:rsidR="00784878">
        <w:t/>
      </w:r>
      <w:r w:rsidR="00784878" w:rsidRPr="002E0014">
        <w:t/>
      </w:r>
      <w:r w:rsidR="009A5B0C">
        <w:t/>
      </w:r>
      <w:r w:rsidR="00784878">
        <w:t/>
      </w:r>
      <w:r>
        <w:t/>
      </w:r>
    </w:p>
    <w:sectPr w:rsidR="00E80AC2" w:rsidRPr="00DA4E2D" w:rsidSect="00C623E2">
      <w:footerReference w:type="default" r:id="rId7"/>
      <w:pgSz w:w="11906" w:h="16838"/>
      <w:pgMar w:top="720" w:right="720" w:bottom="125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6BEA2" w14:textId="77777777" w:rsidR="006B559F" w:rsidRDefault="006B559F" w:rsidP="00E40173">
      <w:pPr>
        <w:spacing w:after="0" w:line="240" w:lineRule="auto"/>
      </w:pPr>
      <w:r>
        <w:separator/>
      </w:r>
    </w:p>
  </w:endnote>
  <w:endnote w:type="continuationSeparator" w:id="0">
    <w:p w14:paraId="19073CDA" w14:textId="77777777" w:rsidR="006B559F" w:rsidRDefault="006B559F" w:rsidP="00E4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 (Body)">
    <w:altName w:val="Garamond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1A3A0" w14:textId="61083C37" w:rsidR="00E40173" w:rsidRDefault="00E40173" w:rsidP="00DE2350">
    <w:pPr>
      <w:pStyle w:val="Footer"/>
      <w:tabs>
        <w:tab w:val="clear" w:pos="9026"/>
        <w:tab w:val="right" w:pos="10466"/>
      </w:tabs>
    </w:pPr>
    <w:r w:rsidRPr="00E40173">
      <w:rPr>
        <w:noProof/>
      </w:rPr>
      <w:drawing>
        <wp:anchor distT="0" distB="0" distL="114300" distR="114300" simplePos="0" relativeHeight="251658240" behindDoc="1" locked="0" layoutInCell="1" allowOverlap="1" wp14:anchorId="7BC14CBC" wp14:editId="41A9D2D7">
          <wp:simplePos x="0" y="0"/>
          <wp:positionH relativeFrom="column">
            <wp:posOffset>0</wp:posOffset>
          </wp:positionH>
          <wp:positionV relativeFrom="line">
            <wp:align>center</wp:align>
          </wp:positionV>
          <wp:extent cx="432000" cy="432000"/>
          <wp:effectExtent l="0" t="0" r="6350" b="6350"/>
          <wp:wrapTight wrapText="bothSides">
            <wp:wrapPolygon edited="0">
              <wp:start x="0" y="0"/>
              <wp:lineTo x="0" y="20965"/>
              <wp:lineTo x="20965" y="20965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Изготовлено с использованием ИРБ УИК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DCE03" w14:textId="77777777" w:rsidR="006B559F" w:rsidRDefault="006B559F" w:rsidP="00E40173">
      <w:pPr>
        <w:spacing w:after="0" w:line="240" w:lineRule="auto"/>
      </w:pPr>
      <w:r>
        <w:separator/>
      </w:r>
    </w:p>
  </w:footnote>
  <w:footnote w:type="continuationSeparator" w:id="0">
    <w:p w14:paraId="44BCBC28" w14:textId="77777777" w:rsidR="006B559F" w:rsidRDefault="006B559F" w:rsidP="00E40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4BF3"/>
    <w:multiLevelType w:val="hybridMultilevel"/>
    <w:tmpl w:val="BB68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5202D5"/>
    <w:multiLevelType w:val="hybridMultilevel"/>
    <w:tmpl w:val="94BECA30"/>
    <w:lvl w:ilvl="0" w:tplc="37BEBE9A">
      <w:start w:val="1"/>
      <w:numFmt w:val="bullet"/>
      <w:pStyle w:val="a"/>
      <w:lvlText w:val="–"/>
      <w:lvlJc w:val="left"/>
      <w:pPr>
        <w:ind w:left="720" w:hanging="360"/>
      </w:pPr>
      <w:rPr>
        <w:rFonts w:ascii="Garamond (Body)" w:hAnsi="Garamond (Body)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9629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955DC1"/>
    <w:multiLevelType w:val="hybridMultilevel"/>
    <w:tmpl w:val="49F6D7B8"/>
    <w:lvl w:ilvl="0" w:tplc="E0CED9F6">
      <w:start w:val="1"/>
      <w:numFmt w:val="bullet"/>
      <w:pStyle w:val="ListParagraph"/>
      <w:lvlText w:val="q"/>
      <w:lvlJc w:val="left"/>
      <w:pPr>
        <w:ind w:left="851" w:hanging="360"/>
      </w:pPr>
      <w:rPr>
        <w:rFonts w:ascii="Wingdings" w:hAnsi="Wingdings" w:cs="Wingdings" w:hint="default"/>
        <w:color w:val="007381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C90AF4"/>
    <w:multiLevelType w:val="multilevel"/>
    <w:tmpl w:val="4CE8BFDA"/>
    <w:lvl w:ilvl="0">
      <w:start w:val="1"/>
      <w:numFmt w:val="bullet"/>
      <w:lvlText w:val="q"/>
      <w:lvlJc w:val="left"/>
      <w:pPr>
        <w:ind w:left="1440" w:hanging="360"/>
      </w:pPr>
      <w:rPr>
        <w:rFonts w:ascii="Wingdings" w:hAnsi="Wingdings" w:cs="Wingdings" w:hint="default"/>
        <w:color w:val="019BAD" w:themeColor="accent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73"/>
    <w:rsid w:val="00074DDF"/>
    <w:rsid w:val="000D52C7"/>
    <w:rsid w:val="000E7B31"/>
    <w:rsid w:val="001247EB"/>
    <w:rsid w:val="001369EB"/>
    <w:rsid w:val="0016084E"/>
    <w:rsid w:val="001638D2"/>
    <w:rsid w:val="00166E3D"/>
    <w:rsid w:val="001C7D2B"/>
    <w:rsid w:val="001E65DA"/>
    <w:rsid w:val="00234D6F"/>
    <w:rsid w:val="00285125"/>
    <w:rsid w:val="002E0014"/>
    <w:rsid w:val="00330EE8"/>
    <w:rsid w:val="003806A6"/>
    <w:rsid w:val="003A4997"/>
    <w:rsid w:val="004558AB"/>
    <w:rsid w:val="00475F0D"/>
    <w:rsid w:val="004C2DC6"/>
    <w:rsid w:val="00572F2F"/>
    <w:rsid w:val="00621C32"/>
    <w:rsid w:val="00692FCD"/>
    <w:rsid w:val="006B559F"/>
    <w:rsid w:val="0072280B"/>
    <w:rsid w:val="00784878"/>
    <w:rsid w:val="007F7C9B"/>
    <w:rsid w:val="008855D0"/>
    <w:rsid w:val="008B039C"/>
    <w:rsid w:val="00955750"/>
    <w:rsid w:val="0096247B"/>
    <w:rsid w:val="00990ED8"/>
    <w:rsid w:val="009A5B0C"/>
    <w:rsid w:val="00A1452C"/>
    <w:rsid w:val="00A965FD"/>
    <w:rsid w:val="00B72329"/>
    <w:rsid w:val="00BA3CD5"/>
    <w:rsid w:val="00BE0970"/>
    <w:rsid w:val="00C25752"/>
    <w:rsid w:val="00C61D7D"/>
    <w:rsid w:val="00C623E2"/>
    <w:rsid w:val="00C74D73"/>
    <w:rsid w:val="00CB38E4"/>
    <w:rsid w:val="00CD76A5"/>
    <w:rsid w:val="00D13645"/>
    <w:rsid w:val="00D95CE5"/>
    <w:rsid w:val="00DA3B72"/>
    <w:rsid w:val="00DA49A7"/>
    <w:rsid w:val="00DA4E2D"/>
    <w:rsid w:val="00DB6BB5"/>
    <w:rsid w:val="00DC5AA2"/>
    <w:rsid w:val="00DE2350"/>
    <w:rsid w:val="00E21CC2"/>
    <w:rsid w:val="00E40173"/>
    <w:rsid w:val="00E41A1D"/>
    <w:rsid w:val="00E53972"/>
    <w:rsid w:val="00E80AC2"/>
    <w:rsid w:val="00ED0D47"/>
    <w:rsid w:val="00EF7CAE"/>
    <w:rsid w:val="00F4287B"/>
    <w:rsid w:val="00F8547B"/>
    <w:rsid w:val="00FA2A1A"/>
    <w:rsid w:val="00FE142F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0A5667"/>
  <w15:chartTrackingRefBased/>
  <w15:docId w15:val="{F9D626E0-064D-4444-8BF4-259C1F41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E2"/>
    <w:pPr>
      <w:spacing w:line="26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970"/>
    <w:pPr>
      <w:keepNext/>
      <w:keepLines/>
      <w:spacing w:before="240" w:after="120"/>
      <w:jc w:val="left"/>
      <w:outlineLvl w:val="0"/>
    </w:pPr>
    <w:rPr>
      <w:rFonts w:asciiTheme="majorHAnsi" w:eastAsiaTheme="majorEastAsia" w:hAnsiTheme="majorHAnsi" w:cstheme="majorBidi"/>
      <w:color w:val="0076A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3"/>
  </w:style>
  <w:style w:type="paragraph" w:styleId="Footer">
    <w:name w:val="footer"/>
    <w:basedOn w:val="Normal"/>
    <w:link w:val="FooterChar"/>
    <w:uiPriority w:val="99"/>
    <w:unhideWhenUsed/>
    <w:rsid w:val="00E4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3"/>
  </w:style>
  <w:style w:type="paragraph" w:styleId="Title">
    <w:name w:val="Title"/>
    <w:basedOn w:val="Normal"/>
    <w:next w:val="Normal"/>
    <w:link w:val="TitleChar"/>
    <w:uiPriority w:val="10"/>
    <w:qFormat/>
    <w:rsid w:val="00E40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0970"/>
    <w:rPr>
      <w:rFonts w:asciiTheme="majorHAnsi" w:eastAsiaTheme="majorEastAsia" w:hAnsiTheme="majorHAnsi" w:cstheme="majorBidi"/>
      <w:color w:val="0076AA" w:themeColor="accent1" w:themeShade="BF"/>
      <w:sz w:val="32"/>
      <w:szCs w:val="32"/>
    </w:rPr>
  </w:style>
  <w:style w:type="paragraph" w:styleId="ListParagraph">
    <w:name w:val="List Paragraph"/>
    <w:aliases w:val="Список"/>
    <w:basedOn w:val="Normal"/>
    <w:uiPriority w:val="34"/>
    <w:qFormat/>
    <w:rsid w:val="007F7C9B"/>
    <w:pPr>
      <w:numPr>
        <w:numId w:val="3"/>
      </w:numPr>
      <w:spacing w:before="240"/>
      <w:ind w:left="850" w:hanging="357"/>
      <w:contextualSpacing/>
    </w:pPr>
  </w:style>
  <w:style w:type="paragraph" w:customStyle="1" w:styleId="a0">
    <w:name w:val="Примечание"/>
    <w:basedOn w:val="Normal"/>
    <w:qFormat/>
    <w:rsid w:val="00955750"/>
    <w:pPr>
      <w:pBdr>
        <w:left w:val="single" w:sz="18" w:space="4" w:color="971E1E" w:themeColor="accent6" w:themeShade="BF"/>
      </w:pBdr>
      <w:ind w:left="708"/>
    </w:pPr>
    <w:rPr>
      <w:lang w:val="en-US"/>
    </w:rPr>
  </w:style>
  <w:style w:type="paragraph" w:customStyle="1" w:styleId="a">
    <w:name w:val="Список в примечании"/>
    <w:basedOn w:val="ListParagraph"/>
    <w:qFormat/>
    <w:rsid w:val="00E80AC2"/>
    <w:pPr>
      <w:numPr>
        <w:numId w:val="5"/>
      </w:numPr>
    </w:pPr>
  </w:style>
  <w:style w:type="paragraph" w:customStyle="1" w:styleId="a1">
    <w:name w:val="Заголовок списка"/>
    <w:basedOn w:val="Normal"/>
    <w:qFormat/>
    <w:rsid w:val="00F4287B"/>
    <w:pPr>
      <w:spacing w:before="240"/>
      <w:ind w:left="284"/>
    </w:pPr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ИРБ УИК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EE3"/>
      </a:accent1>
      <a:accent2>
        <a:srgbClr val="F7A600"/>
      </a:accent2>
      <a:accent3>
        <a:srgbClr val="77B82A"/>
      </a:accent3>
      <a:accent4>
        <a:srgbClr val="019BAD"/>
      </a:accent4>
      <a:accent5>
        <a:srgbClr val="D76C72"/>
      </a:accent5>
      <a:accent6>
        <a:srgbClr val="CB2929"/>
      </a:accent6>
      <a:hlink>
        <a:srgbClr val="0563C1"/>
      </a:hlink>
      <a:folHlink>
        <a:srgbClr val="954F72"/>
      </a:folHlink>
    </a:clrScheme>
    <a:fontScheme name="ИРБ УИК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Sharabin</dc:creator>
  <cp:keywords/>
  <dc:description/>
  <cp:lastModifiedBy>Dmitry Sharabin</cp:lastModifiedBy>
  <cp:revision>47</cp:revision>
  <dcterms:created xsi:type="dcterms:W3CDTF">2020-03-18T11:49:00Z</dcterms:created>
  <dcterms:modified xsi:type="dcterms:W3CDTF">2020-03-19T21:24:00Z</dcterms:modified>
</cp:coreProperties>
</file>