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 xml:space="preserve">АКТ </w:t>
      </w:r>
    </w:p>
    <w:p>
      <w:pPr>
        <w:pStyle w:val="Normal"/>
        <w:jc w:val="center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 xml:space="preserve">приймання – передачі </w:t>
      </w:r>
      <w:r>
        <w:rPr>
          <w:b/>
          <w:color w:val="000000"/>
          <w:sz w:val="24"/>
          <w:szCs w:val="24"/>
          <w:lang w:val="uk-UA" w:bidi="ar-SA"/>
        </w:rPr>
        <w:t>наданих послуг розробки  ігрових прикладних програм</w:t>
      </w:r>
    </w:p>
    <w:p>
      <w:pPr>
        <w:pStyle w:val="Normal"/>
        <w:rPr>
          <w:lang w:val="uk-UA" w:bidi="ar-SA"/>
        </w:rPr>
      </w:pPr>
      <w:r>
        <w:rPr>
          <w:color w:val="000000"/>
          <w:lang w:val="uk-UA" w:bidi="ar-SA"/>
        </w:rPr>
        <w:t>м. Кам’янське</w:t>
        <w:tab/>
        <w:tab/>
        <w:tab/>
        <w:tab/>
        <w:tab/>
        <w:tab/>
        <w:tab/>
        <w:tab/>
        <w:t xml:space="preserve">            [ActFullDate]</w:t>
      </w:r>
    </w:p>
    <w:p>
      <w:pPr>
        <w:pStyle w:val="Normal"/>
        <w:jc w:val="both"/>
        <w:rPr>
          <w:lang w:val="uk-UA" w:bidi="ar-SA"/>
        </w:rPr>
      </w:pPr>
      <w:r>
        <w:rPr>
          <w:color w:val="000000"/>
          <w:lang w:val="uk-UA" w:bidi="ar-SA"/>
        </w:rPr>
        <w:t>Ми, що нижче підписалися Товариство з обмеженою відповідальністю «ФАЙВ-БН СТУДІЯ», в особі директора Фролова Олександра Вікторовича, названий в подальшому «Замовник»,  з одного боку та Фізична особа-підприємець [HumanFullName], названий в подальшому «Виконавець» з іншого боку, склали цей Акт, в подальшому «Акт», про наступне:</w:t>
      </w:r>
    </w:p>
    <w:p>
      <w:pPr>
        <w:pStyle w:val="Normal"/>
        <w:jc w:val="both"/>
        <w:rPr>
          <w:lang w:val="uk-UA" w:bidi="ar-SA"/>
        </w:rPr>
      </w:pPr>
      <w:r>
        <w:rPr>
          <w:color w:val="000000"/>
          <w:lang w:val="uk-UA" w:bidi="ar-SA"/>
        </w:rPr>
        <w:t>1. Сторони погоджуються, що Замовник надав віддалений доступ до ігрових комп’ютерних програм, а «Виконавець» виконав свої зобов’язання з надання послуг розробки ігрових прикладних програм Замовника згідно Договору [DogovorNum] від [DogovorFullDate].</w:t>
      </w:r>
    </w:p>
    <w:p>
      <w:pPr>
        <w:pStyle w:val="Normal"/>
        <w:spacing w:line="240" w:lineRule="auto"/>
        <w:rPr>
          <w:lang w:val="uk-UA" w:bidi="ar-SA"/>
        </w:rPr>
      </w:pPr>
      <w:r>
        <w:rPr>
          <w:rFonts w:cs="Calibri"/>
          <w:color w:val="000000"/>
          <w:lang w:val="uk-UA" w:bidi="ar-SA"/>
        </w:rPr>
        <w:t>2. Договір виконано відповідно до технічного завдання №[TTDateY]/[TTDateM]/[TTDateD]/[DodatokNum2d] від [TTFullDate] (Додаток №[DodatokNum] до Договору №[DogovorNum] від [DogovorFullDate]) в наступних обсягах:</w:t>
      </w:r>
    </w:p>
    <w:tbl>
      <w:tblPr>
        <w:tblW w:w="10230" w:type="dxa"/>
        <w:jc w:val="left"/>
        <w:tblInd w:w="-6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5297"/>
        <w:gridCol w:w="1455"/>
        <w:gridCol w:w="1458"/>
        <w:gridCol w:w="1456"/>
      </w:tblGrid>
      <w:tr>
        <w:trPr/>
        <w:tc>
          <w:tcPr>
            <w:tcW w:w="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№</w:t>
            </w:r>
            <w:r>
              <w:rPr>
                <w:rFonts w:eastAsia="Calibri" w:cs="Calibri"/>
                <w:lang w:val="uk-UA" w:bidi="ar-SA"/>
              </w:rPr>
              <w:t xml:space="preserve"> </w:t>
            </w:r>
            <w:r>
              <w:rPr>
                <w:lang w:val="uk-UA" w:bidi="ar-SA"/>
              </w:rPr>
              <w:t>з/п</w:t>
            </w:r>
          </w:p>
        </w:tc>
        <w:tc>
          <w:tcPr>
            <w:tcW w:w="5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rFonts w:cs="Calibri"/>
                <w:lang w:val="uk-UA" w:bidi="ar-SA"/>
              </w:rPr>
            </w:pPr>
            <w:r>
              <w:rPr>
                <w:rFonts w:cs="Calibri"/>
                <w:lang w:val="uk-UA" w:bidi="ar-SA"/>
              </w:rPr>
              <w:t>Найменування послуг</w:t>
            </w: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Кількість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Одиниця виміру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Сума всього, грн.</w:t>
            </w:r>
          </w:p>
        </w:tc>
      </w:tr>
      <w:tr>
        <w:trPr/>
        <w:tc>
          <w:tcPr>
            <w:tcW w:w="56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[BackDataId]</w:t>
            </w:r>
          </w:p>
        </w:tc>
        <w:tc>
          <w:tcPr>
            <w:tcW w:w="529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cs="Calibri"/>
                <w:kern w:val="0"/>
                <w:lang w:val="uk-UA" w:eastAsia="en-US" w:bidi="ar-SA"/>
              </w:rPr>
            </w:pPr>
            <w:r>
              <w:rPr>
                <w:rFonts w:cs="Calibri"/>
                <w:kern w:val="0"/>
                <w:lang w:val="uk-UA" w:eastAsia="en-US" w:bidi="ar-SA"/>
              </w:rPr>
              <w:t>[BackDataText]</w:t>
            </w:r>
          </w:p>
        </w:tc>
        <w:tc>
          <w:tcPr>
            <w:tcW w:w="1455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rFonts w:cs="Times New Roman"/>
                <w:color w:val="auto"/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1</w:t>
            </w:r>
          </w:p>
        </w:tc>
        <w:tc>
          <w:tcPr>
            <w:tcW w:w="145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rFonts w:cs="Times New Roman"/>
                <w:color w:val="auto"/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послуга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rFonts w:cs="Times New Roman"/>
                <w:color w:val="auto"/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</w:r>
          </w:p>
        </w:tc>
      </w:tr>
    </w:tbl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 w:line="240" w:lineRule="auto"/>
        <w:ind w:left="7087" w:right="0" w:hanging="0"/>
        <w:jc w:val="left"/>
        <w:rPr>
          <w:lang w:val="uk-UA" w:bidi="ar-SA"/>
        </w:rPr>
      </w:pPr>
      <w:r>
        <w:rPr>
          <w:lang w:val="uk-UA" w:bidi="ar-SA"/>
        </w:rPr>
        <w:t>Всього, грн.</w:t>
      </w:r>
    </w:p>
    <w:p>
      <w:pPr>
        <w:pStyle w:val="Normal"/>
        <w:widowControl/>
        <w:suppressAutoHyphens w:val="true"/>
        <w:bidi w:val="0"/>
        <w:spacing w:before="0" w:after="0" w:line="240" w:lineRule="auto"/>
        <w:ind w:left="7087" w:right="0" w:hanging="0"/>
        <w:jc w:val="left"/>
        <w:rPr>
          <w:lang w:val="uk-UA" w:bidi="ar-SA"/>
        </w:rPr>
      </w:pPr>
      <w:r>
        <w:rPr>
          <w:lang w:val="uk-UA" w:bidi="ar-SA"/>
        </w:rPr>
        <w:t>Без ПДВ</w:t>
      </w:r>
    </w:p>
    <w:p>
      <w:pPr>
        <w:pStyle w:val="Normal"/>
        <w:widowControl/>
        <w:suppressAutoHyphens w:val="true"/>
        <w:bidi w:val="0"/>
        <w:spacing w:before="0" w:after="0" w:line="240" w:lineRule="auto"/>
        <w:ind w:left="0" w:right="0" w:hanging="0"/>
        <w:jc w:val="left"/>
        <w:rPr>
          <w:lang w:val="uk-UA" w:bidi="ar-SA"/>
        </w:rPr>
      </w:pPr>
      <w:r>
        <w:rPr>
          <w:lang w:val="uk-UA" w:eastAsia="zh-CN" w:bidi="ar-SA"/>
        </w:rPr>
        <w:t>[AddictionInfo]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Всього прописом: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3. Результат надання послуг прийнято Замовником, послуги надані у відповідності до договору з застосуванням власного обладнання та програмного забезпечення, по виконанню зазначених вище обсягів послуг по Договору Сторони претензій не мають.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4. Даний акт складено у двох примірниках, по одному для кожної із Сторін.</w:t>
      </w:r>
    </w:p>
    <w:p>
      <w:pPr>
        <w:pStyle w:val="Normal"/>
        <w:spacing w:before="0" w:after="0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>В</w:t>
      </w:r>
      <w:r>
        <w:rPr>
          <w:b/>
          <w:lang w:val="uk-UA" w:bidi="ar-SA"/>
        </w:rPr>
        <w:t>ід з</w:t>
      </w:r>
      <w:r>
        <w:rPr>
          <w:b/>
          <w:sz w:val="24"/>
          <w:szCs w:val="24"/>
          <w:lang w:val="uk-UA" w:bidi="ar-SA"/>
        </w:rPr>
        <w:t>амовника:</w:t>
        <w:tab/>
        <w:tab/>
        <w:tab/>
        <w:tab/>
        <w:tab/>
        <w:tab/>
        <w:t>В</w:t>
      </w:r>
      <w:r>
        <w:rPr>
          <w:b/>
          <w:lang w:val="uk-UA" w:bidi="ar-SA"/>
        </w:rPr>
        <w:t>ід в</w:t>
      </w:r>
      <w:r>
        <w:rPr>
          <w:b/>
          <w:sz w:val="24"/>
          <w:szCs w:val="24"/>
          <w:lang w:val="uk-UA" w:bidi="ar-SA"/>
        </w:rPr>
        <w:t>иконавця: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Директор _____________Фролов О. В.</w:t>
        <w:tab/>
        <w:tab/>
        <w:tab/>
        <w:t>___________</w:t>
      </w:r>
      <w:r>
        <w:rPr>
          <w:lang w:val="uk-UA" w:bidi="ar-SA"/>
        </w:rPr>
        <w:t xml:space="preserve"> </w:t>
      </w:r>
      <w:r>
        <w:rPr>
          <w:rFonts w:cs="Times New Roman CYR"/>
          <w:sz w:val="24"/>
          <w:szCs w:val="24"/>
          <w:lang w:val="uk-UA" w:bidi="ar-SA"/>
        </w:rPr>
        <w:t>[HumanName]</w:t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ТОВ “ФАЙВ-БН СТУДІЯ”</w:t>
        <w:tab/>
        <w:tab/>
        <w:tab/>
        <w:tab/>
        <w:tab/>
        <w:t>ФОП [HumanName]</w:t>
      </w:r>
      <w:bookmarkStart w:name="_Hlk57891955" w:id="0"/>
      <w:bookmarkEnd w:id="0"/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ЄДРПОУ 38187315</w:t>
        <w:tab/>
        <w:tab/>
        <w:tab/>
        <w:tab/>
        <w:tab/>
        <w:tab/>
        <w:t>ІН [HumanID]</w:t>
      </w:r>
      <w:bookmarkStart w:name="_Hlk57891964" w:id="1"/>
      <w:bookmarkEnd w:id="1"/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м. Кам’янське</w:t>
        <w:tab/>
        <w:tab/>
        <w:tab/>
        <w:tab/>
        <w:tab/>
        <w:tab/>
        <w:t>м. Кам’янське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вул. Менделеєва, буд 46, прим.9</w:t>
        <w:tab/>
        <w:tab/>
        <w:tab/>
        <w:tab/>
        <w:t>[HumanAddress]</w:t>
      </w:r>
    </w:p>
    <w:p>
      <w:pPr>
        <w:pStyle w:val="Normal"/>
        <w:widowControl w:val="false"/>
        <w:suppressAutoHyphens w:val="true"/>
        <w:bidi w:val="0"/>
        <w:spacing w:before="0" w:after="0" w:line="240" w:lineRule="auto"/>
        <w:ind w:left="0" w:right="-283" w:hanging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р/рUA953052990000026008050250430</w:t>
        <w:tab/>
        <w:tab/>
        <w:tab/>
        <w:t>р/р[HumanPA]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АТ КБ Приватбанк</w:t>
        <w:tab/>
        <w:tab/>
        <w:tab/>
        <w:tab/>
        <w:tab/>
        <w:tab/>
        <w:t>[HumanBank]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МФО 305299</w:t>
        <w:tab/>
        <w:tab/>
        <w:tab/>
        <w:tab/>
        <w:tab/>
        <w:tab/>
        <w:tab/>
        <w:t>[HumanMFO]</w:t>
      </w:r>
    </w:p>
    <w:sectPr>
      <w:type w:val="nextPage"/>
      <w:pgSz w:w="11906" w:h="16838"/>
      <w:pgMar w:top="425" w:right="850" w:bottom="142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font462"/>
      <w:color w:val="00000A"/>
      <w:kern w:val="2"/>
      <w:sz w:val="22"/>
      <w:szCs w:val="22"/>
      <w:lang w:val="ru-RU" w:eastAsia="zh-CN" w:bidi="ar-SA"/>
    </w:rPr>
  </w:style>
  <w:style w:type="character" w:styleId="DefaultParagraphFont">
    <w:name w:val="Default Paragraph Font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">
    <w:name w:val="Заголовок1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Указатель1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jc w:val="center"/>
    </w:pPr>
    <w:rPr>
      <w:b/>
      <w:bCs/>
    </w:rPr>
  </w:style>
  <w:style w:type="paragraph" w:styleId="Style22">
    <w:name w:val="Колонтитул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>
    <w:name w:val="Header"/>
    <w:basedOn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LibreOffice/7.2.5.2$Windows_X86_64 LibreOffice_project/499f9727c189e6ef3471021d6132d4c694f357e5</Application>
  <AppVersion>15.0000</AppVersion>
  <Pages>1</Pages>
  <Words>207</Words>
  <Characters>1486</Characters>
  <CharactersWithSpaces>1723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2021-12-25T13:38:00Z</dcterms:created>
  <dc:creator>Дима Отришко</dc:creator>
  <dc:description/>
  <dc:language>ru-RU</dc:language>
  <cp:lastModifiedBy/>
  <cp:lastPrinted>2113-01-01T00:00:00Z</cp:lastPrinted>
  <dcterms:modified xsi:type="dcterms:W3CDTF">2022-07-29T10:40:05Z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