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A0" w:rsidRDefault="00631F28">
      <w:r>
        <w:t>Вересов Дмитрий</w:t>
      </w:r>
    </w:p>
    <w:p w:rsidR="00631F28" w:rsidRDefault="00631F28">
      <w:r>
        <w:t>КЭО 1 курс</w:t>
      </w:r>
    </w:p>
    <w:p w:rsidR="00631F28" w:rsidRDefault="00631F28">
      <w:r>
        <w:t xml:space="preserve">1 </w:t>
      </w:r>
      <w:proofErr w:type="spellStart"/>
      <w:r w:rsidRPr="00631F28">
        <w:t>Шпаковский</w:t>
      </w:r>
      <w:proofErr w:type="spellEnd"/>
      <w:r w:rsidRPr="00631F28">
        <w:t xml:space="preserve"> Юрий </w:t>
      </w:r>
      <w:proofErr w:type="spellStart"/>
      <w:r w:rsidRPr="00631F28">
        <w:t>Францевич</w:t>
      </w:r>
      <w:proofErr w:type="spellEnd"/>
      <w:r w:rsidRPr="00631F28">
        <w:t xml:space="preserve">, Данилюк Максим </w:t>
      </w:r>
      <w:proofErr w:type="spellStart"/>
      <w:r w:rsidRPr="00631F28">
        <w:t>Демьянович</w:t>
      </w:r>
      <w:proofErr w:type="spellEnd"/>
      <w:r w:rsidRPr="00631F28">
        <w:t xml:space="preserve"> “Видеоигры в процессе образования” // Труды БГТУ.. - 2018. - №Серия 4: </w:t>
      </w:r>
      <w:proofErr w:type="spellStart"/>
      <w:r w:rsidRPr="00631F28">
        <w:t>Прин</w:t>
      </w:r>
      <w:proofErr w:type="gramStart"/>
      <w:r w:rsidRPr="00631F28">
        <w:t>т</w:t>
      </w:r>
      <w:proofErr w:type="spellEnd"/>
      <w:r w:rsidRPr="00631F28">
        <w:t>-</w:t>
      </w:r>
      <w:proofErr w:type="gramEnd"/>
      <w:r w:rsidRPr="00631F28">
        <w:t xml:space="preserve"> и </w:t>
      </w:r>
      <w:proofErr w:type="spellStart"/>
      <w:r w:rsidRPr="00631F28">
        <w:t>медиатехнологии</w:t>
      </w:r>
      <w:proofErr w:type="spellEnd"/>
      <w:r w:rsidRPr="00631F28">
        <w:t>. - С. 50-55.</w:t>
      </w:r>
    </w:p>
    <w:p w:rsidR="00631F28" w:rsidRDefault="00631F28">
      <w:r>
        <w:t xml:space="preserve">2 </w:t>
      </w:r>
      <w:r w:rsidRPr="00631F28">
        <w:t>Богданова Диана Александровна “Обучение на основе видеоигр” // Народное образование. - 2014. - №3</w:t>
      </w:r>
    </w:p>
    <w:p w:rsidR="00631F28" w:rsidRPr="00631F28" w:rsidRDefault="00631F28">
      <w:pPr>
        <w:rPr>
          <w:lang w:val="en-US"/>
        </w:rPr>
      </w:pPr>
      <w:r w:rsidRPr="00631F28">
        <w:rPr>
          <w:lang w:val="en-US"/>
        </w:rPr>
        <w:t xml:space="preserve">3 Matthew Barr Video games can develop graduate skills in higher education students: A </w:t>
      </w:r>
      <w:proofErr w:type="spellStart"/>
      <w:r w:rsidRPr="00631F28">
        <w:rPr>
          <w:lang w:val="en-US"/>
        </w:rPr>
        <w:t>randomised</w:t>
      </w:r>
      <w:proofErr w:type="spellEnd"/>
      <w:r w:rsidRPr="00631F28">
        <w:rPr>
          <w:lang w:val="en-US"/>
        </w:rPr>
        <w:t xml:space="preserve"> trial // Computers &amp; Education. - 2017. </w:t>
      </w:r>
      <w:proofErr w:type="gramStart"/>
      <w:r w:rsidRPr="00631F28">
        <w:rPr>
          <w:lang w:val="en-US"/>
        </w:rPr>
        <w:t>- №113.</w:t>
      </w:r>
      <w:proofErr w:type="gramEnd"/>
      <w:r w:rsidRPr="00631F28">
        <w:rPr>
          <w:lang w:val="en-US"/>
        </w:rPr>
        <w:t xml:space="preserve"> - </w:t>
      </w:r>
      <w:proofErr w:type="gramStart"/>
      <w:r w:rsidRPr="00631F28">
        <w:rPr>
          <w:lang w:val="en-US"/>
        </w:rPr>
        <w:t>С. 86</w:t>
      </w:r>
      <w:proofErr w:type="gramEnd"/>
      <w:r w:rsidRPr="00631F28">
        <w:rPr>
          <w:lang w:val="en-US"/>
        </w:rPr>
        <w:t>-97.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4017"/>
        <w:gridCol w:w="2121"/>
        <w:gridCol w:w="2023"/>
      </w:tblGrid>
      <w:tr w:rsidR="00B46D8C" w:rsidTr="00B46D8C">
        <w:tc>
          <w:tcPr>
            <w:tcW w:w="1873" w:type="dxa"/>
          </w:tcPr>
          <w:p w:rsidR="00B46D8C" w:rsidRPr="00BE6B5A" w:rsidRDefault="00B46D8C">
            <w:r>
              <w:t>Название</w:t>
            </w:r>
          </w:p>
        </w:tc>
        <w:tc>
          <w:tcPr>
            <w:tcW w:w="2114" w:type="dxa"/>
          </w:tcPr>
          <w:p w:rsidR="00B46D8C" w:rsidRPr="00BE6B5A" w:rsidRDefault="00B46D8C">
            <w:r>
              <w:t>Основные Идеи</w:t>
            </w:r>
          </w:p>
        </w:tc>
        <w:tc>
          <w:tcPr>
            <w:tcW w:w="3261" w:type="dxa"/>
          </w:tcPr>
          <w:p w:rsidR="00B46D8C" w:rsidRDefault="00B46D8C">
            <w:pPr>
              <w:rPr>
                <w:lang w:val="en-US"/>
              </w:rPr>
            </w:pPr>
            <w:r>
              <w:t>Содержание</w:t>
            </w:r>
          </w:p>
        </w:tc>
        <w:tc>
          <w:tcPr>
            <w:tcW w:w="2323" w:type="dxa"/>
          </w:tcPr>
          <w:p w:rsidR="00B46D8C" w:rsidRDefault="00B46D8C">
            <w:r>
              <w:t>Заключение</w:t>
            </w:r>
          </w:p>
        </w:tc>
      </w:tr>
      <w:tr w:rsidR="00B46D8C" w:rsidRPr="00BE6B5A" w:rsidTr="00B46D8C">
        <w:tc>
          <w:tcPr>
            <w:tcW w:w="1873" w:type="dxa"/>
          </w:tcPr>
          <w:p w:rsidR="00B46D8C" w:rsidRDefault="00B46D8C">
            <w:pPr>
              <w:rPr>
                <w:lang w:val="en-US"/>
              </w:rPr>
            </w:pPr>
            <w:r w:rsidRPr="00631F28">
              <w:t>Видеоигры в процессе образования</w:t>
            </w:r>
          </w:p>
        </w:tc>
        <w:tc>
          <w:tcPr>
            <w:tcW w:w="2114" w:type="dxa"/>
          </w:tcPr>
          <w:p w:rsidR="00B46D8C" w:rsidRPr="00BE6B5A" w:rsidRDefault="00B46D8C">
            <w:r>
              <w:t>Использование игр в процессе обучения. Игры использовались и раньше для обучения, видеоигры – игры с использованием изображений сгенерированных электронной аппаратурой.</w:t>
            </w:r>
          </w:p>
        </w:tc>
        <w:tc>
          <w:tcPr>
            <w:tcW w:w="3261" w:type="dxa"/>
          </w:tcPr>
          <w:p w:rsidR="00B46D8C" w:rsidRPr="00BE6B5A" w:rsidRDefault="00B46D8C">
            <w:r>
              <w:t xml:space="preserve">Примеры из истории 19 век в Пруссии использовалась стратегическая настольная игра </w:t>
            </w:r>
            <w:r w:rsidRPr="00BE6B5A">
              <w:t>“</w:t>
            </w:r>
            <w:proofErr w:type="spellStart"/>
            <w:r>
              <w:t>Кригшпиль</w:t>
            </w:r>
            <w:proofErr w:type="spellEnd"/>
            <w:r w:rsidRPr="00BE6B5A">
              <w:t>”</w:t>
            </w:r>
            <w:r>
              <w:t xml:space="preserve">. Описываются исследования в США 1970-х годов. Игра моделировала ситуацию из реального мира и предлагала множество вариантов решения, которые повлекут за собой последствия. Рассматривая видеоигры в контексте обучения, западные исследователи оперируют понятием </w:t>
            </w:r>
            <w:r w:rsidRPr="00C45832">
              <w:t>“</w:t>
            </w:r>
            <w:r>
              <w:t>серьезные игры</w:t>
            </w:r>
            <w:proofErr w:type="gramStart"/>
            <w:r w:rsidRPr="00C45832">
              <w:t>”</w:t>
            </w:r>
            <w:r>
              <w:t>(</w:t>
            </w:r>
            <w:proofErr w:type="gramEnd"/>
            <w:r>
              <w:t xml:space="preserve"> умственный поединок, в процессе которого человек по специальным правилам взаимодействует с компьютерной программой, которая в </w:t>
            </w:r>
            <w:r w:rsidRPr="00C45832">
              <w:rPr>
                <w:b/>
                <w:i/>
              </w:rPr>
              <w:t>развлекательной</w:t>
            </w:r>
            <w:r>
              <w:t xml:space="preserve"> форме позволяет </w:t>
            </w:r>
            <w:r>
              <w:lastRenderedPageBreak/>
              <w:t>получить полезные знания по определенной теме, именно развлекательный характер программы делает ее игрой а не пособием или симуляцией) Углубление в тему видеоигр. Описываются современные подходы к реализации обучения в видеоиграх. Погружение и теория потока.</w:t>
            </w:r>
          </w:p>
        </w:tc>
        <w:tc>
          <w:tcPr>
            <w:tcW w:w="2323" w:type="dxa"/>
          </w:tcPr>
          <w:p w:rsidR="00B46D8C" w:rsidRDefault="00B46D8C">
            <w:r w:rsidRPr="00B46D8C">
              <w:lastRenderedPageBreak/>
              <w:t xml:space="preserve">Современные видеоигры предлагают уникальный инструментарий, который позволяет интегрировать их в процесс обучения. Пользователи могут в увлекательной форме, пусть и опосредованно, взаимодействовать с образовательными программами в различных областях знаний и другими видами учебной деятельности (развитие логики, реакции и т. д.). Однако при этом требуется более подробное изучение специфики подходов к разработке образовательных и обучающих видеоигр, которые бы в равной степени развлекали и увлекали пользователя, мотивировали его </w:t>
            </w:r>
            <w:r w:rsidRPr="00B46D8C">
              <w:lastRenderedPageBreak/>
              <w:t>к прохождению и, как следствие, дальнейшему обучению на всех уровнях: программном и текстовом.</w:t>
            </w:r>
          </w:p>
        </w:tc>
      </w:tr>
      <w:tr w:rsidR="00B46D8C" w:rsidRPr="00BE6B5A" w:rsidTr="00B46D8C">
        <w:tc>
          <w:tcPr>
            <w:tcW w:w="1873" w:type="dxa"/>
          </w:tcPr>
          <w:p w:rsidR="00B46D8C" w:rsidRPr="00BE6B5A" w:rsidRDefault="00B46D8C">
            <w:r w:rsidRPr="00631F28">
              <w:lastRenderedPageBreak/>
              <w:t>Обучение на основе видеоигр</w:t>
            </w:r>
          </w:p>
        </w:tc>
        <w:tc>
          <w:tcPr>
            <w:tcW w:w="2114" w:type="dxa"/>
          </w:tcPr>
          <w:p w:rsidR="00B46D8C" w:rsidRPr="00B1005C" w:rsidRDefault="00B1005C">
            <w:r>
              <w:t>Многие дети играют в видеоигры, большая часть в онлайн игры.</w:t>
            </w:r>
            <w:r w:rsidRPr="00B1005C">
              <w:t xml:space="preserve"> </w:t>
            </w:r>
            <w:r>
              <w:t>Цитата</w:t>
            </w:r>
            <w:r w:rsidRPr="00B1005C">
              <w:t xml:space="preserve"> ”</w:t>
            </w:r>
            <w:r>
              <w:t>И многие специалисты, работающие в сфере образования, исследуют  новый инструментарий для того чтобы помочь детям учится в том  что они так любят больше всего – в игре</w:t>
            </w:r>
            <w:proofErr w:type="gramStart"/>
            <w:r>
              <w:t>.</w:t>
            </w:r>
            <w:r w:rsidRPr="00B1005C">
              <w:t>”</w:t>
            </w:r>
            <w:proofErr w:type="gramEnd"/>
          </w:p>
        </w:tc>
        <w:tc>
          <w:tcPr>
            <w:tcW w:w="3261" w:type="dxa"/>
          </w:tcPr>
          <w:p w:rsidR="00B46D8C" w:rsidRPr="002725B4" w:rsidRDefault="00B1005C" w:rsidP="002725B4">
            <w:r>
              <w:t>Описывается идея, где игра выступает средой общения между учителем и учеником, учеником и учеником. Игра имеет правил</w:t>
            </w:r>
            <w:proofErr w:type="gramStart"/>
            <w:r>
              <w:t>а(</w:t>
            </w:r>
            <w:proofErr w:type="gramEnd"/>
            <w:r>
              <w:t xml:space="preserve">структура), цель(мотивация), проблемы(решения, действия). Игра воздействует на эмоции, в процессе игры возникает взаимодействие, таким образом, формируются социальные группы. В игре присутствует результат, и обратная связь, что способствует обучению. Приводится статистика </w:t>
            </w:r>
            <w:r w:rsidR="002725B4">
              <w:t xml:space="preserve">имеющих </w:t>
            </w:r>
            <w:proofErr w:type="gramStart"/>
            <w:r w:rsidR="002725B4">
              <w:t>свой</w:t>
            </w:r>
            <w:proofErr w:type="gramEnd"/>
            <w:r w:rsidR="002725B4">
              <w:t xml:space="preserve"> </w:t>
            </w:r>
            <w:proofErr w:type="spellStart"/>
            <w:r w:rsidR="002725B4">
              <w:t>аватар</w:t>
            </w:r>
            <w:proofErr w:type="spellEnd"/>
            <w:r w:rsidR="002725B4">
              <w:t xml:space="preserve"> в онлайн играх</w:t>
            </w:r>
            <w:r>
              <w:t xml:space="preserve"> детей по возрасту. Описывается сущность характеристики </w:t>
            </w:r>
            <w:r>
              <w:lastRenderedPageBreak/>
              <w:t>игры.</w:t>
            </w:r>
            <w:r w:rsidR="002725B4">
              <w:t xml:space="preserve"> Подробно раскрывается тема игр</w:t>
            </w:r>
            <w:r w:rsidR="002725B4" w:rsidRPr="002725B4">
              <w:t xml:space="preserve"> “</w:t>
            </w:r>
            <w:r w:rsidR="002725B4">
              <w:t>Песочниц</w:t>
            </w:r>
            <w:r w:rsidR="002725B4" w:rsidRPr="002725B4">
              <w:t xml:space="preserve">” </w:t>
            </w:r>
            <w:r w:rsidR="002725B4">
              <w:t xml:space="preserve"> как ноу-хау в дидактике на примере игры </w:t>
            </w:r>
            <w:r w:rsidR="002725B4">
              <w:rPr>
                <w:lang w:val="it-IT"/>
              </w:rPr>
              <w:t>Minecraft</w:t>
            </w:r>
            <w:r w:rsidR="002725B4">
              <w:t>. Приводятся примеры школ использующих игры в обучении.</w:t>
            </w:r>
          </w:p>
        </w:tc>
        <w:tc>
          <w:tcPr>
            <w:tcW w:w="2323" w:type="dxa"/>
          </w:tcPr>
          <w:p w:rsidR="00B46D8C" w:rsidRDefault="002725B4">
            <w:r>
              <w:lastRenderedPageBreak/>
              <w:t xml:space="preserve">Была создана компания </w:t>
            </w:r>
            <w:proofErr w:type="spellStart"/>
            <w:r>
              <w:t>Minecraftedu</w:t>
            </w:r>
            <w:proofErr w:type="spellEnd"/>
            <w:r>
              <w:t>, объединяющая разработчиков игры — специалистов образования из Финляндии и США, ставит задачу — сделать игру доступной во всех смыслах для использования с образовательными целями, в классной комнате</w:t>
            </w:r>
            <w:r>
              <w:t>. Что уже говорит о жизнеспособности идеи и представляет ее как инновацию в образование.</w:t>
            </w:r>
          </w:p>
          <w:p w:rsidR="002725B4" w:rsidRPr="00BE6B5A" w:rsidRDefault="002725B4">
            <w:r>
              <w:t xml:space="preserve">Однако существовала проблема с демонстрацией проектных достижений участников. Очень сложно полученные ими умения и знания, которые </w:t>
            </w:r>
            <w:r>
              <w:lastRenderedPageBreak/>
              <w:t xml:space="preserve">бесспорно пригодятся им дальнейшей жизни, встроить в существующие учебные программы и методы оценки знаний. По мнению энтузиастов </w:t>
            </w:r>
            <w:proofErr w:type="spellStart"/>
            <w:r>
              <w:t>Schome</w:t>
            </w:r>
            <w:proofErr w:type="spellEnd"/>
            <w:r>
              <w:t xml:space="preserve"> </w:t>
            </w:r>
            <w:proofErr w:type="spellStart"/>
            <w:r>
              <w:t>Park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</w:t>
            </w:r>
            <w:proofErr w:type="gramEnd"/>
            <w:r>
              <w:t>уществующая</w:t>
            </w:r>
            <w:proofErr w:type="spellEnd"/>
            <w:r>
              <w:t xml:space="preserve"> система образования требует пересмотра. Каким видится будущее обучения организаторам проекта: адаптивное, интерактивное компьютерное обучение; обучение родителей; мобильное образование; школа — одна большая классная комната</w:t>
            </w:r>
          </w:p>
        </w:tc>
      </w:tr>
      <w:tr w:rsidR="00B46D8C" w:rsidRPr="002725B4" w:rsidTr="00B46D8C">
        <w:tc>
          <w:tcPr>
            <w:tcW w:w="1873" w:type="dxa"/>
          </w:tcPr>
          <w:p w:rsidR="00B46D8C" w:rsidRDefault="00B46D8C">
            <w:pPr>
              <w:rPr>
                <w:lang w:val="en-US"/>
              </w:rPr>
            </w:pPr>
            <w:r w:rsidRPr="00631F28">
              <w:rPr>
                <w:lang w:val="en-US"/>
              </w:rPr>
              <w:lastRenderedPageBreak/>
              <w:t xml:space="preserve">Video games can develop graduate skills in higher education students: A </w:t>
            </w:r>
            <w:proofErr w:type="spellStart"/>
            <w:r w:rsidRPr="00631F28">
              <w:rPr>
                <w:lang w:val="en-US"/>
              </w:rPr>
              <w:t>randomised</w:t>
            </w:r>
            <w:proofErr w:type="spellEnd"/>
            <w:r w:rsidRPr="00631F28">
              <w:rPr>
                <w:lang w:val="en-US"/>
              </w:rPr>
              <w:t xml:space="preserve"> trial</w:t>
            </w:r>
          </w:p>
        </w:tc>
        <w:tc>
          <w:tcPr>
            <w:tcW w:w="2114" w:type="dxa"/>
          </w:tcPr>
          <w:p w:rsidR="00B46D8C" w:rsidRPr="002725B4" w:rsidRDefault="002725B4">
            <w:r>
              <w:rPr>
                <w:rFonts w:ascii="Georgia" w:hAnsi="Georgia"/>
                <w:color w:val="1F1F1F"/>
              </w:rPr>
              <w:t>В этом исследовании оценивалось влияние коммерческих видеоигр на развитие желаемых навыков и компетенций, которые иногда называют «качествами выпускников». </w:t>
            </w:r>
            <w:proofErr w:type="gramStart"/>
            <w:r>
              <w:rPr>
                <w:rFonts w:ascii="Georgia" w:hAnsi="Georgia"/>
                <w:color w:val="1F1F1F"/>
              </w:rPr>
              <w:t xml:space="preserve">Студенты </w:t>
            </w:r>
            <w:proofErr w:type="spellStart"/>
            <w:r>
              <w:rPr>
                <w:rFonts w:ascii="Georgia" w:hAnsi="Georgia"/>
                <w:color w:val="1F1F1F"/>
              </w:rPr>
              <w:t>бакалавриата</w:t>
            </w:r>
            <w:proofErr w:type="spellEnd"/>
            <w:r>
              <w:rPr>
                <w:rFonts w:ascii="Georgia" w:hAnsi="Georgia"/>
                <w:color w:val="1F1F1F"/>
              </w:rPr>
              <w:t xml:space="preserve"> искусств и гуманитарных наук были случайным образом распределены либо в экспериментальную, либо в контрольную группу.</w:t>
            </w:r>
            <w:proofErr w:type="gramEnd"/>
            <w:r>
              <w:rPr>
                <w:rFonts w:ascii="Georgia" w:hAnsi="Georgia"/>
                <w:color w:val="1F1F1F"/>
              </w:rPr>
              <w:t> Обеим группам были применены ранее проверенные инструменты самоотчета для измерения адаптивности, находчивости и коммуникативных навыков. Группа вмешательства играла в определенные видеоигры в контролируемых условиях в течение восьми недель. Наблюдался большой </w:t>
            </w:r>
            <w:hyperlink r:id="rId5" w:tooltip="Узнайте больше о величине эффекта на тематических страницах ScienceDirect, созданных с помощью искусственного интеллекта." w:history="1">
              <w:r>
                <w:rPr>
                  <w:rStyle w:val="a4"/>
                  <w:rFonts w:ascii="Georgia" w:hAnsi="Georgia"/>
                  <w:color w:val="1F1F1F"/>
                </w:rPr>
                <w:t xml:space="preserve">размер эффекта : изменение среднего балла на 1,1, 1,15 и 0,9 стандартных </w:t>
              </w:r>
              <w:r>
                <w:rPr>
                  <w:rStyle w:val="a4"/>
                  <w:rFonts w:ascii="Georgia" w:hAnsi="Georgia"/>
                  <w:color w:val="1F1F1F"/>
                </w:rPr>
                <w:lastRenderedPageBreak/>
                <w:t xml:space="preserve">отклонений было </w:t>
              </w:r>
              <w:proofErr w:type="gramStart"/>
              <w:r>
                <w:rPr>
                  <w:rStyle w:val="a4"/>
                  <w:rFonts w:ascii="Georgia" w:hAnsi="Georgia"/>
                  <w:color w:val="1F1F1F"/>
                </w:rPr>
                <w:t>более положительным</w:t>
              </w:r>
              <w:proofErr w:type="gramEnd"/>
              <w:r>
                <w:rPr>
                  <w:rStyle w:val="a4"/>
                  <w:rFonts w:ascii="Georgia" w:hAnsi="Georgia"/>
                  <w:color w:val="1F1F1F"/>
                </w:rPr>
                <w:t xml:space="preserve"> в группе вмешательства, чем в контрольной группе по шкалам общения, адаптивности и находчивости соответственно</w:t>
              </w:r>
            </w:hyperlink>
            <w:bookmarkStart w:id="0" w:name="_GoBack"/>
            <w:bookmarkEnd w:id="0"/>
          </w:p>
        </w:tc>
        <w:tc>
          <w:tcPr>
            <w:tcW w:w="3261" w:type="dxa"/>
          </w:tcPr>
          <w:p w:rsidR="00B46D8C" w:rsidRPr="002725B4" w:rsidRDefault="00B46D8C"/>
        </w:tc>
        <w:tc>
          <w:tcPr>
            <w:tcW w:w="2323" w:type="dxa"/>
          </w:tcPr>
          <w:p w:rsidR="00B46D8C" w:rsidRPr="002725B4" w:rsidRDefault="00B46D8C"/>
        </w:tc>
      </w:tr>
    </w:tbl>
    <w:p w:rsidR="00631F28" w:rsidRPr="002725B4" w:rsidRDefault="00631F28"/>
    <w:sectPr w:rsidR="00631F28" w:rsidRPr="0027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02"/>
    <w:rsid w:val="002725B4"/>
    <w:rsid w:val="00631F28"/>
    <w:rsid w:val="00875502"/>
    <w:rsid w:val="00A51995"/>
    <w:rsid w:val="00B1005C"/>
    <w:rsid w:val="00B46D8C"/>
    <w:rsid w:val="00BE6B5A"/>
    <w:rsid w:val="00C45832"/>
    <w:rsid w:val="00D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2725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272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topics/social-sciences/size-eff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Вереосв</dc:creator>
  <cp:keywords/>
  <dc:description/>
  <cp:lastModifiedBy>Дмитрий Вереосв</cp:lastModifiedBy>
  <cp:revision>2</cp:revision>
  <dcterms:created xsi:type="dcterms:W3CDTF">2023-12-28T15:35:00Z</dcterms:created>
  <dcterms:modified xsi:type="dcterms:W3CDTF">2023-12-28T16:39:00Z</dcterms:modified>
</cp:coreProperties>
</file>