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9E" w:rsidRPr="00914FB2" w:rsidRDefault="00551C9E" w:rsidP="00551C9E">
      <w:pPr>
        <w:spacing w:line="288" w:lineRule="auto"/>
        <w:jc w:val="center"/>
        <w:rPr>
          <w:sz w:val="28"/>
          <w:szCs w:val="28"/>
        </w:rPr>
      </w:pPr>
      <w:bookmarkStart w:id="0" w:name="_GoBack"/>
      <w:bookmarkEnd w:id="0"/>
      <w:r w:rsidRPr="1ACC284F">
        <w:rPr>
          <w:sz w:val="28"/>
          <w:szCs w:val="28"/>
        </w:rPr>
        <w:t xml:space="preserve">     </w:t>
      </w:r>
    </w:p>
    <w:p w:rsidR="00551C9E" w:rsidRPr="00DD15BF" w:rsidRDefault="00551C9E" w:rsidP="00551C9E">
      <w:pPr>
        <w:pStyle w:val="TableParagraph"/>
        <w:ind w:left="200" w:right="674"/>
        <w:jc w:val="center"/>
        <w:rPr>
          <w:sz w:val="28"/>
        </w:rPr>
      </w:pPr>
      <w:r w:rsidRPr="00DD15BF">
        <w:rPr>
          <w:sz w:val="28"/>
        </w:rPr>
        <w:t>Пермский филиал федерального государственного автономного образовательного учреждения высшего образования</w:t>
      </w:r>
    </w:p>
    <w:p w:rsidR="00551C9E" w:rsidRPr="00DD15BF" w:rsidRDefault="00551C9E" w:rsidP="00551C9E">
      <w:pPr>
        <w:pStyle w:val="TableParagraph"/>
        <w:spacing w:line="322" w:lineRule="exact"/>
        <w:ind w:left="200" w:right="664"/>
        <w:jc w:val="center"/>
        <w:rPr>
          <w:sz w:val="28"/>
        </w:rPr>
      </w:pPr>
      <w:r w:rsidRPr="00DD15BF">
        <w:rPr>
          <w:sz w:val="28"/>
        </w:rPr>
        <w:t>«Национальный исследовательский университет</w:t>
      </w:r>
    </w:p>
    <w:p w:rsidR="00551C9E" w:rsidRPr="00DD15BF" w:rsidRDefault="00551C9E" w:rsidP="00551C9E">
      <w:pPr>
        <w:pStyle w:val="TableParagraph"/>
        <w:ind w:left="200" w:right="666"/>
        <w:jc w:val="center"/>
        <w:rPr>
          <w:sz w:val="28"/>
        </w:rPr>
      </w:pPr>
      <w:r w:rsidRPr="00DD15BF">
        <w:rPr>
          <w:sz w:val="28"/>
        </w:rPr>
        <w:t>«Высшая школа экономики»</w:t>
      </w:r>
    </w:p>
    <w:p w:rsidR="00551C9E" w:rsidRPr="00DD15BF" w:rsidRDefault="00551C9E" w:rsidP="00551C9E">
      <w:pPr>
        <w:pStyle w:val="TableParagraph"/>
        <w:ind w:left="0"/>
        <w:rPr>
          <w:sz w:val="30"/>
        </w:rPr>
      </w:pPr>
    </w:p>
    <w:p w:rsidR="00551C9E" w:rsidRDefault="00551C9E" w:rsidP="00551C9E">
      <w:pPr>
        <w:spacing w:line="288" w:lineRule="auto"/>
        <w:jc w:val="center"/>
      </w:pPr>
      <w:r>
        <w:rPr>
          <w:i/>
          <w:sz w:val="26"/>
        </w:rPr>
        <w:t>Вечерне-заочный факультет экономики и управления</w:t>
      </w:r>
    </w:p>
    <w:p w:rsidR="00551C9E" w:rsidRDefault="00551C9E" w:rsidP="00551C9E">
      <w:pPr>
        <w:spacing w:line="288" w:lineRule="auto"/>
        <w:jc w:val="center"/>
      </w:pPr>
    </w:p>
    <w:p w:rsidR="00551C9E" w:rsidRDefault="00551C9E" w:rsidP="00551C9E">
      <w:pPr>
        <w:spacing w:line="288" w:lineRule="auto"/>
        <w:jc w:val="center"/>
      </w:pPr>
    </w:p>
    <w:p w:rsidR="00551C9E" w:rsidRDefault="00551C9E" w:rsidP="00551C9E">
      <w:pPr>
        <w:spacing w:line="288" w:lineRule="auto"/>
        <w:jc w:val="center"/>
      </w:pPr>
    </w:p>
    <w:p w:rsidR="00551C9E" w:rsidRDefault="00551C9E" w:rsidP="00551C9E">
      <w:pPr>
        <w:spacing w:line="288" w:lineRule="auto"/>
        <w:jc w:val="center"/>
      </w:pPr>
    </w:p>
    <w:p w:rsidR="00551C9E" w:rsidRDefault="00551C9E" w:rsidP="00551C9E">
      <w:pPr>
        <w:spacing w:line="288" w:lineRule="auto"/>
        <w:jc w:val="center"/>
        <w:rPr>
          <w:sz w:val="28"/>
        </w:rPr>
      </w:pPr>
    </w:p>
    <w:p w:rsidR="00551C9E" w:rsidRDefault="00551C9E" w:rsidP="00551C9E">
      <w:pPr>
        <w:spacing w:line="288" w:lineRule="auto"/>
        <w:jc w:val="center"/>
        <w:rPr>
          <w:sz w:val="28"/>
        </w:rPr>
      </w:pPr>
    </w:p>
    <w:p w:rsidR="00551C9E" w:rsidRPr="00914FB2" w:rsidRDefault="00551C9E" w:rsidP="00551C9E">
      <w:pPr>
        <w:spacing w:line="288" w:lineRule="auto"/>
        <w:ind w:right="-1" w:hanging="284"/>
        <w:jc w:val="center"/>
        <w:rPr>
          <w:b/>
          <w:bCs/>
          <w:sz w:val="32"/>
          <w:szCs w:val="32"/>
        </w:rPr>
      </w:pPr>
      <w:r w:rsidRPr="7F60CDE7">
        <w:rPr>
          <w:b/>
          <w:bCs/>
          <w:caps/>
          <w:sz w:val="32"/>
          <w:szCs w:val="32"/>
        </w:rPr>
        <w:t>«</w:t>
      </w:r>
      <w:r w:rsidRPr="00551C9E">
        <w:rPr>
          <w:b/>
          <w:bCs/>
          <w:caps/>
          <w:sz w:val="32"/>
          <w:szCs w:val="32"/>
        </w:rPr>
        <w:t xml:space="preserve">Разработка программного продукта для </w:t>
      </w:r>
      <w:r>
        <w:rPr>
          <w:b/>
          <w:bCs/>
          <w:caps/>
          <w:sz w:val="32"/>
          <w:szCs w:val="32"/>
        </w:rPr>
        <w:br/>
      </w:r>
      <w:r w:rsidRPr="00551C9E">
        <w:rPr>
          <w:b/>
          <w:bCs/>
          <w:caps/>
          <w:sz w:val="32"/>
          <w:szCs w:val="32"/>
        </w:rPr>
        <w:t xml:space="preserve">обеспечения работы системы вендинговых </w:t>
      </w:r>
      <w:r>
        <w:rPr>
          <w:b/>
          <w:bCs/>
          <w:caps/>
          <w:sz w:val="32"/>
          <w:szCs w:val="32"/>
        </w:rPr>
        <w:br/>
      </w:r>
      <w:r w:rsidRPr="00551C9E">
        <w:rPr>
          <w:b/>
          <w:bCs/>
          <w:caps/>
          <w:sz w:val="32"/>
          <w:szCs w:val="32"/>
        </w:rPr>
        <w:t>аппаратов для краткосрочной сдачи пледов в аренду</w:t>
      </w:r>
      <w:r w:rsidRPr="7F60CDE7">
        <w:rPr>
          <w:b/>
          <w:bCs/>
          <w:caps/>
          <w:sz w:val="32"/>
          <w:szCs w:val="32"/>
        </w:rPr>
        <w:t>»</w:t>
      </w:r>
    </w:p>
    <w:p w:rsidR="00551C9E" w:rsidRDefault="00551C9E" w:rsidP="00551C9E">
      <w:pPr>
        <w:pStyle w:val="ac"/>
        <w:rPr>
          <w:b/>
          <w:sz w:val="28"/>
          <w:szCs w:val="28"/>
        </w:rPr>
      </w:pPr>
    </w:p>
    <w:p w:rsidR="00551C9E" w:rsidRPr="00914FB2" w:rsidRDefault="00551C9E" w:rsidP="00551C9E">
      <w:pPr>
        <w:jc w:val="center"/>
        <w:rPr>
          <w:sz w:val="28"/>
          <w:szCs w:val="28"/>
        </w:rPr>
      </w:pPr>
      <w:r w:rsidRPr="7F60CDE7">
        <w:fldChar w:fldCharType="begin"/>
      </w:r>
      <w:r w:rsidRPr="00914FB2">
        <w:rPr>
          <w:caps/>
          <w:sz w:val="28"/>
          <w:szCs w:val="28"/>
        </w:rPr>
        <w:instrText xml:space="preserve"> TITLE "концепция проекта" \* MERGEFORMAT </w:instrText>
      </w:r>
      <w:r w:rsidRPr="7F60CDE7">
        <w:rPr>
          <w:caps/>
          <w:sz w:val="28"/>
          <w:szCs w:val="28"/>
        </w:rPr>
        <w:fldChar w:fldCharType="separate"/>
      </w:r>
      <w:r w:rsidRPr="00914FB2">
        <w:rPr>
          <w:caps/>
          <w:sz w:val="28"/>
          <w:szCs w:val="28"/>
        </w:rPr>
        <w:t>концепция проекта</w:t>
      </w:r>
      <w:r w:rsidRPr="7F60CDE7">
        <w:fldChar w:fldCharType="end"/>
      </w:r>
    </w:p>
    <w:p w:rsidR="00551C9E" w:rsidRPr="004C521D" w:rsidRDefault="00551C9E" w:rsidP="00551C9E"/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551C9E" w:rsidRDefault="00551C9E" w:rsidP="00551C9E"/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212F4C" w:rsidRPr="00551C9E" w:rsidRDefault="00551C9E" w:rsidP="00551C9E">
      <w:pPr>
        <w:spacing w:line="288" w:lineRule="auto"/>
        <w:jc w:val="center"/>
      </w:pPr>
      <w:r>
        <w:t>Пермь, 2023</w:t>
      </w:r>
      <w:r w:rsidR="00212F4C" w:rsidRPr="005A0AF0">
        <w:rPr>
          <w:szCs w:val="26"/>
        </w:rPr>
        <w:br w:type="page"/>
      </w:r>
    </w:p>
    <w:p w:rsidR="001C43D9" w:rsidRDefault="001C43D9" w:rsidP="001C43D9">
      <w:pPr>
        <w:pStyle w:val="UnnumberedHeading1NoTOC"/>
      </w:pPr>
      <w:bookmarkStart w:id="1" w:name="список-исполнителей"/>
      <w:r>
        <w:rPr>
          <w:rStyle w:val="UnnumberedHeadingOneNoTOC"/>
        </w:rPr>
        <w:lastRenderedPageBreak/>
        <w:t>Список исполнителей</w:t>
      </w:r>
      <w:bookmarkEnd w:id="1"/>
    </w:p>
    <w:tbl>
      <w:tblPr>
        <w:tblStyle w:val="TableStyleContributors"/>
        <w:tblW w:w="4965" w:type="pct"/>
        <w:tblLook w:val="04A0" w:firstRow="1" w:lastRow="0" w:firstColumn="1" w:lastColumn="0" w:noHBand="0" w:noVBand="1"/>
      </w:tblPr>
      <w:tblGrid>
        <w:gridCol w:w="1620"/>
        <w:gridCol w:w="5082"/>
        <w:gridCol w:w="2802"/>
      </w:tblGrid>
      <w:tr w:rsidR="001C43D9" w:rsidTr="001C43D9">
        <w:trPr>
          <w:trHeight w:val="794"/>
        </w:trPr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rPr>
                <w:rStyle w:val="ContributorsTable"/>
              </w:rPr>
              <w:t>Студент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__________________________________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Д. А. Зубарев</w:t>
            </w:r>
          </w:p>
        </w:tc>
      </w:tr>
      <w:tr w:rsidR="001C43D9" w:rsidTr="001C43D9">
        <w:trPr>
          <w:trHeight w:val="794"/>
        </w:trPr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Студент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__________________________________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Н. Е. Копылов</w:t>
            </w:r>
          </w:p>
        </w:tc>
      </w:tr>
      <w:tr w:rsidR="001C43D9" w:rsidTr="001C43D9">
        <w:trPr>
          <w:trHeight w:val="794"/>
        </w:trPr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Студент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__________________________________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Н. А. Калиман</w:t>
            </w:r>
          </w:p>
        </w:tc>
      </w:tr>
      <w:tr w:rsidR="001C43D9" w:rsidTr="001C43D9">
        <w:trPr>
          <w:trHeight w:val="794"/>
        </w:trPr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Студент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__________________________________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Н. А. Перминов</w:t>
            </w:r>
          </w:p>
        </w:tc>
      </w:tr>
      <w:tr w:rsidR="001C43D9" w:rsidTr="001C43D9">
        <w:trPr>
          <w:trHeight w:val="794"/>
        </w:trPr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Студент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__________________________________</w:t>
            </w:r>
          </w:p>
        </w:tc>
        <w:tc>
          <w:tcPr>
            <w:tcW w:w="0" w:type="auto"/>
          </w:tcPr>
          <w:p w:rsidR="001C43D9" w:rsidRDefault="001C43D9" w:rsidP="001C43D9">
            <w:pPr>
              <w:spacing w:before="0" w:line="240" w:lineRule="auto"/>
              <w:jc w:val="left"/>
            </w:pPr>
            <w:r>
              <w:t>Е. А. Рудакова</w:t>
            </w:r>
          </w:p>
        </w:tc>
      </w:tr>
    </w:tbl>
    <w:p w:rsidR="001C43D9" w:rsidRDefault="001C43D9" w:rsidP="001C43D9">
      <w:pPr>
        <w:pStyle w:val="UnnumberedHeading1NoTOC"/>
      </w:pPr>
      <w:bookmarkStart w:id="2" w:name="содержание"/>
      <w:r>
        <w:rPr>
          <w:rStyle w:val="UnnumberedHeadingOneNoTOC"/>
        </w:rPr>
        <w:lastRenderedPageBreak/>
        <w:t>Содержание</w:t>
      </w:r>
      <w:bookmarkEnd w:id="2"/>
    </w:p>
    <w:bookmarkStart w:id="3" w:name="необходимость-проекта"/>
    <w:p w:rsidR="001C43D9" w:rsidRDefault="001C43D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51244911" w:history="1">
        <w:r w:rsidRPr="00813D40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813D40">
          <w:rPr>
            <w:rStyle w:val="af2"/>
          </w:rPr>
          <w:t>Необходимость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12" w:history="1">
        <w:r w:rsidRPr="00813D40">
          <w:rPr>
            <w:rStyle w:val="af2"/>
            <w:rFonts w:eastAsia="MS Minch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Обоснование необходимости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51244913" w:history="1">
        <w:r w:rsidRPr="00813D40">
          <w:rPr>
            <w:rStyle w:val="af2"/>
            <w:rFonts w:eastAsia="MS Mincho"/>
          </w:rPr>
          <w:t>1.1.1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Обоснование реализации стартапа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14" w:history="1">
        <w:r w:rsidRPr="00813D40">
          <w:rPr>
            <w:rStyle w:val="af2"/>
            <w:rFonts w:eastAsia="MS Minch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Видение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15" w:history="1">
        <w:r w:rsidRPr="00813D40">
          <w:rPr>
            <w:rStyle w:val="af2"/>
            <w:rFonts w:eastAsia="MS Mincho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Анализ выгод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51244916" w:history="1">
        <w:r w:rsidRPr="00813D40">
          <w:rPr>
            <w:rStyle w:val="af2"/>
            <w:rFonts w:eastAsia="MS Mincho"/>
          </w:rPr>
          <w:t>1.3.1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Финансовые выгоды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51244917" w:history="1">
        <w:r w:rsidRPr="00813D40">
          <w:rPr>
            <w:rStyle w:val="af2"/>
            <w:rFonts w:eastAsia="MS Mincho"/>
          </w:rPr>
          <w:t>1.3.2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Нематериальные выгоды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244918" w:history="1">
        <w:r w:rsidRPr="00813D40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813D40">
          <w:rPr>
            <w:rStyle w:val="af2"/>
          </w:rPr>
          <w:t>Концепция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19" w:history="1">
        <w:r w:rsidRPr="00813D40">
          <w:rPr>
            <w:rStyle w:val="af2"/>
            <w:rFonts w:eastAsia="MS Minch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Цели и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20" w:history="1">
        <w:r w:rsidRPr="00813D40">
          <w:rPr>
            <w:rStyle w:val="af2"/>
            <w:rFonts w:eastAsia="MS Minch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Предположения и Ограничения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21" w:history="1">
        <w:r w:rsidRPr="00813D40">
          <w:rPr>
            <w:rStyle w:val="af2"/>
            <w:rFonts w:eastAsia="MS Mincho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Анализ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51244922" w:history="1">
        <w:r w:rsidRPr="00813D40">
          <w:rPr>
            <w:rStyle w:val="af2"/>
            <w:rFonts w:eastAsia="MS Mincho"/>
          </w:rPr>
          <w:t>2.3.1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Пользователи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51244923" w:history="1">
        <w:r w:rsidRPr="00813D40">
          <w:rPr>
            <w:rStyle w:val="af2"/>
            <w:rFonts w:eastAsia="MS Mincho"/>
          </w:rPr>
          <w:t>2.3.2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Сценарии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24" w:history="1">
        <w:r w:rsidRPr="00813D40">
          <w:rPr>
            <w:rStyle w:val="af2"/>
            <w:rFonts w:eastAsia="MS Mincho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51244925" w:history="1">
        <w:r w:rsidRPr="00813D40">
          <w:rPr>
            <w:rStyle w:val="af2"/>
            <w:rFonts w:eastAsia="MS Mincho"/>
          </w:rPr>
          <w:t>2.4.1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Требования пользователей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30"/>
        <w:tabs>
          <w:tab w:val="left" w:pos="1560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151244926" w:history="1">
        <w:r w:rsidRPr="00813D40">
          <w:rPr>
            <w:rStyle w:val="af2"/>
            <w:rFonts w:eastAsia="MS Mincho"/>
          </w:rPr>
          <w:t>2.4.2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Системные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244927" w:history="1">
        <w:r w:rsidRPr="00813D40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813D40">
          <w:rPr>
            <w:rStyle w:val="af2"/>
          </w:rPr>
          <w:t>Рамки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28" w:history="1">
        <w:r w:rsidRPr="00813D40">
          <w:rPr>
            <w:rStyle w:val="af2"/>
            <w:rFonts w:eastAsia="MS Minch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Функциональность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29" w:history="1">
        <w:r w:rsidRPr="00813D40">
          <w:rPr>
            <w:rStyle w:val="af2"/>
            <w:rFonts w:eastAsia="MS Mincho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За рамками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30" w:history="1">
        <w:r w:rsidRPr="00813D40">
          <w:rPr>
            <w:rStyle w:val="af2"/>
            <w:rFonts w:eastAsia="MS Mincho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Критерии одобрения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244931" w:history="1">
        <w:r w:rsidRPr="00813D40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813D40">
          <w:rPr>
            <w:rStyle w:val="af2"/>
          </w:rPr>
          <w:t>Стратегии дизайна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32" w:history="1">
        <w:r w:rsidRPr="00813D40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Стратегия архитектурного дизайна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244933" w:history="1">
        <w:r w:rsidRPr="00813D40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13D40">
          <w:rPr>
            <w:rStyle w:val="af2"/>
            <w:rFonts w:eastAsia="MS Mincho"/>
          </w:rPr>
          <w:t>Стратегия технологического дизайна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_Toc151244933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649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C43D9" w:rsidRDefault="001C43D9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4" w:name="_Toc151244911"/>
      <w:r>
        <w:t>Необходимость проекта</w:t>
      </w:r>
      <w:bookmarkEnd w:id="3"/>
      <w:bookmarkEnd w:id="4"/>
    </w:p>
    <w:p w:rsidR="001C43D9" w:rsidRDefault="001C43D9">
      <w:pPr>
        <w:pStyle w:val="2"/>
      </w:pPr>
      <w:bookmarkStart w:id="5" w:name="обоснование-необходимости"/>
      <w:bookmarkStart w:id="6" w:name="_Toc151244912"/>
      <w:r>
        <w:t>Обоснование необходимости</w:t>
      </w:r>
      <w:bookmarkEnd w:id="5"/>
      <w:bookmarkEnd w:id="6"/>
    </w:p>
    <w:p w:rsidR="001C43D9" w:rsidRDefault="001C43D9" w:rsidP="001C43D9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</w:t>
      </w:r>
    </w:p>
    <w:p w:rsidR="001C43D9" w:rsidRDefault="001C43D9">
      <w:pPr>
        <w:pStyle w:val="a1"/>
      </w:pPr>
      <w:r>
        <w:t>Не существует аналогичного программного обеспечения, обладающего подобным функционалом, так как стартап реализует инновационную бизнес-модель.</w:t>
      </w:r>
    </w:p>
    <w:p w:rsidR="001C43D9" w:rsidRDefault="001C43D9">
      <w:pPr>
        <w:pStyle w:val="3"/>
      </w:pPr>
      <w:bookmarkStart w:id="7" w:name="обоснование-реализации-стартапа"/>
      <w:bookmarkStart w:id="8" w:name="_Toc151244913"/>
      <w:r>
        <w:t>Обоснование реализации стартапа</w:t>
      </w:r>
      <w:bookmarkEnd w:id="7"/>
      <w:bookmarkEnd w:id="8"/>
    </w:p>
    <w:p w:rsidR="001C43D9" w:rsidRDefault="001C43D9" w:rsidP="001C43D9">
      <w:pPr>
        <w:pStyle w:val="a1"/>
      </w:pPr>
      <w:r>
        <w:t>Для тех, кто хочет провести время на свежем воздухе, предлагается оптимальное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</w:t>
      </w:r>
    </w:p>
    <w:p w:rsidR="001C43D9" w:rsidRDefault="001C43D9">
      <w:pPr>
        <w:pStyle w:val="2"/>
      </w:pPr>
      <w:bookmarkStart w:id="9" w:name="видение-проекта"/>
      <w:bookmarkStart w:id="10" w:name="_Toc151244914"/>
      <w:r>
        <w:t>Видение проекта</w:t>
      </w:r>
      <w:bookmarkEnd w:id="9"/>
      <w:bookmarkEnd w:id="10"/>
    </w:p>
    <w:p w:rsidR="001C43D9" w:rsidRDefault="001C43D9" w:rsidP="001C43D9">
      <w:pPr>
        <w:pStyle w:val="a1"/>
      </w:pPr>
      <w:r>
        <w:t>Проект направлен на разработку в период с 1 сентября 2023 года по 24 марта 2024 года программно-аппаратной системы, которая позволит реализовать автоматизированную краткосрочную аренду пледов через вендинговые аппараты, а именно выдачу и прием пледов, сбор использованных пледов.</w:t>
      </w:r>
    </w:p>
    <w:p w:rsidR="001C43D9" w:rsidRDefault="001C43D9">
      <w:pPr>
        <w:pStyle w:val="2"/>
      </w:pPr>
      <w:bookmarkStart w:id="11" w:name="анализ-выгод"/>
      <w:bookmarkStart w:id="12" w:name="_Toc151244915"/>
      <w:r>
        <w:t>Анализ выгод</w:t>
      </w:r>
      <w:bookmarkEnd w:id="11"/>
      <w:bookmarkEnd w:id="12"/>
    </w:p>
    <w:p w:rsidR="001C43D9" w:rsidRDefault="001C43D9">
      <w:pPr>
        <w:pStyle w:val="3"/>
      </w:pPr>
      <w:bookmarkStart w:id="13" w:name="финансовые-выгоды"/>
      <w:bookmarkStart w:id="14" w:name="_Toc151244916"/>
      <w:r>
        <w:t>Финансовые выгоды</w:t>
      </w:r>
      <w:bookmarkEnd w:id="13"/>
      <w:bookmarkEnd w:id="14"/>
    </w:p>
    <w:p w:rsidR="001C43D9" w:rsidRDefault="001C43D9" w:rsidP="001C43D9">
      <w:pPr>
        <w:pStyle w:val="a1"/>
      </w:pPr>
      <w:r>
        <w:t xml:space="preserve">Разработка программно-аппаратного продукта позволит реализовать коммерческий проект, по финансовой модели которого средний доход с 1 автомата </w:t>
      </w:r>
      <w:r>
        <w:lastRenderedPageBreak/>
        <w:t>составит 120 тысяч рублей в месяц, при рентабельности до 50% в сезон или 25% за год.</w:t>
      </w:r>
    </w:p>
    <w:p w:rsidR="001C43D9" w:rsidRDefault="001C43D9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-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:rsidR="001C43D9" w:rsidRDefault="001C43D9">
      <w:pPr>
        <w:pStyle w:val="a1"/>
      </w:pPr>
      <w:r>
        <w:t>Оценка рынка: TAM составляет 20 млрд рублей в год, SAM - 2 млрд рублей, SOM - 1 млрд рублей.</w:t>
      </w:r>
    </w:p>
    <w:p w:rsidR="001C43D9" w:rsidRDefault="001C43D9">
      <w:pPr>
        <w:pStyle w:val="3"/>
      </w:pPr>
      <w:bookmarkStart w:id="15" w:name="нематериальные-выгоды"/>
      <w:bookmarkStart w:id="16" w:name="_Toc151244917"/>
      <w:r>
        <w:t>Нематериальные выгоды</w:t>
      </w:r>
      <w:bookmarkEnd w:id="15"/>
      <w:bookmarkEnd w:id="16"/>
    </w:p>
    <w:p w:rsidR="001C43D9" w:rsidRDefault="001C43D9" w:rsidP="001C43D9">
      <w:pPr>
        <w:pStyle w:val="a1"/>
      </w:pPr>
      <w:r>
        <w:t>В ходе реализации проекта команда разработки получает опыт работы с коммерческим проектом.</w:t>
      </w:r>
    </w:p>
    <w:p w:rsidR="001C43D9" w:rsidRDefault="001C43D9">
      <w:pPr>
        <w:pStyle w:val="a1"/>
      </w:pPr>
      <w:r>
        <w:t>Backend-разработчики получают опыт участия в разработке перспективного продукта, развивают и закрепляют навыки работы с незнакомыми технологиями, заносят крупный проект в портфолио.</w:t>
      </w:r>
    </w:p>
    <w:p w:rsidR="001C43D9" w:rsidRDefault="001C43D9">
      <w:pPr>
        <w:pStyle w:val="a1"/>
      </w:pPr>
      <w:r>
        <w:t>Full-stack разработчики получают опыт участия в разработке перспективного продукта, развитие и закрепление навыков работы с незнакомыми технологиями, разработки клиентской и серверной частей коммерческого продукта, создания полноценного продукта с нуля, заносят крупный проект в портфолио.</w:t>
      </w:r>
    </w:p>
    <w:p w:rsidR="001C43D9" w:rsidRDefault="001C43D9">
      <w:pPr>
        <w:pStyle w:val="12"/>
      </w:pPr>
      <w:bookmarkStart w:id="17" w:name="концепция-решения"/>
      <w:bookmarkStart w:id="18" w:name="_Toc151244918"/>
      <w:r>
        <w:lastRenderedPageBreak/>
        <w:t>Концепция решения</w:t>
      </w:r>
      <w:bookmarkEnd w:id="17"/>
      <w:bookmarkEnd w:id="18"/>
    </w:p>
    <w:p w:rsidR="001C43D9" w:rsidRDefault="001C43D9">
      <w:pPr>
        <w:pStyle w:val="2"/>
      </w:pPr>
      <w:bookmarkStart w:id="19" w:name="цели-и-задачи"/>
      <w:bookmarkStart w:id="20" w:name="_Toc151244919"/>
      <w:r>
        <w:t>Цели и Задачи</w:t>
      </w:r>
      <w:bookmarkEnd w:id="19"/>
      <w:bookmarkEnd w:id="20"/>
    </w:p>
    <w:p w:rsidR="001C43D9" w:rsidRDefault="001C43D9" w:rsidP="001C43D9">
      <w:pPr>
        <w:pStyle w:val="a1"/>
      </w:pPr>
      <w:r>
        <w:t>Сделать возможным установку на улицах и в парках города вендинговых аппаратов для автоматизированной автономной краткосрочной аренды (шеринга) пледов. Для этого необходимо: - провести анализ программных решений, позволяющих реализовать распределенное управление множеством устройств - провести анализ программного обеспечения вендинговых аппаратов - провести анализ программных возможностей реализации сайта, адаптированного под мобильные устройства - провести анализ архитектурных решений, позволяющих распределить нагрузку (на сайт заходит много пользователей, покупку осуществляет только 1%) - спроектировать систему, позволяющую реализовать бизнес-модель - разработать информационную систему - протестировать информационную систему</w:t>
      </w:r>
      <w:r>
        <w:br/>
        <w:t>- запустить в тестовую эксплуатацию информационную систему с использованием одного вендингового аппарата - применить систему в рамках бизнес-модели</w:t>
      </w:r>
    </w:p>
    <w:p w:rsidR="001C43D9" w:rsidRDefault="001C43D9">
      <w:pPr>
        <w:pStyle w:val="2"/>
      </w:pPr>
      <w:bookmarkStart w:id="21" w:name="предположения-и-ограничения"/>
      <w:bookmarkStart w:id="22" w:name="_Toc151244920"/>
      <w:r>
        <w:t>Предположения и Ограничения</w:t>
      </w:r>
      <w:bookmarkEnd w:id="21"/>
      <w:bookmarkEnd w:id="22"/>
    </w:p>
    <w:p w:rsidR="001C43D9" w:rsidRDefault="001C43D9" w:rsidP="001C43D9">
      <w:pPr>
        <w:pStyle w:val="a1"/>
      </w:pPr>
      <w:r>
        <w:t>Старт происходит в городе Москва из-за высокой концентрации капитала.</w:t>
      </w:r>
    </w:p>
    <w:p w:rsidR="001C43D9" w:rsidRDefault="001C43D9">
      <w:pPr>
        <w:pStyle w:val="a1"/>
      </w:pPr>
      <w:r>
        <w:t>Источник финансирования - Средства гранта “Студенческого стартапа”, ограничение бюджета - 1 000 000 рублей. Технологии, используемые в разработке, должны быть свободно распространяемые и не должны быть подвержены влиянию санкций. Временные ограничения обусловлены техническим заданием, они не должны быть позже 31 марта 2024 года и должны соответствовать календарному плану проекта.</w:t>
      </w:r>
    </w:p>
    <w:p w:rsidR="001C43D9" w:rsidRDefault="001C43D9">
      <w:pPr>
        <w:pStyle w:val="a1"/>
      </w:pPr>
      <w:r>
        <w:t>Разработка технического задания должна осуществляться в соответствии с законодательством РФ: № 152-ФЗ “О персональных данных”, № 395-1 ”О банках и банковской деятельности”, № 115-ФЗ “О противодействии легализации (отмыванию) доходов, полученных преступным путем, и финансированию терроризма”.</w:t>
      </w:r>
    </w:p>
    <w:p w:rsidR="001C43D9" w:rsidRDefault="001C43D9">
      <w:pPr>
        <w:pStyle w:val="a1"/>
      </w:pPr>
      <w:r>
        <w:lastRenderedPageBreak/>
        <w:t>Санкционные ограничения не позволяют выложить мобильное приложение в сервисы play market и app store, поэтому было принято решение разработать веб-решение с интерфейсом мобильного приложения.</w:t>
      </w:r>
    </w:p>
    <w:p w:rsidR="001C43D9" w:rsidRDefault="001C43D9">
      <w:pPr>
        <w:pStyle w:val="a1"/>
      </w:pPr>
      <w:r>
        <w:t>На этапе разработки системы отсутствует доступ к вендинговому аппарату. Применение аппарата должно производиться на этапе тестовой эксплуатации.</w:t>
      </w:r>
    </w:p>
    <w:p w:rsidR="001C43D9" w:rsidRDefault="001C43D9">
      <w:pPr>
        <w:pStyle w:val="a1"/>
      </w:pPr>
      <w:r>
        <w:t>Необходимо наладить взаимодействие разработанного программного обеспечения и аппаратов.</w:t>
      </w:r>
    </w:p>
    <w:p w:rsidR="001C43D9" w:rsidRDefault="001C43D9">
      <w:pPr>
        <w:pStyle w:val="2"/>
      </w:pPr>
      <w:bookmarkStart w:id="23" w:name="анализ-использования"/>
      <w:bookmarkStart w:id="24" w:name="_Toc151244921"/>
      <w:r>
        <w:t>Анализ использования</w:t>
      </w:r>
      <w:bookmarkEnd w:id="23"/>
      <w:bookmarkEnd w:id="24"/>
    </w:p>
    <w:p w:rsidR="001C43D9" w:rsidRDefault="001C43D9">
      <w:pPr>
        <w:pStyle w:val="3"/>
      </w:pPr>
      <w:bookmarkStart w:id="25" w:name="пользователи"/>
      <w:bookmarkStart w:id="26" w:name="_Toc151244922"/>
      <w:r>
        <w:t>Пользователи</w:t>
      </w:r>
      <w:bookmarkEnd w:id="25"/>
      <w:bookmarkEnd w:id="26"/>
    </w:p>
    <w:p w:rsidR="001C43D9" w:rsidRDefault="001C43D9" w:rsidP="001C43D9">
      <w:pPr>
        <w:pStyle w:val="a1"/>
      </w:pPr>
      <w:r>
        <w:t>Определим пользователей системы, которые будут задавать сценарии использования.</w:t>
      </w:r>
    </w:p>
    <w:p w:rsidR="001C43D9" w:rsidRDefault="001C43D9">
      <w:pPr>
        <w:pStyle w:val="a1"/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:rsidR="001C43D9" w:rsidRDefault="001C43D9">
      <w:pPr>
        <w:pStyle w:val="a1"/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:rsidR="001C43D9" w:rsidRDefault="001C43D9">
      <w:pPr>
        <w:pStyle w:val="a1"/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:rsidR="001C43D9" w:rsidRDefault="001C43D9">
      <w:pPr>
        <w:pStyle w:val="a1"/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:rsidR="001C43D9" w:rsidRDefault="001C43D9">
      <w:pPr>
        <w:pStyle w:val="3"/>
      </w:pPr>
      <w:bookmarkStart w:id="27" w:name="сценарии-использования"/>
      <w:bookmarkStart w:id="28" w:name="_Toc151244923"/>
      <w:r>
        <w:t>Сценарии использования</w:t>
      </w:r>
      <w:bookmarkEnd w:id="27"/>
      <w:bookmarkEnd w:id="28"/>
    </w:p>
    <w:p w:rsidR="001C43D9" w:rsidRDefault="001C43D9" w:rsidP="001C43D9">
      <w:pPr>
        <w:pStyle w:val="a1"/>
      </w:pPr>
      <w:r>
        <w:t>После определения сценариев использования будет возможно построение диаграмм прецедентов.</w:t>
      </w:r>
    </w:p>
    <w:p w:rsidR="001C43D9" w:rsidRDefault="001C43D9">
      <w:pPr>
        <w:pStyle w:val="4"/>
      </w:pPr>
      <w:bookmarkStart w:id="29" w:name="для-клиентов"/>
      <w:r>
        <w:t>Для клиентов</w:t>
      </w:r>
      <w:bookmarkEnd w:id="29"/>
    </w:p>
    <w:p w:rsidR="001C43D9" w:rsidRDefault="001C43D9" w:rsidP="001C43D9">
      <w:pPr>
        <w:pStyle w:val="a1"/>
      </w:pPr>
      <w:r>
        <w:t>Были выделены следующие сценарии использования для не аутентифицированного клиента коммерческого проекта:</w:t>
      </w:r>
    </w:p>
    <w:p w:rsidR="001C43D9" w:rsidRDefault="001C43D9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:rsidR="001C43D9" w:rsidRDefault="001C43D9">
      <w:pPr>
        <w:numPr>
          <w:ilvl w:val="0"/>
          <w:numId w:val="33"/>
        </w:numPr>
      </w:pPr>
      <w:r>
        <w:lastRenderedPageBreak/>
        <w:t>Отобразить информацию об остатке пледов в автомате на карте.</w:t>
      </w:r>
    </w:p>
    <w:p w:rsidR="001C43D9" w:rsidRDefault="001C43D9" w:rsidP="001C43D9">
      <w:pPr>
        <w:pStyle w:val="a1"/>
      </w:pPr>
      <w:r>
        <w:t>Были выделены следующие сценарии использования для аутентифицированного клиента коммерческого проекта:</w:t>
      </w:r>
    </w:p>
    <w:p w:rsidR="001C43D9" w:rsidRDefault="001C43D9" w:rsidP="001C43D9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:rsidR="001C43D9" w:rsidRDefault="001C43D9" w:rsidP="001C43D9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:rsidR="001C43D9" w:rsidRDefault="001C43D9" w:rsidP="001C43D9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:rsidR="001C43D9" w:rsidRDefault="001C43D9" w:rsidP="001C43D9">
      <w:pPr>
        <w:numPr>
          <w:ilvl w:val="0"/>
          <w:numId w:val="33"/>
        </w:numPr>
      </w:pPr>
      <w:r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:rsidR="001C43D9" w:rsidRDefault="001C43D9" w:rsidP="001C43D9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:rsidR="001C43D9" w:rsidRDefault="001C43D9" w:rsidP="001C43D9">
      <w:pPr>
        <w:pStyle w:val="a1"/>
      </w:pPr>
      <w:r>
        <w:t xml:space="preserve">По итогу выделения сценариев использования была построена UML диаграмма прецедентов представленная на рисунке </w:t>
      </w:r>
      <w:hyperlink w:anchor="fig:umlUseCaseClients">
        <w:r>
          <w:rPr>
            <w:rStyle w:val="af2"/>
          </w:rPr>
          <w:t>2.1</w:t>
        </w:r>
      </w:hyperlink>
      <w:r>
        <w:t>.</w:t>
      </w:r>
    </w:p>
    <w:p w:rsidR="001C43D9" w:rsidRDefault="001C43D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0900" cy="5765519"/>
            <wp:effectExtent l="0" t="0" r="0" b="0"/>
            <wp:docPr id="1" name="Picture" descr="Рисунок 2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D9" w:rsidRDefault="001C43D9">
      <w:pPr>
        <w:pStyle w:val="ImageCaption"/>
      </w:pPr>
      <w:r>
        <w:t>Рисунок 2.1 – Диаграмма прецедентов, описывающая взаимодействие с системой клиентом коммерческого проекта</w:t>
      </w:r>
    </w:p>
    <w:p w:rsidR="001C43D9" w:rsidRDefault="001C43D9">
      <w:pPr>
        <w:pStyle w:val="4"/>
      </w:pPr>
      <w:r>
        <w:t>Для специалистов технического обслуживания автоматов</w:t>
      </w:r>
    </w:p>
    <w:p w:rsidR="001C43D9" w:rsidRDefault="001C43D9" w:rsidP="001C43D9">
      <w:pPr>
        <w:pStyle w:val="a1"/>
      </w:pPr>
      <w:r>
        <w:t>Были выделены следующие сценарии использования для специалиста технического обслуживания автоматов:</w:t>
      </w:r>
    </w:p>
    <w:p w:rsidR="001C43D9" w:rsidRDefault="001C43D9" w:rsidP="001C43D9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:rsidR="001C43D9" w:rsidRDefault="001C43D9" w:rsidP="001C43D9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:rsidR="001C43D9" w:rsidRDefault="001C43D9" w:rsidP="001C43D9">
      <w:pPr>
        <w:numPr>
          <w:ilvl w:val="0"/>
          <w:numId w:val="33"/>
        </w:numPr>
      </w:pPr>
      <w:r>
        <w:lastRenderedPageBreak/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:rsidR="001C43D9" w:rsidRDefault="001C43D9" w:rsidP="001C43D9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:rsidR="001C43D9" w:rsidRDefault="001C43D9" w:rsidP="001C43D9">
      <w:pPr>
        <w:pStyle w:val="a1"/>
      </w:pPr>
      <w:r>
        <w:t xml:space="preserve">По итогу выделения сценариев использования была построена UML диаграмма прецедентов представленная на рисунке </w:t>
      </w:r>
      <w:hyperlink w:anchor="fig:umlUseCaseTechnical">
        <w:r>
          <w:rPr>
            <w:rStyle w:val="af2"/>
          </w:rPr>
          <w:t>2.2</w:t>
        </w:r>
      </w:hyperlink>
      <w:r>
        <w:t>.</w:t>
      </w:r>
    </w:p>
    <w:p w:rsidR="001C43D9" w:rsidRDefault="001C43D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2862602"/>
            <wp:effectExtent l="0" t="0" r="0" b="0"/>
            <wp:docPr id="2" name="Picture" descr="Рисунок 2.2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D9" w:rsidRDefault="001C43D9">
      <w:pPr>
        <w:pStyle w:val="ImageCaption"/>
      </w:pPr>
      <w:r>
        <w:t>Рисунок 2.2 – Диаграмма прецедентов, описывающая взаимодействие с системой специалистом технического обслуживания</w:t>
      </w:r>
    </w:p>
    <w:p w:rsidR="001C43D9" w:rsidRDefault="001C43D9">
      <w:pPr>
        <w:pStyle w:val="4"/>
      </w:pPr>
      <w:r>
        <w:t>Для аналитиков и системных администраторов</w:t>
      </w:r>
    </w:p>
    <w:p w:rsidR="001C43D9" w:rsidRDefault="001C43D9" w:rsidP="001C43D9">
      <w:pPr>
        <w:pStyle w:val="a1"/>
      </w:pPr>
      <w:r>
        <w:t>Были выделены следующие сценарии использования для аналитика и системного администратора:</w:t>
      </w:r>
    </w:p>
    <w:p w:rsidR="001C43D9" w:rsidRDefault="001C43D9" w:rsidP="001C43D9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:rsidR="001C43D9" w:rsidRDefault="001C43D9">
      <w:pPr>
        <w:numPr>
          <w:ilvl w:val="0"/>
          <w:numId w:val="32"/>
        </w:numPr>
      </w:pPr>
      <w:r>
        <w:t>период.</w:t>
      </w:r>
    </w:p>
    <w:p w:rsidR="001C43D9" w:rsidRDefault="001C43D9" w:rsidP="001C43D9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:rsidR="001C43D9" w:rsidRDefault="001C43D9">
      <w:pPr>
        <w:numPr>
          <w:ilvl w:val="0"/>
          <w:numId w:val="32"/>
        </w:numPr>
      </w:pPr>
      <w:r>
        <w:t>период.</w:t>
      </w:r>
    </w:p>
    <w:p w:rsidR="001C43D9" w:rsidRDefault="001C43D9" w:rsidP="001C43D9">
      <w:pPr>
        <w:numPr>
          <w:ilvl w:val="0"/>
          <w:numId w:val="33"/>
        </w:numPr>
      </w:pPr>
      <w:r>
        <w:t>Экспорт статистики в файл формата CSV.</w:t>
      </w:r>
    </w:p>
    <w:p w:rsidR="001C43D9" w:rsidRDefault="001C43D9" w:rsidP="001C43D9">
      <w:pPr>
        <w:pStyle w:val="a1"/>
      </w:pPr>
      <w:r>
        <w:lastRenderedPageBreak/>
        <w:t xml:space="preserve">По итогу выделения сценариев использования была построена UML диаграмма прецедентов представленная на рисунке </w:t>
      </w:r>
      <w:hyperlink w:anchor="fig:umlUseCaseAnalytics">
        <w:r>
          <w:rPr>
            <w:rStyle w:val="af2"/>
          </w:rPr>
          <w:t>2.3</w:t>
        </w:r>
      </w:hyperlink>
      <w:r>
        <w:t>.</w:t>
      </w:r>
    </w:p>
    <w:p w:rsidR="001C43D9" w:rsidRDefault="001C43D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542160" cy="2879999"/>
            <wp:effectExtent l="0" t="0" r="0" b="0"/>
            <wp:docPr id="3" name="Picture" descr="Рисунок 2.3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D9" w:rsidRDefault="001C43D9">
      <w:pPr>
        <w:pStyle w:val="ImageCaption"/>
      </w:pPr>
      <w:r>
        <w:t>Рисунок 2.3 – Диаграмма прецедентов, описывающая взаимодействие с системой аналитиком и системным администратором</w:t>
      </w:r>
    </w:p>
    <w:p w:rsidR="001C43D9" w:rsidRDefault="001C43D9">
      <w:pPr>
        <w:pStyle w:val="2"/>
      </w:pPr>
      <w:bookmarkStart w:id="30" w:name="sec:requirements"/>
      <w:bookmarkStart w:id="31" w:name="_Toc151244924"/>
      <w:r>
        <w:t>Требования</w:t>
      </w:r>
      <w:bookmarkEnd w:id="30"/>
      <w:bookmarkEnd w:id="31"/>
    </w:p>
    <w:p w:rsidR="001C43D9" w:rsidRDefault="001C43D9">
      <w:pPr>
        <w:pStyle w:val="3"/>
      </w:pPr>
      <w:bookmarkStart w:id="32" w:name="требования-пользователей"/>
      <w:bookmarkStart w:id="33" w:name="_Toc151244925"/>
      <w:r>
        <w:t>Требования пользователей</w:t>
      </w:r>
      <w:bookmarkEnd w:id="32"/>
      <w:bookmarkEnd w:id="33"/>
    </w:p>
    <w:p w:rsidR="001C43D9" w:rsidRDefault="001C43D9">
      <w:pPr>
        <w:pStyle w:val="4"/>
      </w:pPr>
      <w:bookmarkStart w:id="34" w:name="для-клиентов-1"/>
      <w:r>
        <w:t>Для клиентов</w:t>
      </w:r>
      <w:bookmarkEnd w:id="34"/>
    </w:p>
    <w:p w:rsidR="001C43D9" w:rsidRDefault="001C43D9" w:rsidP="001C43D9">
      <w:pPr>
        <w:pStyle w:val="a1"/>
      </w:pPr>
      <w:r>
        <w:t>На основе выделенных сценариев использования были выявлены требования пользователей клиентов коммерческого проекта:</w:t>
      </w:r>
    </w:p>
    <w:p w:rsidR="001C43D9" w:rsidRDefault="001C43D9" w:rsidP="001C43D9">
      <w:pPr>
        <w:numPr>
          <w:ilvl w:val="0"/>
          <w:numId w:val="33"/>
        </w:numPr>
      </w:pPr>
      <w:r>
        <w:t>Ячейка должна закрываться по указанию пользователя.</w:t>
      </w:r>
    </w:p>
    <w:p w:rsidR="001C43D9" w:rsidRDefault="001C43D9" w:rsidP="001C43D9">
      <w:pPr>
        <w:numPr>
          <w:ilvl w:val="0"/>
          <w:numId w:val="33"/>
        </w:numPr>
      </w:pPr>
      <w:r>
        <w:t>Выбор автомата должен производиться посредством перехода по уникальной ссылке.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:rsidR="001C43D9" w:rsidRDefault="001C43D9" w:rsidP="001C43D9">
      <w:pPr>
        <w:numPr>
          <w:ilvl w:val="0"/>
          <w:numId w:val="33"/>
        </w:numPr>
      </w:pPr>
      <w:r>
        <w:lastRenderedPageBreak/>
        <w:t>Система должна отображать информацию о количестве доступных пледов в автоматах на карте.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:rsidR="001C43D9" w:rsidRDefault="001C43D9" w:rsidP="001C43D9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:rsidR="001C43D9" w:rsidRDefault="001C43D9" w:rsidP="001C43D9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:rsidR="001C43D9" w:rsidRDefault="001C43D9" w:rsidP="001C43D9">
      <w:pPr>
        <w:numPr>
          <w:ilvl w:val="0"/>
          <w:numId w:val="33"/>
        </w:numPr>
      </w:pPr>
      <w:r>
        <w:t>Пользователь должен иметь возможность убедиться в том, что он выбрал правильный автомат посредством отображения системой фотографии автомата.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:rsidR="001C43D9" w:rsidRDefault="001C43D9">
      <w:pPr>
        <w:pStyle w:val="4"/>
      </w:pPr>
      <w:bookmarkStart w:id="35" w:name="для-специалистов-технического-обслуживан"/>
      <w:r>
        <w:t>Для специалистов технического обслуживания автоматов</w:t>
      </w:r>
      <w:bookmarkEnd w:id="35"/>
    </w:p>
    <w:p w:rsidR="001C43D9" w:rsidRDefault="001C43D9" w:rsidP="001C43D9">
      <w:pPr>
        <w:pStyle w:val="a1"/>
      </w:pPr>
      <w:r>
        <w:t>На основе выделенных сценариев использования были выявлены требования пользователей специалистов технического обслуживания автоматов: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:rsidR="001C43D9" w:rsidRDefault="001C43D9" w:rsidP="001C43D9">
      <w:pPr>
        <w:numPr>
          <w:ilvl w:val="0"/>
          <w:numId w:val="33"/>
        </w:numPr>
      </w:pPr>
      <w:r>
        <w:lastRenderedPageBreak/>
        <w:t>Система должна позволять выбирать автомат один раз для выполнения нескольких операций.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:rsidR="001C43D9" w:rsidRDefault="001C43D9">
      <w:pPr>
        <w:pStyle w:val="4"/>
      </w:pPr>
      <w:bookmarkStart w:id="36" w:name="для-аналитиков-и-системных-администратор"/>
      <w:r>
        <w:t>Для аналитиков и системных администраторов</w:t>
      </w:r>
      <w:bookmarkEnd w:id="36"/>
    </w:p>
    <w:p w:rsidR="001C43D9" w:rsidRDefault="001C43D9" w:rsidP="001C43D9">
      <w:pPr>
        <w:pStyle w:val="a1"/>
      </w:pPr>
      <w:r>
        <w:t>На основе выделенных сценариев использования были выявлены требования пользователей аналитиков и системных администраторов: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:rsidR="001C43D9" w:rsidRDefault="001C43D9">
      <w:pPr>
        <w:pStyle w:val="3"/>
      </w:pPr>
      <w:bookmarkStart w:id="37" w:name="системные-требования"/>
      <w:bookmarkStart w:id="38" w:name="_Toc151244926"/>
      <w:r>
        <w:t>Системные требования</w:t>
      </w:r>
      <w:bookmarkEnd w:id="37"/>
      <w:bookmarkEnd w:id="38"/>
    </w:p>
    <w:p w:rsidR="001C43D9" w:rsidRDefault="001C43D9" w:rsidP="001C43D9">
      <w:pPr>
        <w:pStyle w:val="a1"/>
      </w:pPr>
      <w:r>
        <w:t>На основе выделенных сценариев использования и анализа концепции решения были выявлены следующие системные требования: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блокировать доступ к определенной ячейке автомата.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проводить авторизацию специалистов технического обслуживания, аналитиков, системных администраторов.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идентифицировать пользователя с помощью номера телефона.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подтвердить, что номер телефона пользователя принадлежит ему.</w:t>
      </w:r>
    </w:p>
    <w:p w:rsidR="001C43D9" w:rsidRDefault="001C43D9" w:rsidP="001C43D9">
      <w:pPr>
        <w:numPr>
          <w:ilvl w:val="0"/>
          <w:numId w:val="33"/>
        </w:numPr>
      </w:pPr>
      <w:r>
        <w:lastRenderedPageBreak/>
        <w:t>Открытие ячейки должно происходить не позднее, чем через 1 секунду после оплаты.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пользователю открывать только одну ячейку за один запрос.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позволять устанавливать таймеры для операций взятия и сдачи пледа, которые не будут считаться в время аренды.</w:t>
      </w:r>
    </w:p>
    <w:p w:rsidR="001C43D9" w:rsidRDefault="001C43D9" w:rsidP="001C43D9">
      <w:pPr>
        <w:numPr>
          <w:ilvl w:val="0"/>
          <w:numId w:val="33"/>
        </w:numPr>
      </w:pPr>
      <w:r>
        <w:t>Система должна быть реализована в соответствии с федеральными законами РФ: № 152-ФЗ “О персональных данных”, № 395-1 ”О банках и банковской деятельности”, № 115-ФЗ “О противодействии легализации (отмыванию) доходов, полученных преступным путем, и финансированию терроризма”.</w:t>
      </w:r>
    </w:p>
    <w:p w:rsidR="001C43D9" w:rsidRDefault="001C43D9" w:rsidP="001C43D9">
      <w:pPr>
        <w:numPr>
          <w:ilvl w:val="0"/>
          <w:numId w:val="33"/>
        </w:numPr>
      </w:pPr>
      <w:r>
        <w:t>Авторизация персонала должна производиться посредством LDAP протокола.</w:t>
      </w:r>
    </w:p>
    <w:p w:rsidR="001C43D9" w:rsidRDefault="001C43D9">
      <w:pPr>
        <w:pStyle w:val="12"/>
      </w:pPr>
      <w:bookmarkStart w:id="39" w:name="рамки"/>
      <w:bookmarkStart w:id="40" w:name="_Toc151244927"/>
      <w:r>
        <w:lastRenderedPageBreak/>
        <w:t>Рамки</w:t>
      </w:r>
      <w:bookmarkEnd w:id="39"/>
      <w:bookmarkEnd w:id="40"/>
    </w:p>
    <w:p w:rsidR="001C43D9" w:rsidRDefault="001C43D9" w:rsidP="001C43D9">
      <w:pPr>
        <w:pStyle w:val="a1"/>
      </w:pPr>
      <w:r>
        <w:t>Рассмотрим границы решения:</w:t>
      </w:r>
    </w:p>
    <w:p w:rsidR="001C43D9" w:rsidRDefault="001C43D9" w:rsidP="001C43D9">
      <w:pPr>
        <w:numPr>
          <w:ilvl w:val="0"/>
          <w:numId w:val="33"/>
        </w:numPr>
      </w:pPr>
      <w:r>
        <w:t>Функциональные границы: автоматизация процесса аренды пледов.</w:t>
      </w:r>
    </w:p>
    <w:p w:rsidR="001C43D9" w:rsidRDefault="001C43D9" w:rsidP="001C43D9">
      <w:pPr>
        <w:numPr>
          <w:ilvl w:val="0"/>
          <w:numId w:val="33"/>
        </w:numPr>
      </w:pPr>
      <w:r>
        <w:t>Географические границы: вендинговые аппараты, выдающие и принимающие пледы. Аппараты находятся в парках города Москва. Автоматы берутся в аренду с ПО от производителя, далее это ПО может быть модифицировано или заменено. Разрабатываемое ПО подключается к арендуемому автомату. Тестирование будет производиться в зависимости от того, удастся ли получить экземпляр вендингового аппарата. Если не удастся, то тестирование будет производиться посредством моделирования реального поведения вендингового автомата. В случае, если вендинговый аппарат получить удастся, то тестирование будет производиться непосредственно на нем. Второй вариант наиболее благоприятен, так как показывает результат test case в реальных условиях.</w:t>
      </w:r>
    </w:p>
    <w:p w:rsidR="001C43D9" w:rsidRDefault="001C43D9" w:rsidP="001C43D9">
      <w:pPr>
        <w:numPr>
          <w:ilvl w:val="0"/>
          <w:numId w:val="33"/>
        </w:numPr>
      </w:pPr>
      <w:r>
        <w:t>Организационные границы: техник обслуживания(забирает/ раскладывает пледы по аппаратам, техническое обслуживание), посетители парков.</w:t>
      </w:r>
    </w:p>
    <w:p w:rsidR="001C43D9" w:rsidRDefault="001C43D9">
      <w:pPr>
        <w:pStyle w:val="2"/>
      </w:pPr>
      <w:bookmarkStart w:id="41" w:name="функциональность-решения"/>
      <w:bookmarkStart w:id="42" w:name="_Toc151244928"/>
      <w:r>
        <w:t>Функциональность решения</w:t>
      </w:r>
      <w:bookmarkEnd w:id="41"/>
      <w:bookmarkEnd w:id="42"/>
    </w:p>
    <w:p w:rsidR="001C43D9" w:rsidRDefault="001C43D9" w:rsidP="001C43D9">
      <w:pPr>
        <w:pStyle w:val="a1"/>
      </w:pPr>
      <w:r>
        <w:t>Рассмотрим функциональность решения:</w:t>
      </w:r>
    </w:p>
    <w:p w:rsidR="001C43D9" w:rsidRDefault="001C43D9" w:rsidP="001C43D9">
      <w:pPr>
        <w:numPr>
          <w:ilvl w:val="0"/>
          <w:numId w:val="33"/>
        </w:numPr>
      </w:pPr>
      <w:r>
        <w:t>Функция краткосрочной аренды пледа из автомата.</w:t>
      </w:r>
    </w:p>
    <w:p w:rsidR="001C43D9" w:rsidRDefault="001C43D9" w:rsidP="001C43D9">
      <w:pPr>
        <w:numPr>
          <w:ilvl w:val="0"/>
          <w:numId w:val="33"/>
        </w:numPr>
      </w:pPr>
      <w:r>
        <w:t>Возможность не возврата пледа в автомат.</w:t>
      </w:r>
    </w:p>
    <w:p w:rsidR="001C43D9" w:rsidRDefault="001C43D9" w:rsidP="001C43D9">
      <w:pPr>
        <w:numPr>
          <w:ilvl w:val="0"/>
          <w:numId w:val="33"/>
        </w:numPr>
      </w:pPr>
      <w:r>
        <w:t>Возможность вернуть плед в любой автомат (независимо от того, из какого автомата был взят плед).</w:t>
      </w:r>
    </w:p>
    <w:p w:rsidR="001C43D9" w:rsidRDefault="001C43D9" w:rsidP="001C43D9">
      <w:pPr>
        <w:numPr>
          <w:ilvl w:val="0"/>
          <w:numId w:val="33"/>
        </w:numPr>
      </w:pPr>
      <w:r>
        <w:t>Возможность просмотра автоматов на карте с указанием количества пледов в них.</w:t>
      </w:r>
    </w:p>
    <w:p w:rsidR="001C43D9" w:rsidRDefault="001C43D9" w:rsidP="001C43D9">
      <w:pPr>
        <w:numPr>
          <w:ilvl w:val="0"/>
          <w:numId w:val="33"/>
        </w:numPr>
      </w:pPr>
      <w:r>
        <w:t>Функция изъятия использованных пледов из автомата.</w:t>
      </w:r>
    </w:p>
    <w:p w:rsidR="001C43D9" w:rsidRDefault="001C43D9" w:rsidP="001C43D9">
      <w:pPr>
        <w:numPr>
          <w:ilvl w:val="0"/>
          <w:numId w:val="33"/>
        </w:numPr>
      </w:pPr>
      <w:r>
        <w:t>Функция выкладывания чистых пледов в автомат.</w:t>
      </w:r>
    </w:p>
    <w:p w:rsidR="001C43D9" w:rsidRDefault="001C43D9" w:rsidP="001C43D9">
      <w:pPr>
        <w:numPr>
          <w:ilvl w:val="0"/>
          <w:numId w:val="33"/>
        </w:numPr>
      </w:pPr>
      <w:r>
        <w:lastRenderedPageBreak/>
        <w:t>Функция сбора информации о количестве взятий пледов в аренду из определенного автомата за определенный период.</w:t>
      </w:r>
    </w:p>
    <w:p w:rsidR="001C43D9" w:rsidRDefault="001C43D9" w:rsidP="001C43D9">
      <w:pPr>
        <w:numPr>
          <w:ilvl w:val="0"/>
          <w:numId w:val="33"/>
        </w:numPr>
      </w:pPr>
      <w:r>
        <w:t>Функция сбора информации о количестве возвратов пледов в автоматы за определенный период.</w:t>
      </w:r>
    </w:p>
    <w:p w:rsidR="001C43D9" w:rsidRDefault="001C43D9" w:rsidP="001C43D9">
      <w:pPr>
        <w:numPr>
          <w:ilvl w:val="0"/>
          <w:numId w:val="33"/>
        </w:numPr>
      </w:pPr>
      <w:r>
        <w:t>Функция просмотра графиков о количестве взятий пледов в аренду из определенного автомата за определенный период.</w:t>
      </w:r>
    </w:p>
    <w:p w:rsidR="001C43D9" w:rsidRDefault="001C43D9" w:rsidP="001C43D9">
      <w:pPr>
        <w:numPr>
          <w:ilvl w:val="0"/>
          <w:numId w:val="33"/>
        </w:numPr>
      </w:pPr>
      <w:r>
        <w:t>Функция просмотра графиков о количестве возвратов пледов в автоматы за определенный период.</w:t>
      </w:r>
    </w:p>
    <w:p w:rsidR="001C43D9" w:rsidRDefault="001C43D9" w:rsidP="001C43D9">
      <w:pPr>
        <w:numPr>
          <w:ilvl w:val="0"/>
          <w:numId w:val="33"/>
        </w:numPr>
      </w:pPr>
      <w:r>
        <w:t>Возможность создания графиков со статистическими данными.</w:t>
      </w:r>
    </w:p>
    <w:p w:rsidR="001C43D9" w:rsidRDefault="001C43D9" w:rsidP="001C43D9">
      <w:pPr>
        <w:numPr>
          <w:ilvl w:val="0"/>
          <w:numId w:val="33"/>
        </w:numPr>
      </w:pPr>
      <w:r>
        <w:t>Возможность экспорта статистических данных в формате CSV.</w:t>
      </w:r>
    </w:p>
    <w:p w:rsidR="001C43D9" w:rsidRDefault="001C43D9">
      <w:pPr>
        <w:pStyle w:val="2"/>
      </w:pPr>
      <w:bookmarkStart w:id="43" w:name="за-рамками-решения"/>
      <w:bookmarkStart w:id="44" w:name="_Toc151244929"/>
      <w:r>
        <w:t>За рамками решения</w:t>
      </w:r>
      <w:bookmarkEnd w:id="43"/>
      <w:bookmarkEnd w:id="44"/>
    </w:p>
    <w:p w:rsidR="001C43D9" w:rsidRDefault="001C43D9" w:rsidP="001C43D9">
      <w:pPr>
        <w:pStyle w:val="a1"/>
      </w:pPr>
      <w:r>
        <w:t>За рамками разрабатываемого решения остаётся:</w:t>
      </w:r>
    </w:p>
    <w:p w:rsidR="001C43D9" w:rsidRDefault="001C43D9" w:rsidP="001C43D9">
      <w:pPr>
        <w:numPr>
          <w:ilvl w:val="0"/>
          <w:numId w:val="33"/>
        </w:numPr>
      </w:pPr>
      <w:r>
        <w:t>организация обработки пледов;</w:t>
      </w:r>
    </w:p>
    <w:p w:rsidR="001C43D9" w:rsidRDefault="001C43D9" w:rsidP="001C43D9">
      <w:pPr>
        <w:numPr>
          <w:ilvl w:val="0"/>
          <w:numId w:val="33"/>
        </w:numPr>
      </w:pPr>
      <w:r>
        <w:t>организация сбора использованных и выкладывания чистых пледов;</w:t>
      </w:r>
    </w:p>
    <w:p w:rsidR="001C43D9" w:rsidRDefault="001C43D9" w:rsidP="001C43D9">
      <w:pPr>
        <w:numPr>
          <w:ilvl w:val="0"/>
          <w:numId w:val="33"/>
        </w:numPr>
      </w:pPr>
      <w:r>
        <w:t>создание бухгалтерских отчетов и обработка данных;</w:t>
      </w:r>
    </w:p>
    <w:p w:rsidR="001C43D9" w:rsidRDefault="001C43D9" w:rsidP="001C43D9">
      <w:pPr>
        <w:numPr>
          <w:ilvl w:val="0"/>
          <w:numId w:val="33"/>
        </w:numPr>
      </w:pPr>
      <w:r>
        <w:t>организация маркетинговых акций;</w:t>
      </w:r>
    </w:p>
    <w:p w:rsidR="001C43D9" w:rsidRDefault="001C43D9" w:rsidP="001C43D9">
      <w:pPr>
        <w:numPr>
          <w:ilvl w:val="0"/>
          <w:numId w:val="33"/>
        </w:numPr>
      </w:pPr>
      <w:r>
        <w:t>общая организация бизнес-процессов компании ООО “ГЭТ Э БЛАНКЕТ”;</w:t>
      </w:r>
    </w:p>
    <w:p w:rsidR="001C43D9" w:rsidRDefault="001C43D9" w:rsidP="001C43D9">
      <w:pPr>
        <w:numPr>
          <w:ilvl w:val="0"/>
          <w:numId w:val="33"/>
        </w:numPr>
      </w:pPr>
      <w:r>
        <w:t>управление персоналом;</w:t>
      </w:r>
    </w:p>
    <w:p w:rsidR="001C43D9" w:rsidRDefault="001C43D9">
      <w:pPr>
        <w:pStyle w:val="2"/>
      </w:pPr>
      <w:bookmarkStart w:id="45" w:name="критерии-одобрения-решения"/>
      <w:bookmarkStart w:id="46" w:name="_Toc151244930"/>
      <w:r>
        <w:t>Критерии одобрения решения</w:t>
      </w:r>
      <w:bookmarkEnd w:id="45"/>
      <w:bookmarkEnd w:id="46"/>
    </w:p>
    <w:p w:rsidR="001C43D9" w:rsidRDefault="001C43D9" w:rsidP="001C43D9">
      <w:pPr>
        <w:pStyle w:val="a1"/>
      </w:pPr>
      <w:r>
        <w:t>ООО “ГЭТ Э БЛАНКЕТ”:</w:t>
      </w:r>
    </w:p>
    <w:p w:rsidR="001C43D9" w:rsidRDefault="001C43D9" w:rsidP="001C43D9">
      <w:pPr>
        <w:numPr>
          <w:ilvl w:val="0"/>
          <w:numId w:val="33"/>
        </w:numPr>
      </w:pPr>
      <w:r>
        <w:t xml:space="preserve">Техническая работоспособность: Программный продукт выполняет все функции описанные в разделе </w:t>
      </w:r>
      <w:hyperlink w:anchor="sec:requirements">
        <w:r>
          <w:rPr>
            <w:rStyle w:val="af2"/>
          </w:rPr>
          <w:t>2.4</w:t>
        </w:r>
      </w:hyperlink>
      <w:r>
        <w:t xml:space="preserve"> и подключен к вендинговому аппарату</w:t>
      </w:r>
    </w:p>
    <w:p w:rsidR="001C43D9" w:rsidRDefault="001C43D9" w:rsidP="001C43D9">
      <w:pPr>
        <w:numPr>
          <w:ilvl w:val="0"/>
          <w:numId w:val="33"/>
        </w:numPr>
      </w:pPr>
      <w:r>
        <w:t>Сроки: MVP проекта представлено в срок до 25 марта 2024 года</w:t>
      </w:r>
    </w:p>
    <w:p w:rsidR="001C43D9" w:rsidRDefault="001C43D9" w:rsidP="001C43D9">
      <w:pPr>
        <w:numPr>
          <w:ilvl w:val="0"/>
          <w:numId w:val="33"/>
        </w:numPr>
      </w:pPr>
      <w:r>
        <w:lastRenderedPageBreak/>
        <w:t xml:space="preserve">User experience: Фокус-группа показывает не менее 70% удовлетворенности интерфейсом продукта </w:t>
      </w:r>
      <w:r>
        <w:rPr>
          <w:i/>
        </w:rPr>
        <w:t>Проведено приемочное (эксплуатационное) тестирование, результаты которого сопоставляются с бизнес-логикой проекта.. (дописать)</w:t>
      </w:r>
    </w:p>
    <w:p w:rsidR="001C43D9" w:rsidRDefault="001C43D9" w:rsidP="001C43D9">
      <w:pPr>
        <w:numPr>
          <w:ilvl w:val="0"/>
          <w:numId w:val="33"/>
        </w:numPr>
      </w:pPr>
      <w:r>
        <w:t>Отчетность: В срок до 25 марта 2024 года представлены: концепция проекта, функциональная спецификация, спецификации и сценарии тестов, тестирование и отчеты об ошибках, отчет о пилотном внедрении, отчет о завершении проекта</w:t>
      </w:r>
    </w:p>
    <w:p w:rsidR="001C43D9" w:rsidRDefault="001C43D9" w:rsidP="001C43D9">
      <w:pPr>
        <w:pStyle w:val="a1"/>
      </w:pPr>
      <w:r>
        <w:t>Фонд содействия инновациям:</w:t>
      </w:r>
    </w:p>
    <w:p w:rsidR="001C43D9" w:rsidRDefault="001C43D9" w:rsidP="001C43D9">
      <w:pPr>
        <w:numPr>
          <w:ilvl w:val="0"/>
          <w:numId w:val="33"/>
        </w:numPr>
      </w:pPr>
      <w:r>
        <w:t>Финансовая эффективность: исполнитель эффективно использовал бюджет, продемонстрировал экономическую целесообразность проекта</w:t>
      </w:r>
    </w:p>
    <w:p w:rsidR="001C43D9" w:rsidRDefault="001C43D9" w:rsidP="001C43D9">
      <w:pPr>
        <w:numPr>
          <w:ilvl w:val="0"/>
          <w:numId w:val="33"/>
        </w:numPr>
      </w:pPr>
      <w:r>
        <w:t>До 04.12.2023 предоставить техническое задание программного обеспечения системы шеринга пледов.</w:t>
      </w:r>
    </w:p>
    <w:p w:rsidR="001C43D9" w:rsidRDefault="001C43D9" w:rsidP="001C43D9">
      <w:pPr>
        <w:numPr>
          <w:ilvl w:val="0"/>
          <w:numId w:val="33"/>
        </w:numPr>
      </w:pPr>
      <w:r>
        <w:t>До 04.10.2024 обеспечить коммерческой модели стартап-проекта, разработать систему шеринга пледов, в том числе программного обеспечения для внутреннего функционирования системы, разработать прототип мобильного сайта для клиентов, позволяющего взять плед в аренду, используя QR-код расположенный на автомате.</w:t>
      </w:r>
    </w:p>
    <w:p w:rsidR="001C43D9" w:rsidRDefault="001C43D9">
      <w:pPr>
        <w:pStyle w:val="12"/>
      </w:pPr>
      <w:bookmarkStart w:id="47" w:name="стратегии-дизайна-решения"/>
      <w:bookmarkStart w:id="48" w:name="_Toc151244931"/>
      <w:r>
        <w:lastRenderedPageBreak/>
        <w:t>Стратегии дизайна решения</w:t>
      </w:r>
      <w:bookmarkEnd w:id="47"/>
      <w:bookmarkEnd w:id="48"/>
    </w:p>
    <w:p w:rsidR="001C43D9" w:rsidRDefault="001C43D9">
      <w:pPr>
        <w:pStyle w:val="2"/>
      </w:pPr>
      <w:bookmarkStart w:id="49" w:name="стратегия-архитектурного-дизайна"/>
      <w:bookmarkStart w:id="50" w:name="_Toc151244932"/>
      <w:r>
        <w:t>Стратегия архитектурного дизайна</w:t>
      </w:r>
      <w:bookmarkEnd w:id="49"/>
      <w:bookmarkEnd w:id="50"/>
    </w:p>
    <w:p w:rsidR="001C43D9" w:rsidRDefault="001C43D9" w:rsidP="001C43D9">
      <w:pPr>
        <w:pStyle w:val="a1"/>
      </w:pPr>
      <w:r>
        <w:t xml:space="preserve">Для реализации выбран подтип микросервисной архитектуры: микроядерная архитектура, так как это обеспечивает защиту модулей от взлома, так как они не доступны не авторизированным пользователям сети интернет. Диаграмма архитектуры представлена на рисунке </w:t>
      </w:r>
      <w:hyperlink w:anchor="fig:architecture">
        <w:r>
          <w:rPr>
            <w:rStyle w:val="af2"/>
          </w:rPr>
          <w:t>4.1</w:t>
        </w:r>
      </w:hyperlink>
    </w:p>
    <w:p w:rsidR="001C43D9" w:rsidRDefault="001C43D9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4726411"/>
            <wp:effectExtent l="0" t="0" r="0" b="0"/>
            <wp:docPr id="4" name="Picture" descr="Рисунок 4.1 – Диаграмма архитектуры программного реш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2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D9" w:rsidRDefault="001C43D9">
      <w:pPr>
        <w:pStyle w:val="ImageCaption"/>
      </w:pPr>
      <w:r>
        <w:t>Рисунок 4.1 – Диаграмма архитектуры программного решения</w:t>
      </w:r>
    </w:p>
    <w:p w:rsidR="001C43D9" w:rsidRDefault="001C43D9">
      <w:pPr>
        <w:pStyle w:val="a1"/>
      </w:pPr>
      <w:r>
        <w:t>Доступ к системе осуществляется посредством веб-сервера, выполняющего также роль прокси. Таким образом, исключается возможность несанкционированного доступа к серверам.</w:t>
      </w:r>
    </w:p>
    <w:p w:rsidR="001C43D9" w:rsidRDefault="001C43D9">
      <w:pPr>
        <w:pStyle w:val="a1"/>
      </w:pPr>
      <w:r>
        <w:t xml:space="preserve">Для более точного определения способов взаимодействия с системой была построена диаграмма ландшафта представленная на рисунке </w:t>
      </w:r>
      <w:hyperlink w:anchor="fig:landscape">
        <w:r>
          <w:rPr>
            <w:rStyle w:val="af2"/>
          </w:rPr>
          <w:t>4.2</w:t>
        </w:r>
      </w:hyperlink>
      <w:r>
        <w:t>.</w:t>
      </w:r>
    </w:p>
    <w:p w:rsidR="001C43D9" w:rsidRDefault="001C43D9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0900" cy="8279771"/>
            <wp:effectExtent l="0" t="0" r="0" b="0"/>
            <wp:docPr id="5" name="Picture" descr="Рисунок 4.2 – Диаграмма ландшафта программного реш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Ландшафт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27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D9" w:rsidRDefault="001C43D9">
      <w:pPr>
        <w:pStyle w:val="ImageCaption"/>
      </w:pPr>
      <w:r>
        <w:t>Рисунок 4.2 – Диаграмма ландшафта программного решения</w:t>
      </w:r>
    </w:p>
    <w:p w:rsidR="0089722C" w:rsidRPr="001C43D9" w:rsidRDefault="001C43D9" w:rsidP="00E27645">
      <w:pPr>
        <w:pStyle w:val="2"/>
        <w:rPr>
          <w:noProof/>
          <w:szCs w:val="26"/>
        </w:rPr>
      </w:pPr>
      <w:bookmarkStart w:id="51" w:name="стратегия-технологического-дизайна"/>
      <w:bookmarkStart w:id="52" w:name="_Toc151244933"/>
      <w:r>
        <w:t>Стратегия технологического дизайна</w:t>
      </w:r>
      <w:bookmarkEnd w:id="51"/>
      <w:bookmarkEnd w:id="52"/>
    </w:p>
    <w:sectPr w:rsidR="0089722C" w:rsidRPr="001C43D9" w:rsidSect="00B2733D">
      <w:footerReference w:type="default" r:id="rId13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AE" w:rsidRDefault="000435AE">
      <w:r>
        <w:separator/>
      </w:r>
    </w:p>
    <w:p w:rsidR="000435AE" w:rsidRDefault="000435AE"/>
  </w:endnote>
  <w:endnote w:type="continuationSeparator" w:id="0">
    <w:p w:rsidR="000435AE" w:rsidRDefault="000435AE">
      <w:r>
        <w:continuationSeparator/>
      </w:r>
    </w:p>
    <w:p w:rsidR="000435AE" w:rsidRDefault="00043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05BCA238-4076-49EE-A34E-C0620BFD22EB}"/>
    <w:embedBold r:id="rId2" w:fontKey="{49C60CA3-3012-49F2-A199-A306C83C8B3A}"/>
    <w:embedItalic r:id="rId3" w:fontKey="{AF367A9B-EE3B-4DE2-95E1-FD4A2DC87BEE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49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AE" w:rsidRDefault="000435AE">
      <w:r>
        <w:separator/>
      </w:r>
    </w:p>
    <w:p w:rsidR="000435AE" w:rsidRDefault="000435AE"/>
  </w:footnote>
  <w:footnote w:type="continuationSeparator" w:id="0">
    <w:p w:rsidR="000435AE" w:rsidRDefault="000435AE">
      <w:r>
        <w:continuationSeparator/>
      </w:r>
    </w:p>
    <w:p w:rsidR="000435AE" w:rsidRDefault="000435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70222EA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1E4CD3CE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E9CA73F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96745B4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156E85D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141CE03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30C8BC4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F3C0962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517C5A6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59581E4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5240F8C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8DFA160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2CCAA7AA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82BAB168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0720C19A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BE3A2D5A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36828272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16924368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C04E0492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03D41D4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B9CC6EBE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7934211C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E1EA84F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C2DE6168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43D9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2E42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491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ContributorsTable">
    <w:name w:val="ContributorsTable"/>
    <w:rsid w:val="001C43D9"/>
  </w:style>
  <w:style w:type="character" w:customStyle="1" w:styleId="UnnumberedHeadingOneNoTOC">
    <w:name w:val="UnnumberedHeadingOneNoTOC"/>
    <w:rsid w:val="001C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A183-5077-4D77-A7F3-80BBA4D7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19</Pages>
  <Words>2856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19098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2023-11-18T19:07:00Z</cp:lastPrinted>
  <dcterms:created xsi:type="dcterms:W3CDTF">2023-11-18T19:07:00Z</dcterms:created>
  <dcterms:modified xsi:type="dcterms:W3CDTF">2023-11-18T19:07:00Z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