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65D" w:rsidRDefault="00427D71">
      <w:pPr>
        <w:pStyle w:val="Default"/>
        <w:jc w:val="center"/>
      </w:pPr>
      <w:r>
        <w:rPr>
          <w:noProof/>
        </w:rPr>
        <w:drawing>
          <wp:inline distT="0" distB="0" distL="0" distR="0">
            <wp:extent cx="2376708" cy="1279428"/>
            <wp:effectExtent l="0" t="0" r="4542" b="0"/>
            <wp:docPr id="13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708" cy="127942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D565D" w:rsidRDefault="00427D71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университет имени М.В. Ломоносова</w:t>
      </w:r>
    </w:p>
    <w:p w:rsidR="002D565D" w:rsidRDefault="00427D71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:rsidR="002D565D" w:rsidRDefault="00427D71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математической физики</w:t>
      </w:r>
    </w:p>
    <w:p w:rsidR="002D565D" w:rsidRDefault="002D565D">
      <w:pPr>
        <w:pStyle w:val="Default"/>
        <w:spacing w:after="120"/>
        <w:jc w:val="center"/>
      </w:pPr>
    </w:p>
    <w:p w:rsidR="002D565D" w:rsidRDefault="002D565D">
      <w:pPr>
        <w:pStyle w:val="Default"/>
        <w:spacing w:after="120"/>
        <w:jc w:val="center"/>
      </w:pPr>
    </w:p>
    <w:p w:rsidR="002D565D" w:rsidRDefault="002D565D">
      <w:pPr>
        <w:pStyle w:val="Default"/>
        <w:spacing w:after="120"/>
        <w:jc w:val="center"/>
      </w:pPr>
    </w:p>
    <w:p w:rsidR="002D565D" w:rsidRDefault="002D565D">
      <w:pPr>
        <w:pStyle w:val="Default"/>
        <w:spacing w:after="120"/>
        <w:jc w:val="center"/>
      </w:pPr>
    </w:p>
    <w:p w:rsidR="002D565D" w:rsidRDefault="00427D71">
      <w:pPr>
        <w:pStyle w:val="Default"/>
        <w:spacing w:after="120"/>
        <w:jc w:val="center"/>
      </w:pPr>
      <w:proofErr w:type="spellStart"/>
      <w:r>
        <w:rPr>
          <w:rFonts w:ascii="Times New Roman" w:hAnsi="Times New Roman" w:cs="Times New Roman"/>
          <w:sz w:val="32"/>
          <w:szCs w:val="32"/>
        </w:rPr>
        <w:t>Лытов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Дмитрий Андреевич</w:t>
      </w:r>
    </w:p>
    <w:p w:rsidR="002D565D" w:rsidRDefault="002D565D">
      <w:pPr>
        <w:pStyle w:val="Default"/>
        <w:spacing w:after="120"/>
        <w:jc w:val="center"/>
      </w:pPr>
    </w:p>
    <w:p w:rsidR="002D565D" w:rsidRDefault="00427D71">
      <w:pPr>
        <w:pStyle w:val="Standard"/>
        <w:spacing w:after="120"/>
        <w:jc w:val="center"/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Применение Байесовских методов машинного обучения для решения обратной задачи модели </w:t>
      </w:r>
      <w:bookmarkStart w:id="0" w:name="firstHeading"/>
      <w:bookmarkEnd w:id="0"/>
      <w:r>
        <w:rPr>
          <w:rFonts w:ascii="Times New Roman" w:hAnsi="Times New Roman" w:cs="Times New Roman"/>
          <w:b/>
          <w:color w:val="000000"/>
          <w:sz w:val="40"/>
          <w:szCs w:val="40"/>
        </w:rPr>
        <w:t>Лотки — Вольтерры</w:t>
      </w:r>
    </w:p>
    <w:p w:rsidR="002D565D" w:rsidRDefault="002D565D">
      <w:pPr>
        <w:pStyle w:val="Default"/>
        <w:spacing w:after="120"/>
      </w:pPr>
    </w:p>
    <w:p w:rsidR="002D565D" w:rsidRDefault="002D565D">
      <w:pPr>
        <w:pStyle w:val="Default"/>
        <w:spacing w:after="120"/>
        <w:jc w:val="center"/>
      </w:pPr>
    </w:p>
    <w:p w:rsidR="002D565D" w:rsidRDefault="00427D71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КУРСОВАЯ РАБОТА</w:t>
      </w:r>
    </w:p>
    <w:p w:rsidR="002D565D" w:rsidRDefault="002D565D">
      <w:pPr>
        <w:pStyle w:val="Default"/>
        <w:spacing w:after="120"/>
        <w:jc w:val="center"/>
      </w:pPr>
    </w:p>
    <w:p w:rsidR="002D565D" w:rsidRDefault="00427D71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D565D" w:rsidRDefault="002D565D">
      <w:pPr>
        <w:pStyle w:val="Default"/>
        <w:spacing w:after="120"/>
        <w:jc w:val="right"/>
      </w:pPr>
    </w:p>
    <w:p w:rsidR="002D565D" w:rsidRDefault="002D565D">
      <w:pPr>
        <w:pStyle w:val="Default"/>
        <w:spacing w:after="120"/>
        <w:jc w:val="right"/>
      </w:pPr>
    </w:p>
    <w:p w:rsidR="002D565D" w:rsidRDefault="002D565D">
      <w:pPr>
        <w:pStyle w:val="Default"/>
        <w:spacing w:after="120"/>
        <w:jc w:val="right"/>
      </w:pPr>
    </w:p>
    <w:p w:rsidR="002D565D" w:rsidRDefault="00427D71">
      <w:pPr>
        <w:pStyle w:val="Default"/>
        <w:spacing w:after="120"/>
        <w:jc w:val="right"/>
      </w:pPr>
      <w:r>
        <w:rPr>
          <w:rFonts w:ascii="Times New Roman" w:hAnsi="Times New Roman" w:cs="Times New Roman"/>
          <w:b/>
          <w:sz w:val="24"/>
          <w:szCs w:val="24"/>
        </w:rPr>
        <w:t>Научный руководитель:</w:t>
      </w:r>
    </w:p>
    <w:p w:rsidR="002D565D" w:rsidRDefault="00427D71">
      <w:pPr>
        <w:pStyle w:val="Default"/>
        <w:spacing w:after="120"/>
        <w:jc w:val="right"/>
      </w:pPr>
      <w:proofErr w:type="spellStart"/>
      <w:r>
        <w:rPr>
          <w:rFonts w:ascii="Times New Roman" w:hAnsi="Times New Roman" w:cs="Times New Roman"/>
          <w:sz w:val="24"/>
          <w:szCs w:val="24"/>
        </w:rPr>
        <w:t>к.ф-м.н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С.Б.Березин</w:t>
      </w:r>
      <w:proofErr w:type="spellEnd"/>
    </w:p>
    <w:p w:rsidR="002D565D" w:rsidRDefault="002D565D">
      <w:pPr>
        <w:pStyle w:val="Default"/>
        <w:spacing w:after="120"/>
        <w:jc w:val="right"/>
      </w:pPr>
    </w:p>
    <w:p w:rsidR="002D565D" w:rsidRDefault="002D565D">
      <w:pPr>
        <w:pStyle w:val="Default"/>
        <w:spacing w:after="120"/>
        <w:jc w:val="right"/>
      </w:pPr>
    </w:p>
    <w:p w:rsidR="002D565D" w:rsidRDefault="002D565D">
      <w:pPr>
        <w:pStyle w:val="Default"/>
        <w:spacing w:after="120"/>
        <w:jc w:val="right"/>
      </w:pPr>
    </w:p>
    <w:p w:rsidR="002D565D" w:rsidRDefault="002D565D">
      <w:pPr>
        <w:pStyle w:val="Default"/>
        <w:spacing w:after="120"/>
      </w:pPr>
    </w:p>
    <w:p w:rsidR="002D565D" w:rsidRDefault="002D565D">
      <w:pPr>
        <w:pStyle w:val="Default"/>
        <w:spacing w:after="120"/>
      </w:pPr>
    </w:p>
    <w:p w:rsidR="002D565D" w:rsidRDefault="002D565D">
      <w:pPr>
        <w:pStyle w:val="Default"/>
        <w:spacing w:after="120"/>
      </w:pPr>
    </w:p>
    <w:p w:rsidR="002D565D" w:rsidRDefault="002D565D">
      <w:pPr>
        <w:pStyle w:val="Default"/>
        <w:spacing w:after="120"/>
      </w:pPr>
    </w:p>
    <w:p w:rsidR="002D565D" w:rsidRDefault="00427D71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Москва, 201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2D565D" w:rsidRDefault="00427D71">
      <w:pPr>
        <w:pStyle w:val="ContentsHeading"/>
        <w:outlineLvl w:val="9"/>
      </w:pPr>
      <w:r>
        <w:lastRenderedPageBreak/>
        <w:t>Оглавление</w:t>
      </w:r>
    </w:p>
    <w:p w:rsidR="0050593E" w:rsidRDefault="00427D71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r>
        <w:rPr>
          <w:rFonts w:ascii="Calibri Light" w:hAnsi="Calibri Light"/>
          <w:b/>
          <w:bCs/>
          <w:color w:val="2F5496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hAnsi="Calibri Light"/>
          <w:b/>
          <w:bCs/>
          <w:color w:val="2F5496"/>
          <w:sz w:val="32"/>
          <w:szCs w:val="32"/>
        </w:rPr>
        <w:fldChar w:fldCharType="separate"/>
      </w:r>
      <w:hyperlink w:anchor="_Toc9927750" w:history="1">
        <w:r w:rsidR="0050593E" w:rsidRPr="0074388C">
          <w:rPr>
            <w:rStyle w:val="af0"/>
            <w:noProof/>
          </w:rPr>
          <w:t>Введение</w:t>
        </w:r>
        <w:r w:rsidR="0050593E">
          <w:rPr>
            <w:noProof/>
          </w:rPr>
          <w:tab/>
        </w:r>
        <w:r w:rsidR="0050593E">
          <w:rPr>
            <w:noProof/>
          </w:rPr>
          <w:fldChar w:fldCharType="begin"/>
        </w:r>
        <w:r w:rsidR="0050593E">
          <w:rPr>
            <w:noProof/>
          </w:rPr>
          <w:instrText xml:space="preserve"> PAGEREF _Toc9927750 \h </w:instrText>
        </w:r>
        <w:r w:rsidR="0050593E">
          <w:rPr>
            <w:noProof/>
          </w:rPr>
        </w:r>
        <w:r w:rsidR="0050593E">
          <w:rPr>
            <w:noProof/>
          </w:rPr>
          <w:fldChar w:fldCharType="separate"/>
        </w:r>
        <w:r w:rsidR="0050593E">
          <w:rPr>
            <w:noProof/>
          </w:rPr>
          <w:t>3</w:t>
        </w:r>
        <w:r w:rsidR="0050593E">
          <w:rPr>
            <w:noProof/>
          </w:rPr>
          <w:fldChar w:fldCharType="end"/>
        </w:r>
      </w:hyperlink>
    </w:p>
    <w:p w:rsidR="0050593E" w:rsidRDefault="0050593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9927751" w:history="1">
        <w:r w:rsidRPr="0074388C">
          <w:rPr>
            <w:rStyle w:val="af0"/>
            <w:noProof/>
          </w:rPr>
          <w:t>Основная часть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_Toc9927751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0593E" w:rsidRDefault="0050593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9927752" w:history="1">
        <w:r w:rsidRPr="0074388C">
          <w:rPr>
            <w:rStyle w:val="af0"/>
            <w:noProof/>
          </w:rPr>
          <w:t>Модель Лотки – Вольтерры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_Toc9927752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0593E" w:rsidRDefault="0050593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9927753" w:history="1">
        <w:r w:rsidRPr="0074388C">
          <w:rPr>
            <w:rStyle w:val="af0"/>
            <w:noProof/>
          </w:rPr>
          <w:t>Описание данных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_Toc9927753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0593E" w:rsidRDefault="0050593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9927754" w:history="1">
        <w:r w:rsidRPr="0074388C">
          <w:rPr>
            <w:rStyle w:val="af0"/>
            <w:noProof/>
          </w:rPr>
          <w:t>Постановка задачи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_Toc9927754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0593E" w:rsidRDefault="0050593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9927755" w:history="1">
        <w:r w:rsidRPr="0074388C">
          <w:rPr>
            <w:rStyle w:val="af0"/>
            <w:noProof/>
          </w:rPr>
          <w:t>Возможные варианты решения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_Toc9927755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0593E" w:rsidRDefault="0050593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9927756" w:history="1">
        <w:r w:rsidRPr="0074388C">
          <w:rPr>
            <w:rStyle w:val="af0"/>
            <w:noProof/>
          </w:rPr>
          <w:t>Решение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_Toc9927756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0593E" w:rsidRDefault="0050593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9927757" w:history="1">
        <w:r w:rsidRPr="0074388C">
          <w:rPr>
            <w:rStyle w:val="af0"/>
            <w:noProof/>
          </w:rPr>
          <w:t>Эксперимент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_Toc9927757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0593E" w:rsidRDefault="0050593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9927758" w:history="1">
        <w:r w:rsidRPr="0074388C">
          <w:rPr>
            <w:rStyle w:val="af0"/>
            <w:noProof/>
          </w:rPr>
          <w:t>Оценка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_Toc9927758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0593E" w:rsidRDefault="0050593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9927759" w:history="1">
        <w:r w:rsidRPr="0074388C">
          <w:rPr>
            <w:rStyle w:val="af0"/>
            <w:noProof/>
          </w:rPr>
          <w:t>Выводы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_Toc9927759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0593E" w:rsidRDefault="0050593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9927760" w:history="1">
        <w:r w:rsidRPr="0074388C">
          <w:rPr>
            <w:rStyle w:val="af0"/>
            <w:noProof/>
          </w:rPr>
          <w:t>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_Toc9927760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0593E" w:rsidRDefault="0050593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9927761" w:history="1">
        <w:r w:rsidRPr="0074388C">
          <w:rPr>
            <w:rStyle w:val="af0"/>
            <w:noProof/>
          </w:rPr>
          <w:t>Список литературы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_Toc9927761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2D565D" w:rsidRDefault="00427D71">
      <w:pPr>
        <w:pStyle w:val="Standard"/>
      </w:pPr>
      <w:r>
        <w:fldChar w:fldCharType="end"/>
      </w:r>
      <w:hyperlink w:anchor="_Toc512961692" w:history="1"/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314F1B" w:rsidRDefault="00314F1B">
      <w:pPr>
        <w:pStyle w:val="Standard"/>
      </w:pPr>
    </w:p>
    <w:p w:rsidR="002D565D" w:rsidRDefault="00427D71">
      <w:pPr>
        <w:pStyle w:val="1"/>
      </w:pPr>
      <w:bookmarkStart w:id="1" w:name="_Toc512961692"/>
      <w:bookmarkStart w:id="2" w:name="_Toc9927750"/>
      <w:r>
        <w:lastRenderedPageBreak/>
        <w:t>Введение</w:t>
      </w:r>
      <w:bookmarkEnd w:id="1"/>
      <w:bookmarkEnd w:id="2"/>
    </w:p>
    <w:p w:rsidR="002D565D" w:rsidRDefault="00427D71">
      <w:pPr>
        <w:pStyle w:val="Standard"/>
      </w:pPr>
      <w:r>
        <w:rPr>
          <w:rFonts w:ascii="sans-serif" w:hAnsi="sans-serif"/>
          <w:i/>
          <w:iCs/>
          <w:color w:val="222222"/>
          <w:sz w:val="21"/>
        </w:rPr>
        <w:t xml:space="preserve">Система «хищник — жертва» </w:t>
      </w:r>
      <w:r>
        <w:rPr>
          <w:i/>
          <w:iCs/>
          <w:color w:val="222222"/>
        </w:rPr>
        <w:t>—</w:t>
      </w:r>
      <w:r>
        <w:rPr>
          <w:i/>
          <w:color w:val="222222"/>
        </w:rPr>
        <w:t xml:space="preserve"> </w:t>
      </w:r>
      <w:r>
        <w:rPr>
          <w:rFonts w:ascii="sans-serif" w:hAnsi="sans-serif"/>
          <w:i/>
          <w:color w:val="222222"/>
          <w:sz w:val="21"/>
        </w:rPr>
        <w:t>сложна</w:t>
      </w:r>
      <w:r>
        <w:rPr>
          <w:rFonts w:ascii="sans-serif" w:hAnsi="sans-serif"/>
          <w:i/>
          <w:sz w:val="21"/>
        </w:rPr>
        <w:t xml:space="preserve">я </w:t>
      </w:r>
      <w:r>
        <w:rPr>
          <w:rFonts w:ascii="sans-serif" w:hAnsi="sans-serif"/>
          <w:i/>
          <w:sz w:val="21"/>
          <w:shd w:val="clear" w:color="auto" w:fill="FFFFFF"/>
        </w:rPr>
        <w:t>экосистема</w:t>
      </w:r>
      <w:r>
        <w:rPr>
          <w:rFonts w:ascii="sans-serif" w:hAnsi="sans-serif"/>
          <w:i/>
          <w:sz w:val="21"/>
        </w:rPr>
        <w:t>, д</w:t>
      </w:r>
      <w:r>
        <w:rPr>
          <w:rFonts w:ascii="sans-serif" w:hAnsi="sans-serif"/>
          <w:i/>
          <w:color w:val="222222"/>
          <w:sz w:val="21"/>
        </w:rPr>
        <w:t>ля которой реализованы долговременн</w:t>
      </w:r>
      <w:r>
        <w:rPr>
          <w:rFonts w:ascii="sans-serif" w:hAnsi="sans-serif"/>
          <w:i/>
          <w:sz w:val="21"/>
        </w:rPr>
        <w:t xml:space="preserve">ые </w:t>
      </w:r>
      <w:r>
        <w:rPr>
          <w:rFonts w:ascii="sans-serif" w:hAnsi="sans-serif"/>
          <w:i/>
          <w:sz w:val="21"/>
          <w:shd w:val="clear" w:color="auto" w:fill="FFFFFF"/>
        </w:rPr>
        <w:t xml:space="preserve">отношения </w:t>
      </w:r>
      <w:r>
        <w:rPr>
          <w:rFonts w:ascii="sans-serif" w:hAnsi="sans-serif"/>
          <w:i/>
          <w:sz w:val="21"/>
        </w:rPr>
        <w:t xml:space="preserve">между </w:t>
      </w:r>
      <w:hyperlink r:id="rId9" w:history="1">
        <w:r>
          <w:rPr>
            <w:rFonts w:ascii="sans-serif" w:hAnsi="sans-serif"/>
            <w:i/>
            <w:sz w:val="21"/>
            <w:shd w:val="clear" w:color="auto" w:fill="FFFFFF"/>
          </w:rPr>
          <w:t>видами</w:t>
        </w:r>
      </w:hyperlink>
      <w:r>
        <w:rPr>
          <w:rFonts w:ascii="sans-serif" w:hAnsi="sans-serif"/>
          <w:i/>
          <w:sz w:val="21"/>
          <w:shd w:val="clear" w:color="auto" w:fill="FFFFFF"/>
        </w:rPr>
        <w:t xml:space="preserve"> хищника </w:t>
      </w:r>
      <w:r>
        <w:rPr>
          <w:rFonts w:ascii="sans-serif" w:hAnsi="sans-serif"/>
          <w:i/>
          <w:sz w:val="21"/>
        </w:rPr>
        <w:t>и же</w:t>
      </w:r>
      <w:r>
        <w:rPr>
          <w:rFonts w:ascii="sans-serif" w:hAnsi="sans-serif"/>
          <w:i/>
          <w:color w:val="222222"/>
          <w:sz w:val="21"/>
        </w:rPr>
        <w:t>ртвы.</w:t>
      </w:r>
    </w:p>
    <w:p w:rsidR="002D565D" w:rsidRDefault="00427D71">
      <w:pPr>
        <w:pStyle w:val="Standard"/>
      </w:pPr>
      <w:r>
        <w:rPr>
          <w:rFonts w:ascii="sans-serif" w:hAnsi="sans-serif"/>
          <w:i/>
          <w:color w:val="222222"/>
          <w:sz w:val="21"/>
        </w:rPr>
        <w:t xml:space="preserve">На (рис. 1) приведены примеры реальной динамики численности популяции зайцев </w:t>
      </w:r>
      <w:r w:rsidRPr="00FB0181">
        <w:t xml:space="preserve">и </w:t>
      </w:r>
      <w:r w:rsidR="00FB0181" w:rsidRPr="00FB0181">
        <w:rPr>
          <w:rFonts w:ascii="sans-serif" w:hAnsi="sans-serif"/>
          <w:i/>
          <w:color w:val="222222"/>
          <w:sz w:val="21"/>
        </w:rPr>
        <w:t xml:space="preserve">рысей </w:t>
      </w:r>
      <w:r w:rsidR="00FB0181" w:rsidRPr="00FB0181">
        <w:rPr>
          <w:rFonts w:ascii="sans-serif" w:hAnsi="sans-serif" w:hint="eastAsia"/>
          <w:i/>
          <w:color w:val="222222"/>
          <w:sz w:val="21"/>
          <w:vertAlign w:val="superscript"/>
        </w:rPr>
        <w:t>[</w:t>
      </w:r>
      <w:r w:rsidRPr="00FB0181">
        <w:rPr>
          <w:rFonts w:ascii="sans-serif" w:hAnsi="sans-serif"/>
          <w:i/>
          <w:color w:val="222222"/>
          <w:sz w:val="21"/>
          <w:vertAlign w:val="superscript"/>
        </w:rPr>
        <w:t>1</w:t>
      </w:r>
      <w:r>
        <w:rPr>
          <w:rFonts w:ascii="sans-serif" w:hAnsi="sans-serif"/>
          <w:i/>
          <w:color w:val="222222"/>
          <w:sz w:val="21"/>
          <w:vertAlign w:val="superscript"/>
        </w:rPr>
        <w:t>]</w:t>
      </w:r>
    </w:p>
    <w:p w:rsidR="002D565D" w:rsidRPr="00D2164C" w:rsidRDefault="00427D71">
      <w:pPr>
        <w:pStyle w:val="a4"/>
        <w:keepNext/>
        <w:rPr>
          <w:lang w:val="en-US"/>
        </w:rPr>
      </w:pPr>
      <w:r>
        <w:rPr>
          <w:noProof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75890" cy="2339309"/>
            <wp:effectExtent l="0" t="0" r="0" b="3841"/>
            <wp:wrapTopAndBottom/>
            <wp:docPr id="14" name="Графический объект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5890" cy="2339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 1</w:t>
      </w:r>
    </w:p>
    <w:p w:rsidR="002D565D" w:rsidRDefault="00427D71">
      <w:pPr>
        <w:pStyle w:val="Standard"/>
      </w:pPr>
      <w:r>
        <w:rPr>
          <w:i/>
        </w:rPr>
        <w:t xml:space="preserve">Одна из простейших математических моделей для описания динамики численности популяций - </w:t>
      </w:r>
      <w:r>
        <w:rPr>
          <w:rFonts w:ascii="sans-serif" w:hAnsi="sans-serif"/>
          <w:b/>
          <w:i/>
          <w:sz w:val="21"/>
        </w:rPr>
        <w:t>Модель Лотки — Вольтерры</w:t>
      </w:r>
      <w:r>
        <w:t xml:space="preserve">. В ней полагаются известными некоторые параметры, характеризующие регуляцию численности популяций, что позволяет смоделировать их динамику. Но что, если наша задача в обратном? Допустим, что уже имеем </w:t>
      </w:r>
      <w:r w:rsidR="00FB0181">
        <w:t>измерения</w:t>
      </w:r>
      <w:r>
        <w:t xml:space="preserve"> численности популяций за последние несколько лет наблюдений за видами, но нам хотелось бы по этим данным найти исходные параметры – числовые значения, характеризующие регуляцию их численности?  </w:t>
      </w:r>
    </w:p>
    <w:p w:rsidR="002D565D" w:rsidRDefault="00427D71">
      <w:pPr>
        <w:pStyle w:val="Standard"/>
      </w:pPr>
      <w:r>
        <w:rPr>
          <w:i/>
          <w:iCs/>
        </w:rPr>
        <w:t>Цель работы:</w:t>
      </w:r>
    </w:p>
    <w:p w:rsidR="002D565D" w:rsidRDefault="00427D71">
      <w:pPr>
        <w:pStyle w:val="Standard"/>
      </w:pPr>
      <w:r>
        <w:rPr>
          <w:i/>
          <w:iCs/>
        </w:rPr>
        <w:t>1. По данным измерениям численности популяций видов хищников и жертв приблизить исходные параметры модели Лотки – Вольтерры.</w:t>
      </w:r>
    </w:p>
    <w:p w:rsidR="002D565D" w:rsidRDefault="00427D71">
      <w:pPr>
        <w:pStyle w:val="Standard"/>
        <w:rPr>
          <w:i/>
          <w:iCs/>
        </w:rPr>
      </w:pPr>
      <w:r>
        <w:rPr>
          <w:i/>
          <w:iCs/>
        </w:rPr>
        <w:t>2. Реализовать алгоритм, решающий данную задачу с помощью Байесовских методов машинного обучения и выяснить, насколько точен этот подход в сравнении с другими известными моделями решения обратной задачи для модели Лотки – Вольтерры.</w:t>
      </w: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427D71">
      <w:pPr>
        <w:pStyle w:val="1"/>
      </w:pPr>
      <w:bookmarkStart w:id="3" w:name="_Toc512961693"/>
      <w:bookmarkStart w:id="4" w:name="_Toc9927751"/>
      <w:r>
        <w:lastRenderedPageBreak/>
        <w:t>Основная часть</w:t>
      </w:r>
      <w:bookmarkEnd w:id="3"/>
      <w:bookmarkEnd w:id="4"/>
    </w:p>
    <w:p w:rsidR="00FB0181" w:rsidRDefault="00427D71" w:rsidP="00FB0181">
      <w:pPr>
        <w:pStyle w:val="2"/>
        <w:rPr>
          <w:rFonts w:ascii="Calibri" w:hAnsi="Calibri"/>
          <w:color w:val="auto"/>
          <w:sz w:val="24"/>
          <w:szCs w:val="22"/>
        </w:rPr>
      </w:pPr>
      <w:bookmarkStart w:id="5" w:name="_Toc9927752"/>
      <w:r>
        <w:t>Модель Лотки – Вольтерры</w:t>
      </w:r>
      <w:bookmarkEnd w:id="5"/>
    </w:p>
    <w:p w:rsidR="007664FE" w:rsidRPr="00E35CC1" w:rsidRDefault="00800650" w:rsidP="007664FE">
      <w:pPr>
        <w:pStyle w:val="Textbody"/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βy(t)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x(t)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dy=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-γ+δx(t)</m:t>
                      </m:r>
                    </m:e>
                  </m:d>
                  <m:r>
                    <w:rPr>
                      <w:rFonts w:ascii="Cambria Math" w:hAnsi="Cambria Math"/>
                    </w:rPr>
                    <m:t>y(t)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                                                                                           (1)</m:t>
          </m:r>
        </m:oMath>
      </m:oMathPara>
    </w:p>
    <w:p w:rsidR="007664FE" w:rsidRPr="006D1F61" w:rsidRDefault="007664FE" w:rsidP="007664FE">
      <w:pPr>
        <w:pStyle w:val="Textbody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x&gt;0-</m:t>
          </m:r>
          <m:r>
            <w:rPr>
              <w:rFonts w:ascii="Cambria Math" w:hAnsi="Cambria Math"/>
            </w:rPr>
            <m:t>численность популяции жертв</m:t>
          </m:r>
        </m:oMath>
      </m:oMathPara>
    </w:p>
    <w:p w:rsidR="007664FE" w:rsidRPr="007664FE" w:rsidRDefault="007664FE" w:rsidP="007664FE">
      <w:pPr>
        <w:pStyle w:val="Textbody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y&gt;0-</m:t>
          </m:r>
          <m:r>
            <w:rPr>
              <w:rFonts w:ascii="Cambria Math" w:hAnsi="Cambria Math"/>
            </w:rPr>
            <m:t>численность популяции хищников</m:t>
          </m:r>
        </m:oMath>
      </m:oMathPara>
    </w:p>
    <w:p w:rsidR="007664FE" w:rsidRPr="007664FE" w:rsidRDefault="007664FE" w:rsidP="007664FE">
      <w:pPr>
        <w:pStyle w:val="Textbody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α&gt;0-</m:t>
          </m:r>
          <m:r>
            <w:rPr>
              <w:rFonts w:ascii="Cambria Math" w:hAnsi="Cambria Math"/>
            </w:rPr>
            <m:t xml:space="preserve">коэффициент рождаемости жертв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на единицу особи, на единицу времени</m:t>
              </m:r>
            </m:e>
          </m:d>
        </m:oMath>
      </m:oMathPara>
    </w:p>
    <w:p w:rsidR="007664FE" w:rsidRPr="007664FE" w:rsidRDefault="007664FE" w:rsidP="007664FE">
      <w:pPr>
        <w:pStyle w:val="Textbody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β&gt;0-коэффициент смертности жертв </m:t>
          </m:r>
        </m:oMath>
      </m:oMathPara>
    </w:p>
    <w:p w:rsidR="007664FE" w:rsidRPr="00FA680C" w:rsidRDefault="007664FE" w:rsidP="007664FE">
      <w:pPr>
        <w:pStyle w:val="Textbody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(на единицу особи жертвы, на единицу особи хищника, на единицу времени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FA680C" w:rsidRPr="00FA680C" w:rsidRDefault="007664FE" w:rsidP="007664FE">
      <w:pPr>
        <w:pStyle w:val="Textbody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γ&gt;0</m:t>
          </m:r>
          <m:r>
            <w:rPr>
              <w:rFonts w:ascii="Cambria Math" w:hAnsi="Cambria Math"/>
              <w:lang w:val="en-US"/>
            </w:rPr>
            <m:t>-коэффициент смертности хищников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664FE" w:rsidRPr="00FA680C" w:rsidRDefault="007664FE" w:rsidP="007664FE">
      <w:pPr>
        <w:pStyle w:val="Textbody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(на единицу особи, на единицу времени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664FE" w:rsidRPr="007664FE" w:rsidRDefault="007664FE" w:rsidP="007664FE">
      <w:pPr>
        <w:pStyle w:val="Textbody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δ&gt;0</m:t>
          </m:r>
          <m:r>
            <w:rPr>
              <w:rFonts w:ascii="Cambria Math" w:hAnsi="Cambria Math"/>
              <w:lang w:val="en-US"/>
            </w:rPr>
            <m:t xml:space="preserve">-коэффициент смертности хищников </m:t>
          </m:r>
        </m:oMath>
      </m:oMathPara>
    </w:p>
    <w:p w:rsidR="00FA680C" w:rsidRDefault="007664FE" w:rsidP="007664FE">
      <w:pPr>
        <w:pStyle w:val="Textbody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(на единицу особи жертвы, на единицу особи хищника, на единицу времени)</m:t>
          </m:r>
        </m:oMath>
      </m:oMathPara>
    </w:p>
    <w:p w:rsidR="00FA680C" w:rsidRPr="00FA680C" w:rsidRDefault="00FA680C" w:rsidP="007664FE">
      <w:pPr>
        <w:pStyle w:val="Textbody"/>
        <w:rPr>
          <w:i/>
        </w:rPr>
      </w:pPr>
      <w:r>
        <w:t>Решением на фазовой плоскости является семейство замкнутых траекторий с центром в равновесной точке</w:t>
      </w:r>
      <w:r w:rsidRPr="00FA680C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</m:num>
          <m:den>
            <m:r>
              <w:rPr>
                <w:rFonts w:ascii="Cambria Math" w:hAnsi="Cambria Math"/>
              </w:rPr>
              <m:t>δ</m:t>
            </m:r>
          </m:den>
        </m:f>
        <m:r>
          <w:rPr>
            <w:rFonts w:ascii="Cambria Math" w:hAnsi="Cambria Math"/>
          </w:rPr>
          <m:t>;y=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 w:rsidR="00FA680C" w:rsidRPr="00FA680C" w:rsidRDefault="00FA680C" w:rsidP="007664FE">
      <w:pPr>
        <w:pStyle w:val="Textbody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218440</wp:posOffset>
            </wp:positionV>
            <wp:extent cx="2995930" cy="2910840"/>
            <wp:effectExtent l="0" t="0" r="0" b="3810"/>
            <wp:wrapSquare wrapText="bothSides"/>
            <wp:docPr id="4" name="Рисунок 4" descr="Ð¤Ð°Ð·Ð¾Ð²ÑÐ¹ Ð¿Ð¾ÑÑÑÐµÑ ÑÐ¸ÑÑÐµÐ¼Ñ ÐÐ¾ÑÐºÐ¸ - ÐÐ¾Ð»ÑÑÐµÑÑ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¤Ð°Ð·Ð¾Ð²ÑÐ¹ Ð¿Ð¾ÑÑÑÐµÑ ÑÐ¸ÑÑÐµÐ¼Ñ ÐÐ¾ÑÐºÐ¸ - ÐÐ¾Ð»ÑÑÐµÑÑÑ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2" t="799" r="-11932" b="8001"/>
                    <a:stretch/>
                  </pic:blipFill>
                  <pic:spPr bwMode="auto">
                    <a:xfrm>
                      <a:off x="0" y="0"/>
                      <a:ext cx="299593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Координаты равновесной точки находятся </w:t>
      </w:r>
      <w:r>
        <w:rPr>
          <w:vertAlign w:val="superscript"/>
          <w:lang w:val="en-US"/>
        </w:rPr>
        <w:t>[2]</w:t>
      </w:r>
      <w:r>
        <w:rPr>
          <w:lang w:val="en-US"/>
        </w:rPr>
        <w:t xml:space="preserve"> </w:t>
      </w:r>
    </w:p>
    <w:p w:rsidR="00FB0181" w:rsidRPr="00FA680C" w:rsidRDefault="00FB0181">
      <w:pPr>
        <w:pStyle w:val="Textbody"/>
        <w:rPr>
          <w:lang w:val="en-US"/>
        </w:rPr>
      </w:pPr>
    </w:p>
    <w:p w:rsidR="00FA680C" w:rsidRDefault="00FA680C">
      <w:pPr>
        <w:pStyle w:val="2"/>
      </w:pPr>
      <w:bookmarkStart w:id="6" w:name="_Toc512961694"/>
    </w:p>
    <w:p w:rsidR="00FA680C" w:rsidRDefault="00FA680C" w:rsidP="00FA680C">
      <w:pPr>
        <w:pStyle w:val="Textbody"/>
      </w:pPr>
    </w:p>
    <w:p w:rsidR="00FA680C" w:rsidRDefault="00FA680C" w:rsidP="00FA680C">
      <w:pPr>
        <w:pStyle w:val="Textbody"/>
      </w:pPr>
    </w:p>
    <w:p w:rsidR="00FA680C" w:rsidRPr="00FA680C" w:rsidRDefault="00FA680C" w:rsidP="00FA680C">
      <w:pPr>
        <w:pStyle w:val="Textbody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</m:oMath>
      </m:oMathPara>
    </w:p>
    <w:p w:rsidR="00FA680C" w:rsidRDefault="00FA680C" w:rsidP="00FA680C">
      <w:pPr>
        <w:pStyle w:val="Textbody"/>
      </w:pPr>
    </w:p>
    <w:p w:rsidR="00FA680C" w:rsidRDefault="00FA680C">
      <w:pPr>
        <w:pStyle w:val="2"/>
      </w:pPr>
    </w:p>
    <w:p w:rsidR="00FA680C" w:rsidRDefault="00FA680C" w:rsidP="00FA680C">
      <w:pPr>
        <w:pStyle w:val="Textbody"/>
        <w:rPr>
          <w:rFonts w:ascii="Calibri Light" w:hAnsi="Calibri Light"/>
        </w:rPr>
      </w:pPr>
    </w:p>
    <w:p w:rsidR="00FA680C" w:rsidRPr="00FA680C" w:rsidRDefault="00FA680C" w:rsidP="00FA680C">
      <w:pPr>
        <w:pStyle w:val="Textbody"/>
      </w:pPr>
      <w:r>
        <w:rPr>
          <w:rFonts w:ascii="Calibri Light" w:hAnsi="Calibri Light"/>
          <w:lang w:val="en-US"/>
        </w:rPr>
        <w:t xml:space="preserve">                          </w:t>
      </w:r>
      <w:r w:rsidRPr="00FA680C">
        <w:rPr>
          <w:rFonts w:ascii="Calibri Light" w:hAnsi="Calibri Light"/>
          <w:lang w:val="en-US"/>
        </w:rPr>
        <w:t xml:space="preserve">  </w:t>
      </w:r>
      <w:r>
        <w:rPr>
          <w:rFonts w:ascii="Calibri Light" w:hAnsi="Calibri Light"/>
          <w:lang w:val="en-US"/>
        </w:rPr>
        <w:t xml:space="preserve">             </w:t>
      </w:r>
      <w:r w:rsidRPr="00FA680C">
        <w:rPr>
          <w:rFonts w:ascii="Calibri Light" w:hAnsi="Calibri Ligh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γ</m:t>
            </m:r>
          </m:num>
          <m:den>
            <m:r>
              <w:rPr>
                <w:rFonts w:ascii="Cambria Math" w:hAnsi="Cambria Math"/>
                <w:sz w:val="28"/>
              </w:rPr>
              <m:t>δ</m:t>
            </m:r>
          </m:den>
        </m:f>
      </m:oMath>
    </w:p>
    <w:p w:rsidR="002D565D" w:rsidRDefault="00427D71">
      <w:pPr>
        <w:pStyle w:val="2"/>
      </w:pPr>
      <w:bookmarkStart w:id="7" w:name="_Toc9927753"/>
      <w:r>
        <w:lastRenderedPageBreak/>
        <w:t>Описание данных</w:t>
      </w:r>
      <w:bookmarkEnd w:id="6"/>
      <w:bookmarkEnd w:id="7"/>
    </w:p>
    <w:p w:rsidR="002D565D" w:rsidRDefault="00427D71">
      <w:pPr>
        <w:pStyle w:val="Standard"/>
      </w:pPr>
      <w:r>
        <w:t>Данные о численности популяций видов будет моделировать самостоятельно. Для этого был реализован алгоритм для прямого решения поставленной задачи</w:t>
      </w:r>
      <w:r w:rsidR="00E35CC1" w:rsidRPr="00E35CC1">
        <w:t xml:space="preserve"> </w:t>
      </w:r>
      <w:r w:rsidR="00E35CC1">
        <w:t xml:space="preserve">с начальными условиями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;y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После того, как я передаю ему на вход некоторые исходные параметры, он моделирует динамику популяций (в виде двух непрерывных функций от времени), и возвращает случайным образом сделанные измерения (берет точки на графике </w:t>
      </w:r>
      <w:r w:rsidR="00E35CC1" w:rsidRPr="00E35CC1">
        <w:t>/*</w:t>
      </w:r>
      <w:r w:rsidR="00E35CC1">
        <w:t>каком</w:t>
      </w:r>
      <w:r w:rsidR="00E35CC1" w:rsidRPr="00E35CC1">
        <w:t xml:space="preserve">*/ </w:t>
      </w:r>
      <w:r>
        <w:t>с некоторыми отклонениями, соответствующими погрешности измерения)</w:t>
      </w:r>
      <w:r w:rsidR="00912D0F">
        <w:t>:</w:t>
      </w:r>
    </w:p>
    <w:p w:rsidR="00912D0F" w:rsidRDefault="00800650">
      <w:pPr>
        <w:pStyle w:val="Standard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{(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)}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sample_size</m:t>
              </m:r>
            </m:sup>
          </m:sSubSup>
          <m:r>
            <w:rPr>
              <w:rFonts w:ascii="Cambria Math" w:hAnsi="Cambria Math"/>
            </w:rPr>
            <m:t xml:space="preserve">                                                                                                                                 (2)</m:t>
          </m:r>
        </m:oMath>
      </m:oMathPara>
    </w:p>
    <w:p w:rsidR="00314F1B" w:rsidRPr="00314F1B" w:rsidRDefault="00314F1B" w:rsidP="00314F1B">
      <w:pPr>
        <w:pStyle w:val="Textbody"/>
      </w:pPr>
    </w:p>
    <w:p w:rsidR="002D565D" w:rsidRDefault="00427D71">
      <w:pPr>
        <w:pStyle w:val="2"/>
      </w:pPr>
      <w:bookmarkStart w:id="8" w:name="_Toc9927754"/>
      <w:r>
        <w:t>Постановка задачи</w:t>
      </w:r>
      <w:bookmarkEnd w:id="8"/>
    </w:p>
    <w:p w:rsidR="002D565D" w:rsidRDefault="00E35CC1">
      <w:pPr>
        <w:pStyle w:val="Textbody"/>
      </w:pPr>
      <w:r>
        <w:t xml:space="preserve">На основе данных (2) приблизить исходные параметры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07259">
        <w:t>.</w:t>
      </w:r>
    </w:p>
    <w:p w:rsidR="00107259" w:rsidRDefault="00107259">
      <w:pPr>
        <w:pStyle w:val="Textbody"/>
      </w:pPr>
      <w:r>
        <w:t xml:space="preserve">Для оценки точности </w:t>
      </w:r>
      <w:r w:rsidR="00FF15C0">
        <w:t>работы алгоритма</w:t>
      </w:r>
      <w:r>
        <w:t xml:space="preserve"> используем функционал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rad>
      </m:oMath>
      <w:r w:rsidR="00314F1B">
        <w:t>.</w:t>
      </w:r>
    </w:p>
    <w:p w:rsidR="00314F1B" w:rsidRPr="00FF15C0" w:rsidRDefault="00314F1B">
      <w:pPr>
        <w:pStyle w:val="Textbody"/>
      </w:pPr>
      <w:r>
        <w:t>Для визуализации будем строить решение прямой задачи с найденными параметрами и оценивать схожесть с решением задачи с исходными параметрами.</w:t>
      </w:r>
    </w:p>
    <w:p w:rsidR="002D565D" w:rsidRDefault="00427D71">
      <w:pPr>
        <w:pStyle w:val="2"/>
      </w:pPr>
      <w:bookmarkStart w:id="9" w:name="_Toc512961695"/>
      <w:bookmarkStart w:id="10" w:name="_Toc9927755"/>
      <w:r>
        <w:t>В</w:t>
      </w:r>
      <w:bookmarkEnd w:id="9"/>
      <w:r>
        <w:t>озможные варианты решения</w:t>
      </w:r>
      <w:bookmarkEnd w:id="10"/>
    </w:p>
    <w:p w:rsidR="002D565D" w:rsidRDefault="00314F1B">
      <w:pPr>
        <w:pStyle w:val="Standard"/>
      </w:pPr>
      <w:r>
        <w:t>Для решения поставленной задачи я использовал Байесовские методы машинного обучения. Но при обучении использовал две различные модели:</w:t>
      </w:r>
    </w:p>
    <w:p w:rsidR="00314F1B" w:rsidRDefault="0052776D" w:rsidP="00314F1B">
      <w:pPr>
        <w:pStyle w:val="Standard"/>
        <w:numPr>
          <w:ilvl w:val="0"/>
          <w:numId w:val="13"/>
        </w:numPr>
      </w:pPr>
      <w:r>
        <w:t>Разностная модель.</w:t>
      </w:r>
    </w:p>
    <w:p w:rsidR="0052776D" w:rsidRDefault="006F5B9D" w:rsidP="0052776D">
      <w:pPr>
        <w:pStyle w:val="Standard"/>
        <w:ind w:left="720"/>
      </w:pPr>
      <w:r>
        <w:t xml:space="preserve">Пусть имеется выборка из </w:t>
      </w:r>
      <w:r>
        <w:rPr>
          <w:lang w:val="en-US"/>
        </w:rPr>
        <w:t>n</w:t>
      </w:r>
      <w:r>
        <w:t xml:space="preserve"> точек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>, тогда имеем</w:t>
      </w:r>
    </w:p>
    <w:p w:rsidR="006F5B9D" w:rsidRPr="006F5B9D" w:rsidRDefault="006F5B9D" w:rsidP="0052776D">
      <w:pPr>
        <w:pStyle w:val="Standard"/>
        <w:ind w:left="7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(d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x)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 (d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-γ+δ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                                                                                           </m:t>
          </m:r>
        </m:oMath>
      </m:oMathPara>
    </w:p>
    <w:p w:rsidR="002D565D" w:rsidRDefault="006F5B9D">
      <w:pPr>
        <w:pStyle w:val="Standard"/>
      </w:pPr>
      <m:oMathPara>
        <m:oMath>
          <m:r>
            <w:rPr>
              <w:rFonts w:ascii="Cambria Math" w:hAnsi="Cambria Math"/>
              <w:lang w:val="en-US"/>
            </w:rPr>
            <m:t>(d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x)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 xml:space="preserve"> (d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y)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случайные величины, для которых мы можем задать наблюдаемые значения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2D565D" w:rsidRPr="006F5B9D" w:rsidRDefault="006F5B9D">
      <w:pPr>
        <w:pStyle w:val="Standard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(dx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; (dx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; (dx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:rsidR="002D565D" w:rsidRDefault="006F5B9D">
      <w:pPr>
        <w:pStyle w:val="Standard"/>
        <w:rPr>
          <w:lang w:val="en-US"/>
        </w:rPr>
      </w:pPr>
      <w:r>
        <w:t xml:space="preserve">Аналогично для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dy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321CAA" w:rsidRDefault="00321CAA" w:rsidP="00321CAA">
      <w:pPr>
        <w:pStyle w:val="Standard"/>
        <w:numPr>
          <w:ilvl w:val="0"/>
          <w:numId w:val="13"/>
        </w:numPr>
      </w:pPr>
      <w:r>
        <w:lastRenderedPageBreak/>
        <w:t>Модель с использованием первого интеграла</w:t>
      </w:r>
    </w:p>
    <w:p w:rsidR="00800650" w:rsidRDefault="00800650" w:rsidP="00800650">
      <w:pPr>
        <w:pStyle w:val="Standard"/>
        <w:ind w:left="720"/>
      </w:pPr>
      <w:r>
        <w:t>Найдем первый интеграл системы (1):</w:t>
      </w:r>
    </w:p>
    <w:p w:rsidR="00800650" w:rsidRPr="00800650" w:rsidRDefault="00800650" w:rsidP="00800650">
      <w:pPr>
        <w:pStyle w:val="Standard"/>
        <w:ind w:left="72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dy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βy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-γ+δx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bookmarkStart w:id="11" w:name="_Toc512961696"/>
    <w:p w:rsidR="00800650" w:rsidRPr="00800650" w:rsidRDefault="00800650" w:rsidP="00800650">
      <w:pPr>
        <w:pStyle w:val="Standard"/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-γ+δx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βy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:rsidR="00800650" w:rsidRPr="00800650" w:rsidRDefault="00800650" w:rsidP="00800650">
      <w:pPr>
        <w:pStyle w:val="Standard"/>
        <w:ind w:left="720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+δ</m:t>
              </m:r>
            </m:e>
          </m:d>
          <m:r>
            <w:rPr>
              <w:rFonts w:ascii="Cambria Math" w:hAnsi="Cambria Math"/>
              <w:lang w:val="en-US"/>
            </w:rPr>
            <m:t>dx=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β</m:t>
              </m:r>
            </m:e>
          </m:d>
          <m:r>
            <w:rPr>
              <w:rFonts w:ascii="Cambria Math" w:hAnsi="Cambria Math"/>
              <w:lang w:val="en-US"/>
            </w:rPr>
            <m:t>dy</m:t>
          </m:r>
        </m:oMath>
      </m:oMathPara>
    </w:p>
    <w:p w:rsidR="00800650" w:rsidRPr="00800650" w:rsidRDefault="00800650" w:rsidP="00800650">
      <w:pPr>
        <w:pStyle w:val="Standard"/>
        <w:ind w:left="720"/>
        <w:rPr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(x)</m:t>
              </m:r>
              <m:r>
                <w:rPr>
                  <w:rFonts w:ascii="Cambria Math" w:hAnsi="Cambria Math"/>
                </w:rPr>
                <m:t>+δ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ln⁡</m:t>
              </m:r>
              <m:r>
                <w:rPr>
                  <w:rFonts w:ascii="Cambria Math" w:hAnsi="Cambria Math"/>
                  <w:lang w:val="en-US"/>
                </w:rPr>
                <m:t>(y)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βy</m:t>
              </m:r>
            </m:e>
          </m:d>
        </m:oMath>
      </m:oMathPara>
    </w:p>
    <w:p w:rsidR="00800650" w:rsidRPr="00800650" w:rsidRDefault="00800650" w:rsidP="00800650">
      <w:pPr>
        <w:pStyle w:val="Standard"/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βy+</m:t>
              </m:r>
              <m:r>
                <w:rPr>
                  <w:rFonts w:ascii="Cambria Math" w:hAnsi="Cambria Math"/>
                </w:rPr>
                <m:t>γ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800650" w:rsidRPr="00800650" w:rsidRDefault="00800650" w:rsidP="00800650">
      <w:pPr>
        <w:pStyle w:val="Standard"/>
        <w:ind w:left="720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  <w:lang w:val="en-US"/>
            </w:rPr>
            <m:t>βy</m:t>
          </m:r>
          <m:r>
            <w:rPr>
              <w:rFonts w:ascii="Cambria Math" w:hAnsi="Cambria Math"/>
            </w:rPr>
            <m:t>-γ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α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=C</m:t>
          </m:r>
        </m:oMath>
      </m:oMathPara>
    </w:p>
    <w:p w:rsidR="00800650" w:rsidRDefault="00800650" w:rsidP="00800650">
      <w:pPr>
        <w:pStyle w:val="Standard"/>
        <w:ind w:left="720"/>
      </w:pPr>
      <w:r>
        <w:t xml:space="preserve">По определению, значение функции слева принимает одинаковое значение на всех точках наперед взятой фазовой траектории. Воспользуемся этим, чтобы описать модель. </w:t>
      </w:r>
    </w:p>
    <w:p w:rsidR="00800650" w:rsidRDefault="00800650" w:rsidP="00800650">
      <w:pPr>
        <w:pStyle w:val="Standard"/>
        <w:ind w:left="720"/>
      </w:pPr>
      <w:r>
        <w:t xml:space="preserve">Пусть имеется выборка из </w:t>
      </w:r>
      <w:r>
        <w:rPr>
          <w:lang w:val="en-US"/>
        </w:rPr>
        <w:t>n</w:t>
      </w:r>
      <w:r>
        <w:t xml:space="preserve"> точек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>, тогда имеем</w:t>
      </w:r>
    </w:p>
    <w:p w:rsidR="00800650" w:rsidRPr="0050593E" w:rsidRDefault="00800650" w:rsidP="00800650">
      <w:pPr>
        <w:pStyle w:val="Standard"/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-γ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-C</m:t>
              </m:r>
              <m:r>
                <w:rPr>
                  <w:rFonts w:ascii="Cambria Math" w:hAnsi="Cambria Math"/>
                  <w:lang w:val="en-US"/>
                </w:rPr>
                <m:t>=0</m:t>
              </m:r>
            </m:e>
          </m:nary>
        </m:oMath>
      </m:oMathPara>
    </w:p>
    <w:p w:rsidR="0050593E" w:rsidRPr="0050593E" w:rsidRDefault="0050593E" w:rsidP="0050593E">
      <w:pPr>
        <w:pStyle w:val="Standard"/>
        <w:ind w:left="720"/>
        <w:rPr>
          <w:i/>
        </w:rPr>
      </w:pPr>
      <w:r>
        <w:t xml:space="preserve">После обучения получаем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. Дополнительно,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предоставляет данные о конкретной траектории, входные данные не требуют временных отметок, но и параметры получены с точностью до мультипликативной константы (из-за отсутствия данных о времени)</w:t>
      </w:r>
      <w:bookmarkEnd w:id="11"/>
    </w:p>
    <w:p w:rsidR="0050593E" w:rsidRDefault="0050593E">
      <w:pPr>
        <w:pStyle w:val="2"/>
      </w:pPr>
    </w:p>
    <w:p w:rsidR="0050593E" w:rsidRDefault="0050593E">
      <w:pPr>
        <w:pStyle w:val="2"/>
      </w:pPr>
    </w:p>
    <w:p w:rsidR="0050593E" w:rsidRDefault="0050593E">
      <w:pPr>
        <w:pStyle w:val="2"/>
      </w:pPr>
    </w:p>
    <w:p w:rsidR="0050593E" w:rsidRDefault="0050593E">
      <w:pPr>
        <w:pStyle w:val="2"/>
      </w:pPr>
    </w:p>
    <w:p w:rsidR="0050593E" w:rsidRPr="0050593E" w:rsidRDefault="0050593E" w:rsidP="0050593E">
      <w:pPr>
        <w:pStyle w:val="Textbody"/>
      </w:pPr>
    </w:p>
    <w:p w:rsidR="002D565D" w:rsidRDefault="009C5420">
      <w:pPr>
        <w:pStyle w:val="2"/>
      </w:pPr>
      <w:bookmarkStart w:id="12" w:name="_Toc9927756"/>
      <w:r>
        <w:lastRenderedPageBreak/>
        <w:t>Решение</w:t>
      </w:r>
      <w:bookmarkEnd w:id="12"/>
    </w:p>
    <w:p w:rsidR="002D565D" w:rsidRPr="00FA680C" w:rsidRDefault="00427D71">
      <w:pPr>
        <w:pStyle w:val="Standard"/>
      </w:pPr>
      <w:r>
        <w:t xml:space="preserve">Для описания </w:t>
      </w:r>
      <w:r w:rsidR="005B4D9C">
        <w:t>модели</w:t>
      </w:r>
      <w:r>
        <w:t xml:space="preserve"> и ее обучения я выбрал программный пакет </w:t>
      </w:r>
      <w:proofErr w:type="spellStart"/>
      <w:r>
        <w:rPr>
          <w:i/>
        </w:rPr>
        <w:t>Microsoft</w:t>
      </w:r>
      <w:proofErr w:type="spellEnd"/>
      <w:r>
        <w:rPr>
          <w:i/>
        </w:rPr>
        <w:t xml:space="preserve"> </w:t>
      </w:r>
      <w:r w:rsidR="005B4D9C">
        <w:rPr>
          <w:i/>
          <w:lang w:val="en-US"/>
        </w:rPr>
        <w:t>Infer</w:t>
      </w:r>
      <w:r w:rsidR="005B4D9C" w:rsidRPr="005B4D9C">
        <w:rPr>
          <w:i/>
        </w:rPr>
        <w:t xml:space="preserve"> .</w:t>
      </w:r>
      <w:r w:rsidR="005B4D9C">
        <w:rPr>
          <w:i/>
          <w:lang w:val="en-US"/>
        </w:rPr>
        <w:t>NET</w:t>
      </w:r>
      <w:r>
        <w:t xml:space="preserve"> – библиотеку</w:t>
      </w:r>
      <w:r w:rsidR="005B4D9C">
        <w:t>, реализующую Байесовские методы машинного обучения</w:t>
      </w:r>
      <w:r>
        <w:t xml:space="preserve">, разработанную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. В качестве языка программирования и среды разработки я выбрал </w:t>
      </w:r>
      <w:r>
        <w:rPr>
          <w:lang w:val="en-US"/>
        </w:rPr>
        <w:t>C</w:t>
      </w:r>
      <w:r>
        <w:t xml:space="preserve"># 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2015.</w:t>
      </w:r>
      <w:r w:rsidR="005B4D9C">
        <w:t xml:space="preserve"> Для отрисовки графиков использовал пакет </w:t>
      </w:r>
      <w:proofErr w:type="spellStart"/>
      <w:r w:rsidR="005B4D9C">
        <w:rPr>
          <w:lang w:val="en-US"/>
        </w:rPr>
        <w:t>LiveCharts</w:t>
      </w:r>
      <w:proofErr w:type="spellEnd"/>
      <w:r w:rsidR="005B4D9C" w:rsidRPr="00FA680C">
        <w:t>.</w:t>
      </w:r>
    </w:p>
    <w:p w:rsidR="005B4D9C" w:rsidRDefault="005B4D9C">
      <w:pPr>
        <w:pStyle w:val="Standard"/>
      </w:pPr>
      <w:r>
        <w:t>В составе решения были написаны 5 проектов:</w:t>
      </w:r>
    </w:p>
    <w:p w:rsidR="005B4D9C" w:rsidRDefault="009C5420" w:rsidP="005B4D9C">
      <w:pPr>
        <w:pStyle w:val="Standard"/>
        <w:numPr>
          <w:ilvl w:val="0"/>
          <w:numId w:val="14"/>
        </w:numPr>
      </w:pPr>
      <w:r w:rsidRPr="00CB16CA">
        <w:rPr>
          <w:noProof/>
        </w:rPr>
        <w:drawing>
          <wp:anchor distT="0" distB="0" distL="114300" distR="114300" simplePos="0" relativeHeight="251660288" behindDoc="0" locked="0" layoutInCell="1" allowOverlap="1" wp14:anchorId="70DB008C">
            <wp:simplePos x="0" y="0"/>
            <wp:positionH relativeFrom="column">
              <wp:posOffset>459105</wp:posOffset>
            </wp:positionH>
            <wp:positionV relativeFrom="paragraph">
              <wp:posOffset>559435</wp:posOffset>
            </wp:positionV>
            <wp:extent cx="4886960" cy="3268980"/>
            <wp:effectExtent l="0" t="0" r="889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D9C">
        <w:rPr>
          <w:lang w:val="en-US"/>
        </w:rPr>
        <w:t>User</w:t>
      </w:r>
      <w:r w:rsidR="005B4D9C" w:rsidRPr="00CB16CA">
        <w:t xml:space="preserve"> </w:t>
      </w:r>
      <w:r w:rsidR="005B4D9C">
        <w:rPr>
          <w:lang w:val="en-US"/>
        </w:rPr>
        <w:t>Interface</w:t>
      </w:r>
      <w:r w:rsidR="005B4D9C" w:rsidRPr="00CB16CA">
        <w:t xml:space="preserve"> – </w:t>
      </w:r>
      <w:r w:rsidR="00CB16CA">
        <w:t>пользовательский интерфейс, обеспечивающий возможность использования функционала для пользователя и просмотр графиков;</w:t>
      </w:r>
      <w:r w:rsidR="00CB16CA" w:rsidRPr="00CB16CA">
        <w:rPr>
          <w:noProof/>
        </w:rPr>
        <w:t xml:space="preserve"> </w:t>
      </w:r>
    </w:p>
    <w:p w:rsidR="009C5420" w:rsidRDefault="009C5420" w:rsidP="009C5420">
      <w:pPr>
        <w:pStyle w:val="Standard"/>
        <w:ind w:left="720"/>
        <w:rPr>
          <w:noProof/>
        </w:rPr>
      </w:pPr>
    </w:p>
    <w:p w:rsidR="009C5420" w:rsidRDefault="009C5420" w:rsidP="009C5420">
      <w:pPr>
        <w:pStyle w:val="Standard"/>
        <w:ind w:left="720"/>
        <w:rPr>
          <w:noProof/>
        </w:rPr>
      </w:pPr>
      <w:r>
        <w:rPr>
          <w:noProof/>
        </w:rPr>
        <w:t>Пользователю предлагается пронаблюдать эксперимент. Ввести исходные параметры системы или сгенерировать их случайно, решить прямую задачу, снять измерения с выбранной погрешностью, решить обратную задачу одним из двух способов. После чего предлагается оценить визуально сходство решений для исходных и приближенных параметров, а также оценить точность их нахождения:</w:t>
      </w:r>
    </w:p>
    <w:p w:rsidR="009C5420" w:rsidRDefault="009C5420" w:rsidP="009C5420">
      <w:pPr>
        <w:pStyle w:val="Standard"/>
        <w:ind w:left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1463040</wp:posOffset>
            </wp:positionH>
            <wp:positionV relativeFrom="paragraph">
              <wp:posOffset>0</wp:posOffset>
            </wp:positionV>
            <wp:extent cx="4945380" cy="3307715"/>
            <wp:effectExtent l="0" t="0" r="762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6CA" w:rsidRDefault="00CB16CA" w:rsidP="005B4D9C">
      <w:pPr>
        <w:pStyle w:val="Standard"/>
        <w:numPr>
          <w:ilvl w:val="0"/>
          <w:numId w:val="14"/>
        </w:numPr>
      </w:pPr>
      <w:r>
        <w:rPr>
          <w:lang w:val="en-US"/>
        </w:rPr>
        <w:t>Solver</w:t>
      </w:r>
      <w:r w:rsidRPr="00CB16CA">
        <w:t xml:space="preserve"> – </w:t>
      </w:r>
      <w:r>
        <w:t>проект, отвечающий за решение прямой дифференциальной задачи;</w:t>
      </w:r>
    </w:p>
    <w:p w:rsidR="00CB16CA" w:rsidRDefault="00CB16CA" w:rsidP="00CB16CA">
      <w:pPr>
        <w:pStyle w:val="Standard"/>
        <w:numPr>
          <w:ilvl w:val="0"/>
          <w:numId w:val="14"/>
        </w:numPr>
      </w:pPr>
      <w:r>
        <w:rPr>
          <w:lang w:val="en-US"/>
        </w:rPr>
        <w:t>Randomizer</w:t>
      </w:r>
      <w:r w:rsidRPr="00CB16CA">
        <w:t xml:space="preserve"> – </w:t>
      </w:r>
      <w:r>
        <w:t>проект, предоставляющий случайные исходные параметры для экспериментов;</w:t>
      </w:r>
    </w:p>
    <w:p w:rsidR="00CB16CA" w:rsidRDefault="00CB16CA" w:rsidP="00CB16CA">
      <w:pPr>
        <w:pStyle w:val="Standard"/>
        <w:numPr>
          <w:ilvl w:val="0"/>
          <w:numId w:val="14"/>
        </w:numPr>
      </w:pPr>
      <w:r>
        <w:rPr>
          <w:lang w:val="en-US"/>
        </w:rPr>
        <w:t>Predictor</w:t>
      </w:r>
      <w:r w:rsidRPr="00CB16CA">
        <w:t xml:space="preserve"> – </w:t>
      </w:r>
      <w:r>
        <w:t>проект, отвечающий за решение обратной задачи;</w:t>
      </w:r>
    </w:p>
    <w:p w:rsidR="002D565D" w:rsidRDefault="009C5420" w:rsidP="00F30BF4">
      <w:pPr>
        <w:pStyle w:val="Standard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C259C2">
            <wp:simplePos x="0" y="0"/>
            <wp:positionH relativeFrom="column">
              <wp:posOffset>177165</wp:posOffset>
            </wp:positionH>
            <wp:positionV relativeFrom="paragraph">
              <wp:posOffset>699135</wp:posOffset>
            </wp:positionV>
            <wp:extent cx="5524500" cy="3198394"/>
            <wp:effectExtent l="0" t="0" r="0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9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6CA">
        <w:rPr>
          <w:lang w:val="en-US"/>
        </w:rPr>
        <w:t>Collector</w:t>
      </w:r>
      <w:r w:rsidR="00CB16CA" w:rsidRPr="00CB16CA">
        <w:t xml:space="preserve"> – </w:t>
      </w:r>
      <w:r w:rsidR="00CB16CA">
        <w:t>проект, запускающий серию экспериментов в автоматическом режиме и собирающий их результаты в выходной файл;</w:t>
      </w:r>
    </w:p>
    <w:p w:rsidR="00D2164C" w:rsidRDefault="00D2164C" w:rsidP="00D2164C">
      <w:pPr>
        <w:pStyle w:val="2"/>
      </w:pPr>
      <w:r>
        <w:lastRenderedPageBreak/>
        <w:t>Пример работы программы</w:t>
      </w:r>
    </w:p>
    <w:p w:rsidR="00D2164C" w:rsidRPr="00375BD9" w:rsidRDefault="00D2164C" w:rsidP="00D2164C">
      <w:pPr>
        <w:pStyle w:val="Textbody"/>
      </w:pPr>
      <w:r>
        <w:t xml:space="preserve">Сгенерируем случайные параметры и проведем эксперимент. </w:t>
      </w:r>
    </w:p>
    <w:p w:rsidR="00D2164C" w:rsidRDefault="00D2164C" w:rsidP="00D2164C">
      <w:pPr>
        <w:pStyle w:val="Standard"/>
      </w:pPr>
      <w:r>
        <w:rPr>
          <w:noProof/>
        </w:rPr>
        <w:drawing>
          <wp:inline distT="0" distB="0" distL="0" distR="0">
            <wp:extent cx="5935980" cy="39700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64C" w:rsidRDefault="00375BD9" w:rsidP="00D2164C">
      <w:pPr>
        <w:pStyle w:val="Standard"/>
      </w:pPr>
      <w:r>
        <w:t>Темно-зеленым обозначена исходная траектория, её начальная и равновесная точки.</w:t>
      </w:r>
    </w:p>
    <w:p w:rsidR="00375BD9" w:rsidRDefault="00375BD9" w:rsidP="00D2164C">
      <w:pPr>
        <w:pStyle w:val="Standard"/>
      </w:pPr>
      <w:r>
        <w:t>Светло-зеленым обозначены сделанные по ней измерения.</w:t>
      </w:r>
    </w:p>
    <w:p w:rsidR="00375BD9" w:rsidRDefault="00375BD9" w:rsidP="00D2164C">
      <w:pPr>
        <w:pStyle w:val="Standard"/>
      </w:pPr>
      <w:r>
        <w:t>Синим обозначены траектория и её равновесная точка, полученные первым способом.</w:t>
      </w:r>
    </w:p>
    <w:p w:rsidR="00375BD9" w:rsidRDefault="00375BD9" w:rsidP="00D2164C">
      <w:pPr>
        <w:pStyle w:val="Standard"/>
      </w:pPr>
      <w:r>
        <w:t>Желтым обозначены траектория и её равновесная точка, полученные</w:t>
      </w:r>
      <w:bookmarkStart w:id="13" w:name="_GoBack"/>
      <w:bookmarkEnd w:id="13"/>
      <w:r>
        <w:t xml:space="preserve"> вторым способом.</w:t>
      </w:r>
    </w:p>
    <w:p w:rsidR="00D2164C" w:rsidRDefault="00D2164C" w:rsidP="00D2164C">
      <w:pPr>
        <w:pStyle w:val="Standard"/>
      </w:pPr>
    </w:p>
    <w:p w:rsidR="00D2164C" w:rsidRPr="009E0ECF" w:rsidRDefault="00D2164C" w:rsidP="00D2164C">
      <w:pPr>
        <w:pStyle w:val="Standard"/>
      </w:pPr>
    </w:p>
    <w:p w:rsidR="00D2164C" w:rsidRDefault="00D2164C" w:rsidP="00D2164C">
      <w:pPr>
        <w:pStyle w:val="2"/>
      </w:pPr>
      <w:r>
        <w:t>Эксперимент</w:t>
      </w:r>
    </w:p>
    <w:p w:rsidR="00D2164C" w:rsidRPr="009E0ECF" w:rsidRDefault="00D2164C" w:rsidP="00D2164C">
      <w:pPr>
        <w:pStyle w:val="Standard"/>
        <w:rPr>
          <w:i/>
        </w:rPr>
      </w:pPr>
      <w:r>
        <w:t xml:space="preserve">Была проведена серия экспериментов, в ходе которых были получены данные о работе каждого из двух методов для выборки из 5 точек и погрешности измерения с нормальным отклонением при </w:t>
      </w:r>
      <m:oMath>
        <m:r>
          <w:rPr>
            <w:rFonts w:ascii="Cambria Math" w:hAnsi="Cambria Math"/>
          </w:rPr>
          <m:t>σ=0,001</m:t>
        </m:r>
      </m:oMath>
      <w:r>
        <w:t xml:space="preserve"> и для выборки из 50 точек и погрешности измерения при </w:t>
      </w:r>
      <m:oMath>
        <m:r>
          <w:rPr>
            <w:rFonts w:ascii="Cambria Math" w:hAnsi="Cambria Math"/>
          </w:rPr>
          <m:t>σ=0,1</m:t>
        </m:r>
      </m:oMath>
      <w:r>
        <w:t xml:space="preserve">. Для каждой комбинации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, γ,δ∈[0.5, 1, 1.5, 2, 2.5]</m:t>
        </m:r>
      </m:oMath>
      <w:r w:rsidRPr="009E0ECF">
        <w:t xml:space="preserve"> </w:t>
      </w:r>
      <w:r>
        <w:t>было проведено 50 экспериментов. На тепловой карте цвет подобран в соответствии с медианой ошибки.</w:t>
      </w:r>
    </w:p>
    <w:p w:rsidR="00D2164C" w:rsidRPr="009E0ECF" w:rsidRDefault="00D2164C" w:rsidP="00D2164C">
      <w:pPr>
        <w:pStyle w:val="Standard"/>
      </w:pPr>
      <w:r>
        <w:t xml:space="preserve"> </w:t>
      </w: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427D71">
      <w:pPr>
        <w:pStyle w:val="2"/>
      </w:pPr>
      <w:bookmarkStart w:id="14" w:name="_Toc512961699"/>
      <w:bookmarkStart w:id="15" w:name="_Toc9927758"/>
      <w:r>
        <w:t>Оценка</w:t>
      </w:r>
      <w:bookmarkEnd w:id="14"/>
      <w:bookmarkEnd w:id="15"/>
    </w:p>
    <w:p w:rsidR="002D565D" w:rsidRDefault="00427D71">
      <w:pPr>
        <w:pStyle w:val="Standard"/>
      </w:pPr>
      <w:proofErr w:type="spellStart"/>
      <w:r>
        <w:rPr>
          <w:lang w:val="en-US"/>
        </w:rPr>
        <w:t>Adsfasfas</w:t>
      </w:r>
      <w:proofErr w:type="spellEnd"/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  <w:rPr>
          <w:color w:val="000000"/>
        </w:rPr>
      </w:pPr>
    </w:p>
    <w:p w:rsidR="002D565D" w:rsidRDefault="002D565D">
      <w:pPr>
        <w:pStyle w:val="Standard"/>
        <w:rPr>
          <w:color w:val="000000"/>
        </w:rPr>
      </w:pPr>
    </w:p>
    <w:p w:rsidR="002D565D" w:rsidRDefault="002D565D">
      <w:pPr>
        <w:pStyle w:val="Standard"/>
        <w:rPr>
          <w:color w:val="000000"/>
        </w:rPr>
      </w:pPr>
    </w:p>
    <w:p w:rsidR="002D565D" w:rsidRDefault="002D565D">
      <w:pPr>
        <w:pStyle w:val="Standard"/>
        <w:rPr>
          <w:color w:val="000000"/>
        </w:rPr>
      </w:pPr>
    </w:p>
    <w:p w:rsidR="002D565D" w:rsidRDefault="002D565D">
      <w:pPr>
        <w:pStyle w:val="Standard"/>
        <w:rPr>
          <w:color w:val="000000"/>
        </w:rPr>
      </w:pPr>
    </w:p>
    <w:p w:rsidR="002D565D" w:rsidRDefault="002D565D">
      <w:pPr>
        <w:pStyle w:val="Standard"/>
        <w:rPr>
          <w:color w:val="000000"/>
        </w:rPr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427D71">
      <w:pPr>
        <w:pStyle w:val="1"/>
      </w:pPr>
      <w:bookmarkStart w:id="16" w:name="_Toc512961700"/>
      <w:bookmarkStart w:id="17" w:name="_Toc9927759"/>
      <w:r>
        <w:t>Выводы</w:t>
      </w:r>
      <w:bookmarkEnd w:id="16"/>
      <w:bookmarkEnd w:id="17"/>
    </w:p>
    <w:p w:rsidR="002D565D" w:rsidRDefault="00427D71">
      <w:pPr>
        <w:pStyle w:val="Standard"/>
      </w:pPr>
      <w:proofErr w:type="spellStart"/>
      <w:r>
        <w:t>ыфвафыва</w:t>
      </w:r>
      <w:proofErr w:type="spellEnd"/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427D71">
      <w:pPr>
        <w:pStyle w:val="1"/>
      </w:pPr>
      <w:bookmarkStart w:id="18" w:name="_Toc512961701"/>
      <w:bookmarkStart w:id="19" w:name="_Toc9927760"/>
      <w:r>
        <w:t>Заключение</w:t>
      </w:r>
      <w:bookmarkEnd w:id="18"/>
      <w:bookmarkEnd w:id="19"/>
    </w:p>
    <w:p w:rsidR="002D565D" w:rsidRDefault="00427D71">
      <w:pPr>
        <w:pStyle w:val="Standard"/>
      </w:pPr>
      <w:proofErr w:type="spellStart"/>
      <w:r>
        <w:t>фывафыва</w:t>
      </w:r>
      <w:proofErr w:type="spellEnd"/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2D565D">
      <w:pPr>
        <w:pStyle w:val="Standard"/>
      </w:pPr>
    </w:p>
    <w:p w:rsidR="002D565D" w:rsidRDefault="00427D71">
      <w:pPr>
        <w:pStyle w:val="1"/>
      </w:pPr>
      <w:bookmarkStart w:id="20" w:name="_Toc512961702"/>
      <w:bookmarkStart w:id="21" w:name="_Toc9927761"/>
      <w:r>
        <w:t>Список литературы</w:t>
      </w:r>
      <w:bookmarkEnd w:id="20"/>
      <w:bookmarkEnd w:id="21"/>
    </w:p>
    <w:p w:rsidR="002D565D" w:rsidRDefault="00427D71">
      <w:pPr>
        <w:pStyle w:val="a7"/>
        <w:numPr>
          <w:ilvl w:val="0"/>
          <w:numId w:val="12"/>
        </w:numPr>
      </w:pPr>
      <w:r>
        <w:t>«Хищник и жертва» К. Богданов</w:t>
      </w:r>
    </w:p>
    <w:p w:rsidR="00FA680C" w:rsidRDefault="00FA680C" w:rsidP="00800650">
      <w:pPr>
        <w:pStyle w:val="a7"/>
        <w:numPr>
          <w:ilvl w:val="0"/>
          <w:numId w:val="12"/>
        </w:numPr>
      </w:pPr>
      <w:r>
        <w:lastRenderedPageBreak/>
        <w:t xml:space="preserve">«Очерки по теории обыкновенных дифференциальных </w:t>
      </w:r>
      <w:proofErr w:type="gramStart"/>
      <w:r>
        <w:t>уравнений»</w:t>
      </w:r>
      <w:r w:rsidR="00FB5217">
        <w:t xml:space="preserve"> </w:t>
      </w:r>
      <w:r>
        <w:t xml:space="preserve"> Дифференциальные</w:t>
      </w:r>
      <w:proofErr w:type="gramEnd"/>
      <w:r>
        <w:t xml:space="preserve"> уравнения в биологии, химии, медицине</w:t>
      </w:r>
    </w:p>
    <w:p w:rsidR="002D565D" w:rsidRDefault="002D565D">
      <w:pPr>
        <w:pStyle w:val="a7"/>
      </w:pPr>
    </w:p>
    <w:p w:rsidR="002D565D" w:rsidRPr="00FA680C" w:rsidRDefault="002D565D">
      <w:pPr>
        <w:pStyle w:val="a7"/>
      </w:pPr>
    </w:p>
    <w:p w:rsidR="002D565D" w:rsidRDefault="00427D71">
      <w:pPr>
        <w:pStyle w:val="Standard"/>
      </w:pPr>
      <w:r>
        <w:rPr>
          <w:lang w:val="en-US"/>
        </w:rPr>
        <w:t>15-20</w:t>
      </w:r>
    </w:p>
    <w:sectPr w:rsidR="002D565D">
      <w:footerReference w:type="default" r:id="rId16"/>
      <w:pgSz w:w="11906" w:h="16838"/>
      <w:pgMar w:top="1134" w:right="851" w:bottom="283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061" w:rsidRDefault="00357061">
      <w:pPr>
        <w:spacing w:after="0" w:line="240" w:lineRule="auto"/>
      </w:pPr>
      <w:r>
        <w:separator/>
      </w:r>
    </w:p>
  </w:endnote>
  <w:endnote w:type="continuationSeparator" w:id="0">
    <w:p w:rsidR="00357061" w:rsidRDefault="00357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ans-serif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64C" w:rsidRDefault="00D2164C">
    <w:pPr>
      <w:pStyle w:val="a9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061" w:rsidRDefault="0035706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57061" w:rsidRDefault="00357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704"/>
    <w:multiLevelType w:val="multilevel"/>
    <w:tmpl w:val="2CA2C43C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EF62DA4"/>
    <w:multiLevelType w:val="multilevel"/>
    <w:tmpl w:val="47666E28"/>
    <w:styleLink w:val="WWNum8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17235144"/>
    <w:multiLevelType w:val="hybridMultilevel"/>
    <w:tmpl w:val="DEE6A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C6FD7"/>
    <w:multiLevelType w:val="multilevel"/>
    <w:tmpl w:val="CC1AB556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F2A40D2"/>
    <w:multiLevelType w:val="multilevel"/>
    <w:tmpl w:val="11764748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60B2EF3"/>
    <w:multiLevelType w:val="hybridMultilevel"/>
    <w:tmpl w:val="95C6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D333A"/>
    <w:multiLevelType w:val="multilevel"/>
    <w:tmpl w:val="1140105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49D4102B"/>
    <w:multiLevelType w:val="multilevel"/>
    <w:tmpl w:val="0E1A5D92"/>
    <w:styleLink w:val="WWNum5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320" w:hanging="36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•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360"/>
      </w:pPr>
    </w:lvl>
  </w:abstractNum>
  <w:abstractNum w:abstractNumId="8" w15:restartNumberingAfterBreak="0">
    <w:nsid w:val="4BFF4AD9"/>
    <w:multiLevelType w:val="multilevel"/>
    <w:tmpl w:val="47F05708"/>
    <w:styleLink w:val="WWNum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55E27DF8"/>
    <w:multiLevelType w:val="multilevel"/>
    <w:tmpl w:val="DEAACB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59432651"/>
    <w:multiLevelType w:val="multilevel"/>
    <w:tmpl w:val="57EAFF30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5E9118AB"/>
    <w:multiLevelType w:val="multilevel"/>
    <w:tmpl w:val="38F439FE"/>
    <w:styleLink w:val="WWNum7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6DEC3A3C"/>
    <w:multiLevelType w:val="multilevel"/>
    <w:tmpl w:val="9E78049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  <w:num w:numId="12">
    <w:abstractNumId w:val="9"/>
    <w:lvlOverride w:ilvl="0">
      <w:startOverride w:val="1"/>
    </w:lvlOverride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5D"/>
    <w:rsid w:val="000D644A"/>
    <w:rsid w:val="00107259"/>
    <w:rsid w:val="002D565D"/>
    <w:rsid w:val="00314F1B"/>
    <w:rsid w:val="00321CAA"/>
    <w:rsid w:val="00357061"/>
    <w:rsid w:val="00375BD9"/>
    <w:rsid w:val="003B1D53"/>
    <w:rsid w:val="00404ABB"/>
    <w:rsid w:val="00427D71"/>
    <w:rsid w:val="0050593E"/>
    <w:rsid w:val="0052776D"/>
    <w:rsid w:val="005B4D9C"/>
    <w:rsid w:val="006D1F61"/>
    <w:rsid w:val="006F5B9D"/>
    <w:rsid w:val="007664FE"/>
    <w:rsid w:val="00776BBD"/>
    <w:rsid w:val="00800650"/>
    <w:rsid w:val="00912D0F"/>
    <w:rsid w:val="009C5420"/>
    <w:rsid w:val="009E0ECF"/>
    <w:rsid w:val="00CB16CA"/>
    <w:rsid w:val="00D2164C"/>
    <w:rsid w:val="00E35CC1"/>
    <w:rsid w:val="00F30BF4"/>
    <w:rsid w:val="00FA680C"/>
    <w:rsid w:val="00FB0181"/>
    <w:rsid w:val="00FB5217"/>
    <w:rsid w:val="00FF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4588"/>
  <w15:docId w15:val="{4A9FB415-DC2E-4C17-83C8-1148F5FC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240" w:after="0"/>
      <w:jc w:val="center"/>
      <w:outlineLvl w:val="0"/>
    </w:pPr>
    <w:rPr>
      <w:rFonts w:ascii="Calibri Light" w:hAnsi="Calibri Light"/>
      <w:color w:val="2F5496"/>
      <w:sz w:val="36"/>
      <w:szCs w:val="32"/>
    </w:rPr>
  </w:style>
  <w:style w:type="paragraph" w:styleId="2">
    <w:name w:val="heading 2"/>
    <w:basedOn w:val="Standard"/>
    <w:next w:val="Textbody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360" w:lineRule="auto"/>
    </w:pPr>
    <w:rPr>
      <w:sz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pacing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Default">
    <w:name w:val="Default"/>
    <w:pPr>
      <w:widowControl/>
      <w:tabs>
        <w:tab w:val="left" w:pos="709"/>
      </w:tabs>
      <w:spacing w:after="200" w:line="276" w:lineRule="atLeast"/>
    </w:pPr>
    <w:rPr>
      <w:rFonts w:eastAsia="DejaVu Sans"/>
      <w:color w:val="00000A"/>
    </w:rPr>
  </w:style>
  <w:style w:type="paragraph" w:styleId="a5">
    <w:name w:val="Title"/>
    <w:basedOn w:val="Standard"/>
    <w:next w:val="a6"/>
    <w:uiPriority w:val="10"/>
    <w:qFormat/>
    <w:pPr>
      <w:spacing w:after="0" w:line="240" w:lineRule="auto"/>
      <w:jc w:val="center"/>
    </w:pPr>
    <w:rPr>
      <w:rFonts w:ascii="Calibri Light" w:hAnsi="Calibri Light"/>
      <w:b/>
      <w:bCs/>
      <w:spacing w:val="-10"/>
      <w:sz w:val="56"/>
      <w:szCs w:val="56"/>
    </w:rPr>
  </w:style>
  <w:style w:type="paragraph" w:styleId="a6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styleId="a7">
    <w:name w:val="List Paragraph"/>
    <w:basedOn w:val="Standard"/>
    <w:pPr>
      <w:ind w:left="720"/>
    </w:pPr>
  </w:style>
  <w:style w:type="paragraph" w:customStyle="1" w:styleId="ContentsHeading">
    <w:name w:val="Contents Heading"/>
    <w:basedOn w:val="1"/>
    <w:pPr>
      <w:suppressLineNumbers/>
      <w:spacing w:line="259" w:lineRule="auto"/>
    </w:pPr>
    <w:rPr>
      <w:b/>
      <w:bCs/>
      <w:sz w:val="32"/>
    </w:rPr>
  </w:style>
  <w:style w:type="paragraph" w:customStyle="1" w:styleId="Contents1">
    <w:name w:val="Contents 1"/>
    <w:basedOn w:val="Standard"/>
    <w:pPr>
      <w:tabs>
        <w:tab w:val="right" w:leader="dot" w:pos="9972"/>
      </w:tabs>
      <w:spacing w:after="100"/>
    </w:pPr>
  </w:style>
  <w:style w:type="paragraph" w:styleId="a8">
    <w:name w:val="head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customStyle="1" w:styleId="Contents2">
    <w:name w:val="Contents 2"/>
    <w:basedOn w:val="Standard"/>
    <w:pPr>
      <w:tabs>
        <w:tab w:val="right" w:leader="dot" w:pos="9929"/>
      </w:tabs>
      <w:spacing w:after="100"/>
      <w:ind w:left="240"/>
    </w:pPr>
  </w:style>
  <w:style w:type="paragraph" w:styleId="aa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10">
    <w:name w:val="Заголовок 1 Знак"/>
    <w:basedOn w:val="a0"/>
    <w:rPr>
      <w:rFonts w:ascii="Calibri Light" w:hAnsi="Calibri Light" w:cs="F"/>
      <w:color w:val="2F5496"/>
      <w:sz w:val="36"/>
      <w:szCs w:val="32"/>
      <w:lang w:eastAsia="ru-RU"/>
    </w:rPr>
  </w:style>
  <w:style w:type="character" w:customStyle="1" w:styleId="ab">
    <w:name w:val="Заголовок Знак"/>
    <w:basedOn w:val="a0"/>
    <w:rPr>
      <w:rFonts w:ascii="Calibri Light" w:hAnsi="Calibri Light" w:cs="F"/>
      <w:spacing w:val="-10"/>
      <w:kern w:val="3"/>
      <w:sz w:val="56"/>
      <w:szCs w:val="56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c">
    <w:name w:val="Верхний колонтитул Знак"/>
    <w:basedOn w:val="a0"/>
    <w:rPr>
      <w:rFonts w:cs="F"/>
      <w:sz w:val="24"/>
      <w:lang w:eastAsia="ru-RU"/>
    </w:rPr>
  </w:style>
  <w:style w:type="character" w:customStyle="1" w:styleId="ad">
    <w:name w:val="Нижний колонтитул Знак"/>
    <w:basedOn w:val="a0"/>
    <w:rPr>
      <w:rFonts w:cs="F"/>
      <w:sz w:val="24"/>
      <w:lang w:eastAsia="ru-RU"/>
    </w:rPr>
  </w:style>
  <w:style w:type="character" w:styleId="ae">
    <w:name w:val="Placeholder Text"/>
    <w:basedOn w:val="a0"/>
    <w:rPr>
      <w:color w:val="808080"/>
    </w:rPr>
  </w:style>
  <w:style w:type="character" w:customStyle="1" w:styleId="20">
    <w:name w:val="Заголовок 2 Знак"/>
    <w:basedOn w:val="a0"/>
    <w:rPr>
      <w:rFonts w:ascii="Calibri Light" w:hAnsi="Calibri Light" w:cs="F"/>
      <w:color w:val="2F5496"/>
      <w:sz w:val="26"/>
      <w:szCs w:val="26"/>
      <w:lang w:eastAsia="ru-RU"/>
    </w:rPr>
  </w:style>
  <w:style w:type="character" w:styleId="af">
    <w:name w:val="FollowedHyperlink"/>
    <w:basedOn w:val="a0"/>
    <w:rPr>
      <w:color w:val="954F72"/>
      <w:u w:val="single"/>
    </w:rPr>
  </w:style>
  <w:style w:type="character" w:customStyle="1" w:styleId="30">
    <w:name w:val="Заголовок 3 Знак"/>
    <w:basedOn w:val="a0"/>
    <w:rPr>
      <w:rFonts w:ascii="Calibri Light" w:hAnsi="Calibri Light" w:cs="F"/>
      <w:color w:val="1F3763"/>
      <w:sz w:val="24"/>
      <w:szCs w:val="24"/>
      <w:lang w:eastAsia="ru-RU"/>
    </w:rPr>
  </w:style>
  <w:style w:type="character" w:customStyle="1" w:styleId="ListLabel1">
    <w:name w:val="ListLabel 1"/>
    <w:rPr>
      <w:color w:val="000000"/>
      <w:sz w:val="22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paragraph" w:styleId="11">
    <w:name w:val="toc 1"/>
    <w:basedOn w:val="a"/>
    <w:next w:val="a"/>
    <w:autoRedefine/>
    <w:uiPriority w:val="39"/>
    <w:unhideWhenUsed/>
    <w:rsid w:val="00314F1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14F1B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314F1B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A6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41;&#1080;&#1086;&#1083;&#1086;&#1075;&#1080;&#1095;&#1077;&#1089;&#1082;&#1080;&#1081;_&#1074;&#1080;&#1076;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E1990-4644-450B-BD14-D5A2ABFC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13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Быстрова</dc:creator>
  <cp:lastModifiedBy>Dmitry-ICEBERG</cp:lastModifiedBy>
  <cp:revision>27</cp:revision>
  <dcterms:created xsi:type="dcterms:W3CDTF">2019-05-27T21:13:00Z</dcterms:created>
  <dcterms:modified xsi:type="dcterms:W3CDTF">2019-05-28T06:37:00Z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