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spacing w:after="0" w:line="240" w:lineRule="auto"/>
        <w:jc w:val="both"/>
        <w:rPr>
          <w:rFonts w:hint="default" w:ascii="Calibri" w:hAnsi="Calibri" w:eastAsia="Calibri" w:cs="Calibri"/>
          <w:b/>
          <w:bCs/>
          <w:sz w:val="28"/>
          <w:szCs w:val="28"/>
          <w:lang w:val="es-MX"/>
        </w:rPr>
      </w:pPr>
      <w:r>
        <w:rPr>
          <w:rFonts w:hint="default" w:cs="Calibri"/>
          <w:b/>
          <w:bCs/>
          <w:sz w:val="28"/>
          <w:szCs w:val="28"/>
          <w:lang w:val="es-MX"/>
        </w:rPr>
        <w:t xml:space="preserve">Ejercicio </w:t>
      </w:r>
    </w:p>
    <w:p w14:paraId="00000003">
      <w:pPr>
        <w:keepNext w:val="0"/>
        <w:keepLines w:val="0"/>
        <w:pageBreakBefore w:val="0"/>
        <w:widowControl/>
        <w:spacing w:after="0" w:line="240" w:lineRule="auto"/>
        <w:jc w:val="both"/>
        <w:rPr>
          <w:rFonts w:hint="default" w:ascii="Calibri" w:hAnsi="Calibri" w:eastAsia="Calibri"/>
          <w:b w:val="0"/>
          <w:bCs w:val="0"/>
          <w:i/>
          <w:iCs/>
          <w:sz w:val="28"/>
          <w:szCs w:val="28"/>
          <w:rtl w:val="0"/>
          <w:lang w:val="es-MX"/>
        </w:rPr>
      </w:pPr>
      <w:r>
        <w:rPr>
          <w:rFonts w:hint="default" w:ascii="Calibri" w:hAnsi="Calibri" w:eastAsia="Calibri"/>
          <w:b w:val="0"/>
          <w:bCs w:val="0"/>
          <w:i/>
          <w:iCs/>
          <w:sz w:val="28"/>
          <w:szCs w:val="28"/>
          <w:rtl w:val="0"/>
        </w:rPr>
        <w:t>guion_</w:t>
      </w:r>
      <w:r>
        <w:rPr>
          <w:rFonts w:hint="default"/>
          <w:b w:val="0"/>
          <w:bCs w:val="0"/>
          <w:i/>
          <w:iCs/>
          <w:sz w:val="28"/>
          <w:szCs w:val="28"/>
          <w:rtl w:val="0"/>
          <w:lang w:val="es-MX"/>
        </w:rPr>
        <w:t>10</w:t>
      </w:r>
      <w:r>
        <w:rPr>
          <w:rFonts w:hint="default" w:ascii="Calibri" w:hAnsi="Calibri" w:eastAsia="Calibri"/>
          <w:b w:val="0"/>
          <w:bCs w:val="0"/>
          <w:i/>
          <w:iCs/>
          <w:sz w:val="28"/>
          <w:szCs w:val="28"/>
          <w:rtl w:val="0"/>
        </w:rPr>
        <w:t>_Burnout_interactivo_</w:t>
      </w:r>
      <w:r>
        <w:rPr>
          <w:rFonts w:hint="default"/>
          <w:b w:val="0"/>
          <w:bCs w:val="0"/>
          <w:i/>
          <w:iCs/>
          <w:sz w:val="28"/>
          <w:szCs w:val="28"/>
          <w:rtl w:val="0"/>
          <w:lang w:val="es-MX"/>
        </w:rPr>
        <w:t>evaluacion</w:t>
      </w:r>
    </w:p>
    <w:p w14:paraId="4DD4CFA6">
      <w:pPr>
        <w:keepNext w:val="0"/>
        <w:keepLines w:val="0"/>
        <w:pageBreakBefore w:val="0"/>
        <w:widowControl/>
        <w:spacing w:after="0" w:line="240" w:lineRule="auto"/>
        <w:jc w:val="both"/>
        <w:rPr>
          <w:rFonts w:hint="default" w:ascii="Calibri" w:hAnsi="Calibri" w:eastAsia="Calibri"/>
          <w:b w:val="0"/>
          <w:bCs w:val="0"/>
          <w:i w:val="0"/>
          <w:iCs w:val="0"/>
          <w:sz w:val="28"/>
          <w:szCs w:val="28"/>
          <w:rtl w:val="0"/>
        </w:rPr>
      </w:pPr>
    </w:p>
    <w:p w14:paraId="00000004">
      <w:pPr>
        <w:keepNext w:val="0"/>
        <w:keepLines w:val="0"/>
        <w:pageBreakBefore w:val="0"/>
        <w:widowControl/>
        <w:spacing w:after="0" w:line="240" w:lineRule="auto"/>
        <w:jc w:val="both"/>
        <w:rPr>
          <w:rFonts w:ascii="Calibri" w:hAnsi="Calibri" w:eastAsia="Calibri" w:cs="Calibri"/>
          <w:b/>
          <w:bCs/>
          <w:i w:val="0"/>
          <w:iCs w:val="0"/>
          <w:sz w:val="22"/>
          <w:szCs w:val="22"/>
          <w:highlight w:val="green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highlight w:val="green"/>
          <w:rtl w:val="0"/>
        </w:rPr>
        <w:t>Instrucciones para programación:</w:t>
      </w:r>
    </w:p>
    <w:p w14:paraId="3224D874">
      <w:pPr>
        <w:keepNext w:val="0"/>
        <w:keepLines w:val="0"/>
        <w:pageBreakBefore w:val="0"/>
        <w:widowControl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Aparecerán las instrucciones</w:t>
      </w:r>
    </w:p>
    <w:p w14:paraId="11AD0167">
      <w:pPr>
        <w:keepNext w:val="0"/>
        <w:keepLines w:val="0"/>
        <w:pageBreakBefore w:val="0"/>
        <w:widowControl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rtl w:val="0"/>
        </w:rPr>
        <w:t xml:space="preserve">Presentar </w:t>
      </w: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los casos junto con sus dos preguntas en una página cada uno</w:t>
      </w:r>
    </w:p>
    <w:p w14:paraId="7F4276BC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ascii="Calibri" w:hAnsi="Calibri" w:eastAsia="Calibri" w:cs="Calibri"/>
          <w:sz w:val="22"/>
          <w:szCs w:val="22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El puntaje de cada pregunta es de 10 puntos. El punto máximo es de 100</w:t>
      </w:r>
    </w:p>
    <w:p w14:paraId="32A31F51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  <w:r>
        <w:rPr>
          <w:rFonts w:hint="default" w:cs="Calibri"/>
          <w:sz w:val="22"/>
          <w:szCs w:val="22"/>
          <w:lang w:val="es-MX"/>
        </w:rPr>
        <w:t xml:space="preserve">Al terminar de responder cada pregunta no aparecerá si es correcta o incorrecta la respuesta, pero si la retro general. </w:t>
      </w:r>
    </w:p>
    <w:p w14:paraId="4DB4AAF9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  <w:r>
        <w:rPr>
          <w:rFonts w:hint="default"/>
          <w:rtl w:val="0"/>
          <w:lang w:val="es-MX"/>
        </w:rPr>
        <w:t>Al finalizar la evaluación aparecerá el resultado final que el usuario obtuvo, en un cuadro de texto.</w:t>
      </w:r>
    </w:p>
    <w:p w14:paraId="5390BA21">
      <w:pPr>
        <w:keepNext w:val="0"/>
        <w:keepLines w:val="0"/>
        <w:pageBreakBefore w:val="0"/>
        <w:widowControl/>
        <w:spacing w:after="0" w:line="240" w:lineRule="auto"/>
        <w:rPr>
          <w:rFonts w:hint="default" w:ascii="Calibri" w:hAnsi="Calibri" w:eastAsia="Calibri" w:cs="Calibri"/>
          <w:sz w:val="22"/>
          <w:szCs w:val="22"/>
          <w:rtl w:val="0"/>
          <w:lang w:val="en"/>
        </w:rPr>
      </w:pPr>
    </w:p>
    <w:p w14:paraId="38EBC666">
      <w:pPr>
        <w:numPr>
          <w:numId w:val="0"/>
        </w:numPr>
        <w:spacing w:after="0" w:line="240" w:lineRule="auto"/>
        <w:ind w:leftChars="0"/>
        <w:jc w:val="center"/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- - - - - - - - - - - - - - - - - - - - - - - - - - - - - - - - - - - - - - - - - - - - - - - - - - - - - - - - - - - - -</w:t>
      </w:r>
    </w:p>
    <w:p w14:paraId="00EF6042">
      <w:pPr>
        <w:numPr>
          <w:numId w:val="0"/>
        </w:numPr>
        <w:spacing w:after="0" w:line="240" w:lineRule="auto"/>
        <w:ind w:leftChars="0"/>
        <w:jc w:val="both"/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</w:pPr>
    </w:p>
    <w:p w14:paraId="3AD2DB70">
      <w:pPr>
        <w:numPr>
          <w:numId w:val="0"/>
        </w:numPr>
        <w:spacing w:after="0" w:line="240" w:lineRule="auto"/>
        <w:ind w:leftChars="0"/>
        <w:jc w:val="both"/>
        <w:rPr>
          <w:rFonts w:hint="default" w:cs="Calibri"/>
          <w:b/>
          <w:bCs/>
          <w:i w:val="0"/>
          <w:iCs w:val="0"/>
          <w:sz w:val="22"/>
          <w:szCs w:val="22"/>
          <w:rtl w:val="0"/>
          <w:lang w:val="es-MX"/>
        </w:rPr>
      </w:pPr>
      <w:r>
        <w:rPr>
          <w:rFonts w:hint="default" w:cs="Calibri"/>
          <w:b/>
          <w:bCs/>
          <w:i w:val="0"/>
          <w:iCs w:val="0"/>
          <w:sz w:val="22"/>
          <w:szCs w:val="22"/>
          <w:rtl w:val="0"/>
          <w:lang w:val="es-MX"/>
        </w:rPr>
        <w:t xml:space="preserve">Instrucciones: </w:t>
      </w:r>
    </w:p>
    <w:p w14:paraId="62B33DB9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Lee con atención cada mini caso laboral.</w:t>
      </w:r>
    </w:p>
    <w:p w14:paraId="7B99618E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Contesta las dos preguntas asociadas a cada caso.</w:t>
      </w:r>
    </w:p>
    <w:p w14:paraId="72348FB7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Selecciona la opción que consideres correcta.</w:t>
      </w:r>
    </w:p>
    <w:p w14:paraId="2E2E9B2D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Revisa la retroalimentación al final de cada reactivo para reforzar tu aprendizaje.</w:t>
      </w:r>
    </w:p>
    <w:p w14:paraId="56F96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8"/>
      </w:tblGrid>
      <w:tr w14:paraId="4E78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jc w:val="center"/>
        </w:trPr>
        <w:tc>
          <w:tcPr>
            <w:tcW w:w="9238" w:type="dxa"/>
            <w:shd w:val="clear" w:color="auto" w:fill="F1F1F1" w:themeFill="background1" w:themeFillShade="F2"/>
            <w:vAlign w:val="center"/>
          </w:tcPr>
          <w:p w14:paraId="3B3A4C3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>CASO 1</w:t>
            </w:r>
            <w:r>
              <w:rPr>
                <w:rStyle w:val="10"/>
                <w:rFonts w:hint="default" w:cs="Calibri"/>
                <w:b/>
                <w:bCs/>
                <w:sz w:val="22"/>
                <w:szCs w:val="22"/>
                <w:lang w:val="es-MX"/>
              </w:rPr>
              <w:t xml:space="preserve">: </w:t>
            </w: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>La semana interminable de Arturo</w:t>
            </w:r>
          </w:p>
          <w:p w14:paraId="4D05ACA7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Arturo es analista de datos. Durante los últimos meses ha tenido entregas urgentes, reuniones continuas y cambios en prioridades. Ha perdido la motivación, siente cansancio desde que se levanta y ha comenzado a cometer errores en reportes que antes dominaba.</w:t>
            </w:r>
          </w:p>
        </w:tc>
      </w:tr>
    </w:tbl>
    <w:p w14:paraId="0CF2B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39E2B4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 xml:space="preserve">1. ¿Con qué etapa del </w:t>
      </w:r>
      <w:r>
        <w:rPr>
          <w:rStyle w:val="10"/>
          <w:rFonts w:hint="default" w:cs="Calibri"/>
          <w:b/>
          <w:bCs/>
          <w:sz w:val="22"/>
          <w:szCs w:val="22"/>
          <w:lang w:val="es-MX"/>
        </w:rPr>
        <w:t>B</w:t>
      </w: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urnout se relaciona más la situación de Arturo?</w:t>
      </w:r>
    </w:p>
    <w:p w14:paraId="778FFE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5ACD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535B0E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5EFC51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20543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3EBCE9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Estrés agudo por alta demanda puntual</w:t>
            </w:r>
          </w:p>
        </w:tc>
        <w:tc>
          <w:tcPr>
            <w:tcW w:w="2279" w:type="dxa"/>
            <w:vAlign w:val="center"/>
          </w:tcPr>
          <w:p w14:paraId="2C8CA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4AE1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2E512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Agotamiento emocional avanzado </w:t>
            </w:r>
          </w:p>
        </w:tc>
        <w:tc>
          <w:tcPr>
            <w:tcW w:w="2279" w:type="dxa"/>
            <w:vAlign w:val="center"/>
          </w:tcPr>
          <w:p w14:paraId="30D49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2EEC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5F335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Automatismo</w:t>
            </w:r>
            <w:r>
              <w:rPr>
                <w:rFonts w:hint="default"/>
                <w:lang w:val="es-MX"/>
              </w:rPr>
              <w:t xml:space="preserve"> y somatización</w:t>
            </w:r>
          </w:p>
        </w:tc>
        <w:tc>
          <w:tcPr>
            <w:tcW w:w="2279" w:type="dxa"/>
            <w:vAlign w:val="center"/>
          </w:tcPr>
          <w:p w14:paraId="6C243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7536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0E804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Problemas personales externos</w:t>
            </w:r>
          </w:p>
        </w:tc>
        <w:tc>
          <w:tcPr>
            <w:tcW w:w="2279" w:type="dxa"/>
            <w:vAlign w:val="center"/>
          </w:tcPr>
          <w:p w14:paraId="5CE64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0F57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34DB215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</w:rPr>
              <w:t>Arturo presenta s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eñales de cansancio constante, errores recurrentes y pérdida de energía, lo cual coincide con el 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agotamiento emocional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  <w:lang w:val="es-MX"/>
              </w:rPr>
              <w:t>.</w:t>
            </w:r>
          </w:p>
        </w:tc>
      </w:tr>
    </w:tbl>
    <w:p w14:paraId="2F4909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7F03E0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742859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2. ¿Qué acción sería más útil para Arturo en este punto?</w:t>
      </w:r>
    </w:p>
    <w:p w14:paraId="697E7F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361A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3B2F27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73854A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0CF3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454E2B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Aumentar el número de horas laborales para ponerse al día</w:t>
            </w:r>
          </w:p>
        </w:tc>
        <w:tc>
          <w:tcPr>
            <w:tcW w:w="2279" w:type="dxa"/>
            <w:vAlign w:val="center"/>
          </w:tcPr>
          <w:p w14:paraId="293FD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102E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6E50F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Evitar hablar del tema para no parecer poco comprometido</w:t>
            </w:r>
          </w:p>
        </w:tc>
        <w:tc>
          <w:tcPr>
            <w:tcW w:w="2279" w:type="dxa"/>
            <w:vAlign w:val="center"/>
          </w:tcPr>
          <w:p w14:paraId="55B5D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1D84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67070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Conversar con su líder para revisar prioridades y carga laboral </w:t>
            </w:r>
          </w:p>
        </w:tc>
        <w:tc>
          <w:tcPr>
            <w:tcW w:w="2279" w:type="dxa"/>
            <w:vAlign w:val="center"/>
          </w:tcPr>
          <w:p w14:paraId="74492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54DE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58FED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Cambiar de trabajo de inmediato</w:t>
            </w:r>
            <w:r>
              <w:rPr>
                <w:rFonts w:hint="default"/>
                <w:lang w:val="es-MX"/>
              </w:rPr>
              <w:t xml:space="preserve"> y que sea uno mejor</w:t>
            </w:r>
          </w:p>
        </w:tc>
        <w:tc>
          <w:tcPr>
            <w:tcW w:w="2279" w:type="dxa"/>
            <w:vAlign w:val="center"/>
          </w:tcPr>
          <w:p w14:paraId="2E577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58DA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  <w:jc w:val="center"/>
        </w:trPr>
        <w:tc>
          <w:tcPr>
            <w:tcW w:w="8839" w:type="dxa"/>
            <w:gridSpan w:val="2"/>
            <w:vAlign w:val="center"/>
          </w:tcPr>
          <w:p w14:paraId="1619865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Hay acciones que ayudan a </w:t>
            </w:r>
            <w:r>
              <w:rPr>
                <w:rFonts w:hint="default" w:ascii="Calibri" w:hAnsi="Calibri" w:cs="Calibri"/>
                <w:sz w:val="22"/>
                <w:szCs w:val="22"/>
              </w:rPr>
              <w:t>evitar que el agotamiento avance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 y mantener la motivación.</w:t>
            </w:r>
          </w:p>
        </w:tc>
      </w:tr>
    </w:tbl>
    <w:p w14:paraId="4E2313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1E2FC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8"/>
      </w:tblGrid>
      <w:tr w14:paraId="2AF5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  <w:jc w:val="center"/>
        </w:trPr>
        <w:tc>
          <w:tcPr>
            <w:tcW w:w="9238" w:type="dxa"/>
            <w:shd w:val="clear" w:color="auto" w:fill="F1F1F1" w:themeFill="background1" w:themeFillShade="F2"/>
            <w:vAlign w:val="center"/>
          </w:tcPr>
          <w:p w14:paraId="4CE7A07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 xml:space="preserve">CASO </w:t>
            </w:r>
            <w:r>
              <w:rPr>
                <w:rStyle w:val="10"/>
                <w:rFonts w:hint="default" w:cs="Calibri"/>
                <w:b/>
                <w:bCs/>
                <w:sz w:val="22"/>
                <w:szCs w:val="22"/>
                <w:lang w:val="es-MX"/>
              </w:rPr>
              <w:t xml:space="preserve">2: </w:t>
            </w: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>Mariela y las reuniones inesperadas</w:t>
            </w:r>
          </w:p>
          <w:p w14:paraId="0141208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both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Mariela es coordinadora de proyectos. Tiene un reporte clave que entregar en dos días, pero durante la semana 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>agendó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cinco reuniones que no estaban planificadas. Se siente saturada y no logra avanzar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 en sus pendientes.</w:t>
            </w:r>
          </w:p>
        </w:tc>
      </w:tr>
    </w:tbl>
    <w:p w14:paraId="3ED2D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4B0F5C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3. ¿Qué debería hacer Mariela con las reuniones no esenciales según la Matriz de Eisenhower?</w:t>
      </w:r>
    </w:p>
    <w:p w14:paraId="70263E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5DF49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4FA5F2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4F2627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2022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4F791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Asistir a todas para evitar perder información</w:t>
            </w:r>
            <w:r>
              <w:rPr>
                <w:rFonts w:hint="default"/>
                <w:lang w:val="es-MX"/>
              </w:rPr>
              <w:t xml:space="preserve"> que más adelante puede utilizarla para sus actividades.</w:t>
            </w:r>
          </w:p>
        </w:tc>
        <w:tc>
          <w:tcPr>
            <w:tcW w:w="2279" w:type="dxa"/>
            <w:vAlign w:val="center"/>
          </w:tcPr>
          <w:p w14:paraId="25C5A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6376D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1975D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Evaluar su importancia y reprogramar o delegar las que no sean urgentes ni importantes </w:t>
            </w:r>
            <w:r>
              <w:rPr>
                <w:rFonts w:hint="default"/>
                <w:lang w:val="es-MX"/>
              </w:rPr>
              <w:t>y dar aviso.</w:t>
            </w:r>
          </w:p>
        </w:tc>
        <w:tc>
          <w:tcPr>
            <w:tcW w:w="2279" w:type="dxa"/>
            <w:vAlign w:val="center"/>
          </w:tcPr>
          <w:p w14:paraId="6D6268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01D5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060EF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Cancelar</w:t>
            </w:r>
            <w:r>
              <w:rPr>
                <w:rFonts w:hint="default"/>
                <w:lang w:val="es-MX"/>
              </w:rPr>
              <w:t xml:space="preserve"> las cinco reuniones </w:t>
            </w:r>
            <w:r>
              <w:rPr>
                <w:rFonts w:hint="default"/>
              </w:rPr>
              <w:t>sin avisar</w:t>
            </w:r>
            <w:r>
              <w:rPr>
                <w:rFonts w:hint="default"/>
                <w:lang w:val="es-MX"/>
              </w:rPr>
              <w:t>, ya que no le avisaron con anticipación y seguir adelante.</w:t>
            </w:r>
          </w:p>
        </w:tc>
        <w:tc>
          <w:tcPr>
            <w:tcW w:w="2279" w:type="dxa"/>
            <w:vAlign w:val="center"/>
          </w:tcPr>
          <w:p w14:paraId="1AF3E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72DF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5A8F1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  <w:lang w:val="es-MX"/>
              </w:rPr>
              <w:t>Simplemente i</w:t>
            </w:r>
            <w:r>
              <w:rPr>
                <w:rFonts w:hint="default"/>
              </w:rPr>
              <w:t>gnorarlas completamente</w:t>
            </w:r>
            <w:r>
              <w:rPr>
                <w:rFonts w:hint="default"/>
                <w:lang w:val="es-MX"/>
              </w:rPr>
              <w:t>, quizá nadie se dé cuenta que no acudirá y no le digan nada.</w:t>
            </w:r>
          </w:p>
        </w:tc>
        <w:tc>
          <w:tcPr>
            <w:tcW w:w="2279" w:type="dxa"/>
            <w:vAlign w:val="center"/>
          </w:tcPr>
          <w:p w14:paraId="6089D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1702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0731768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</w:rPr>
              <w:t>La Matriz de Eisenhower pe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rmite 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clasificar tareas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; las reuniones no urgentes ni importantes deben 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delegarse o reprogramarse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.</w:t>
            </w:r>
          </w:p>
        </w:tc>
      </w:tr>
    </w:tbl>
    <w:p w14:paraId="0CADA0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4836A0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53A331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4. ¿Qué estrategia le ayudaría más a reducir el caos diario?</w:t>
      </w:r>
    </w:p>
    <w:p w14:paraId="168482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6487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252157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6D35F2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0BAE4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371EC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Revisar el correo constantemente</w:t>
            </w:r>
          </w:p>
        </w:tc>
        <w:tc>
          <w:tcPr>
            <w:tcW w:w="2279" w:type="dxa"/>
            <w:vAlign w:val="center"/>
          </w:tcPr>
          <w:p w14:paraId="1C88C0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D46E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7CA1C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Definir tres prioridades clave al iniciar el día </w:t>
            </w:r>
          </w:p>
        </w:tc>
        <w:tc>
          <w:tcPr>
            <w:tcW w:w="2279" w:type="dxa"/>
            <w:vAlign w:val="center"/>
          </w:tcPr>
          <w:p w14:paraId="44F80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620B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3489F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Responder mensajes conforme llegan</w:t>
            </w:r>
          </w:p>
        </w:tc>
        <w:tc>
          <w:tcPr>
            <w:tcW w:w="2279" w:type="dxa"/>
            <w:vAlign w:val="center"/>
          </w:tcPr>
          <w:p w14:paraId="2BBCD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17D9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53D32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Trabajar durante la noche</w:t>
            </w:r>
            <w:r>
              <w:rPr>
                <w:rFonts w:hint="default"/>
                <w:lang w:val="es-MX"/>
              </w:rPr>
              <w:t xml:space="preserve"> o más tiempo</w:t>
            </w:r>
          </w:p>
        </w:tc>
        <w:tc>
          <w:tcPr>
            <w:tcW w:w="2279" w:type="dxa"/>
            <w:vAlign w:val="center"/>
          </w:tcPr>
          <w:p w14:paraId="4FCE5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9D4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222301D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Hay acciones que ayudan a </w:t>
            </w:r>
            <w:r>
              <w:rPr>
                <w:rFonts w:hint="default" w:ascii="Calibri" w:hAnsi="Calibri" w:cs="Calibri"/>
                <w:sz w:val="22"/>
                <w:szCs w:val="22"/>
              </w:rPr>
              <w:t>organizar la jornada y a prevenir la multitarea improductiva que incrementa el agotamiento.</w:t>
            </w:r>
          </w:p>
        </w:tc>
      </w:tr>
    </w:tbl>
    <w:p w14:paraId="71F135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18590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8"/>
      </w:tblGrid>
      <w:tr w14:paraId="587E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atLeast"/>
          <w:jc w:val="center"/>
        </w:trPr>
        <w:tc>
          <w:tcPr>
            <w:tcW w:w="9238" w:type="dxa"/>
            <w:shd w:val="clear" w:color="auto" w:fill="F1F1F1" w:themeFill="background1" w:themeFillShade="F2"/>
            <w:vAlign w:val="center"/>
          </w:tcPr>
          <w:p w14:paraId="6B0CAC5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 xml:space="preserve">CASO </w:t>
            </w:r>
            <w:r>
              <w:rPr>
                <w:rStyle w:val="10"/>
                <w:rFonts w:hint="default" w:cs="Calibri"/>
                <w:b/>
                <w:bCs/>
                <w:sz w:val="22"/>
                <w:szCs w:val="22"/>
                <w:lang w:val="es-MX"/>
              </w:rPr>
              <w:t xml:space="preserve">3: </w:t>
            </w: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>Laura ya no disfruta su trabajo</w:t>
            </w:r>
          </w:p>
          <w:p w14:paraId="11BBEC40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Laura lleva seis meses trabajando bajo presión constante. Ya no siente motivación, tiene problemas de sueño y siente que nada la recarga. Se percibe distante del equipo y sin energía.</w:t>
            </w:r>
          </w:p>
        </w:tc>
      </w:tr>
    </w:tbl>
    <w:p w14:paraId="112A2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365273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 xml:space="preserve">5. ¿Qué diferencia clave indica que Laura no solo vive estrés, sino </w:t>
      </w:r>
      <w:r>
        <w:rPr>
          <w:rStyle w:val="10"/>
          <w:rFonts w:hint="default" w:cs="Calibri"/>
          <w:b/>
          <w:bCs/>
          <w:sz w:val="22"/>
          <w:szCs w:val="22"/>
          <w:lang w:val="es-MX"/>
        </w:rPr>
        <w:t>B</w:t>
      </w: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urnout?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282C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6F542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710C85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7D4B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4A8F8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Que trabaja muchas horas</w:t>
            </w:r>
            <w:r>
              <w:rPr>
                <w:rFonts w:hint="default"/>
                <w:lang w:val="es-MX"/>
              </w:rPr>
              <w:t xml:space="preserve"> y está cansada todos los días</w:t>
            </w:r>
          </w:p>
        </w:tc>
        <w:tc>
          <w:tcPr>
            <w:tcW w:w="2279" w:type="dxa"/>
            <w:vAlign w:val="center"/>
          </w:tcPr>
          <w:p w14:paraId="02C79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6E0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05CE2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Que </w:t>
            </w:r>
            <w:r>
              <w:rPr>
                <w:rFonts w:hint="default"/>
                <w:lang w:val="es-MX"/>
              </w:rPr>
              <w:t xml:space="preserve">en su área </w:t>
            </w:r>
            <w:r>
              <w:rPr>
                <w:rFonts w:hint="default"/>
              </w:rPr>
              <w:t>tiene días difíciles</w:t>
            </w:r>
            <w:r>
              <w:rPr>
                <w:rFonts w:hint="default"/>
                <w:lang w:val="es-MX"/>
              </w:rPr>
              <w:t xml:space="preserve"> y otros más tranquilos </w:t>
            </w:r>
          </w:p>
        </w:tc>
        <w:tc>
          <w:tcPr>
            <w:tcW w:w="2279" w:type="dxa"/>
            <w:vAlign w:val="center"/>
          </w:tcPr>
          <w:p w14:paraId="16F22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443E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2AC34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Que presenta agotamiento crónico, apatía y reducción de eficacia</w:t>
            </w:r>
          </w:p>
        </w:tc>
        <w:tc>
          <w:tcPr>
            <w:tcW w:w="2279" w:type="dxa"/>
            <w:vAlign w:val="center"/>
          </w:tcPr>
          <w:p w14:paraId="2A3FC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1272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1903A0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Que el equipo tiene altas expectativas</w:t>
            </w:r>
            <w:r>
              <w:rPr>
                <w:rFonts w:hint="default"/>
                <w:lang w:val="es-MX"/>
              </w:rPr>
              <w:t xml:space="preserve"> en el trabajo que realiza</w:t>
            </w:r>
          </w:p>
        </w:tc>
        <w:tc>
          <w:tcPr>
            <w:tcW w:w="2279" w:type="dxa"/>
            <w:vAlign w:val="center"/>
          </w:tcPr>
          <w:p w14:paraId="13AB2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7A391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524AE81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El 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>B</w:t>
            </w:r>
            <w:r>
              <w:rPr>
                <w:rFonts w:hint="default" w:ascii="Calibri" w:hAnsi="Calibri" w:cs="Calibri"/>
                <w:sz w:val="22"/>
                <w:szCs w:val="22"/>
              </w:rPr>
              <w:t>urnout se distingue por sínto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mas 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crónicos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, a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fectación emocional y deterioro del desempeño, 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y </w:t>
            </w:r>
            <w:r>
              <w:rPr>
                <w:rFonts w:hint="default" w:ascii="Calibri" w:hAnsi="Calibri" w:cs="Calibri"/>
                <w:sz w:val="22"/>
                <w:szCs w:val="22"/>
              </w:rPr>
              <w:t>no solo por cansancio o semanas pesadas.</w:t>
            </w:r>
          </w:p>
        </w:tc>
      </w:tr>
    </w:tbl>
    <w:p w14:paraId="13C6F3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3C34F7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427D90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6. ¿Qué práctica de autocuidado emocional podría ayudarle?</w:t>
      </w:r>
    </w:p>
    <w:p w14:paraId="7E73FF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5A4E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3BD5A4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537492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0E56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0C388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Trabajar durante </w:t>
            </w:r>
            <w:r>
              <w:rPr>
                <w:rFonts w:hint="default"/>
                <w:lang w:val="es-MX"/>
              </w:rPr>
              <w:t>la hora de comida</w:t>
            </w:r>
            <w:r>
              <w:rPr>
                <w:rFonts w:hint="default"/>
              </w:rPr>
              <w:t xml:space="preserve"> para adelantar</w:t>
            </w:r>
          </w:p>
        </w:tc>
        <w:tc>
          <w:tcPr>
            <w:tcW w:w="2279" w:type="dxa"/>
            <w:vAlign w:val="center"/>
          </w:tcPr>
          <w:p w14:paraId="735F1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0217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767A6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Tomar </w:t>
            </w:r>
            <w:r>
              <w:rPr>
                <w:rFonts w:hint="default"/>
                <w:lang w:val="es-MX"/>
              </w:rPr>
              <w:t xml:space="preserve">más </w:t>
            </w:r>
            <w:r>
              <w:rPr>
                <w:rFonts w:hint="default"/>
              </w:rPr>
              <w:t>café para mantenerse activa todo el día</w:t>
            </w:r>
          </w:p>
        </w:tc>
        <w:tc>
          <w:tcPr>
            <w:tcW w:w="2279" w:type="dxa"/>
            <w:vAlign w:val="center"/>
          </w:tcPr>
          <w:p w14:paraId="1CE03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371A7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3A183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Pausas de respiración consciente entre reuniones tensas </w:t>
            </w:r>
          </w:p>
        </w:tc>
        <w:tc>
          <w:tcPr>
            <w:tcW w:w="2279" w:type="dxa"/>
            <w:shd w:val="clear"/>
            <w:vAlign w:val="center"/>
          </w:tcPr>
          <w:p w14:paraId="55D03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6264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66D6C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Duplicar la cantidad de tareas para “ponerse al día”</w:t>
            </w:r>
          </w:p>
        </w:tc>
        <w:tc>
          <w:tcPr>
            <w:tcW w:w="2279" w:type="dxa"/>
            <w:vAlign w:val="center"/>
          </w:tcPr>
          <w:p w14:paraId="4816D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1F2E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48739FE2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Hay prácticas que permiten </w:t>
            </w:r>
            <w:r>
              <w:rPr>
                <w:rFonts w:hint="default" w:ascii="Calibri" w:hAnsi="Calibri" w:cs="Calibri"/>
                <w:sz w:val="22"/>
                <w:szCs w:val="22"/>
              </w:rPr>
              <w:t>regular el sistema nervioso, reducir ansiedad y recuperar claridad mental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 y así sentirse mejor.</w:t>
            </w:r>
          </w:p>
        </w:tc>
      </w:tr>
    </w:tbl>
    <w:p w14:paraId="08D162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260634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425F5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8"/>
      </w:tblGrid>
      <w:tr w14:paraId="118A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atLeast"/>
          <w:jc w:val="center"/>
        </w:trPr>
        <w:tc>
          <w:tcPr>
            <w:tcW w:w="9238" w:type="dxa"/>
            <w:shd w:val="clear" w:color="auto" w:fill="F1F1F1" w:themeFill="background1" w:themeFillShade="F2"/>
            <w:vAlign w:val="center"/>
          </w:tcPr>
          <w:p w14:paraId="1341E40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 xml:space="preserve">CASO </w:t>
            </w:r>
            <w:r>
              <w:rPr>
                <w:rStyle w:val="10"/>
                <w:rFonts w:hint="default" w:cs="Calibri"/>
                <w:b/>
                <w:bCs/>
                <w:sz w:val="22"/>
                <w:szCs w:val="22"/>
                <w:lang w:val="es-MX"/>
              </w:rPr>
              <w:t xml:space="preserve">4: </w:t>
            </w:r>
            <w:r>
              <w:rPr>
                <w:rStyle w:val="10"/>
                <w:rFonts w:hint="default" w:ascii="Calibri" w:hAnsi="Calibri" w:cs="Calibri"/>
                <w:b/>
                <w:bCs/>
                <w:sz w:val="22"/>
                <w:szCs w:val="22"/>
              </w:rPr>
              <w:t>El equipo de contabilidad en modo supervivencia</w:t>
            </w:r>
          </w:p>
          <w:p w14:paraId="39967B2B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El equipo de contabilidad recibe proyectos adicionales cada mes sin redistribuir prioridades. Las personas han normalizado mensajes fuera de horario. La calidad del trabajo ha comenzado a bajar.</w:t>
            </w:r>
          </w:p>
        </w:tc>
      </w:tr>
    </w:tbl>
    <w:p w14:paraId="4414B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139DC49F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Style w:val="10"/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¿Qué factor de riesgo psicosocial está presente en este caso?</w:t>
      </w:r>
    </w:p>
    <w:p w14:paraId="5D0512B0">
      <w:pPr>
        <w:numPr>
          <w:numId w:val="0"/>
        </w:numPr>
        <w:rPr>
          <w:rFonts w:hint="default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4BCB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5A4C7C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63E50F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2B29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27E59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Falta de habilidades técnicas</w:t>
            </w:r>
            <w:r>
              <w:rPr>
                <w:rFonts w:hint="default"/>
                <w:lang w:val="es-MX"/>
              </w:rPr>
              <w:t xml:space="preserve"> y convivencia entre compañeros</w:t>
            </w:r>
          </w:p>
        </w:tc>
        <w:tc>
          <w:tcPr>
            <w:tcW w:w="2279" w:type="dxa"/>
            <w:vAlign w:val="center"/>
          </w:tcPr>
          <w:p w14:paraId="4339D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5FEC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70965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Mala relación entre compañeros</w:t>
            </w:r>
            <w:r>
              <w:rPr>
                <w:rFonts w:hint="default"/>
                <w:lang w:val="es-MX"/>
              </w:rPr>
              <w:t xml:space="preserve"> y disgusto por las actividades</w:t>
            </w:r>
          </w:p>
        </w:tc>
        <w:tc>
          <w:tcPr>
            <w:tcW w:w="2279" w:type="dxa"/>
            <w:vAlign w:val="center"/>
          </w:tcPr>
          <w:p w14:paraId="3AB0E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460B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3BF33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Sobrecarga laboral crónica y falta de límites organizacionales</w:t>
            </w:r>
          </w:p>
        </w:tc>
        <w:tc>
          <w:tcPr>
            <w:tcW w:w="2279" w:type="dxa"/>
            <w:vAlign w:val="center"/>
          </w:tcPr>
          <w:p w14:paraId="7C150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2DD1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673D1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Problemas personales ajenos al trabajo</w:t>
            </w:r>
            <w:r>
              <w:rPr>
                <w:rFonts w:hint="default"/>
                <w:lang w:val="es-MX"/>
              </w:rPr>
              <w:t xml:space="preserve"> y a los compañeros</w:t>
            </w:r>
          </w:p>
        </w:tc>
        <w:tc>
          <w:tcPr>
            <w:tcW w:w="2279" w:type="dxa"/>
            <w:vAlign w:val="center"/>
          </w:tcPr>
          <w:p w14:paraId="58DA6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6DC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7C93C94A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</w:rPr>
              <w:t>La carga excesiva sin ajuste de prioridades es un factor de riesgo psicosocial claro según la NOM-035.</w:t>
            </w:r>
          </w:p>
        </w:tc>
      </w:tr>
    </w:tbl>
    <w:p w14:paraId="18FCFD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5F99C7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13F54B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8. ¿Qué práctica organizacional ayudaría más al equipo?</w:t>
      </w:r>
    </w:p>
    <w:p w14:paraId="646F8E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6BE9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5B55C3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43F695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21D6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50C4F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Solicitar más reportes a la semana</w:t>
            </w:r>
            <w:r>
              <w:rPr>
                <w:rFonts w:hint="default"/>
                <w:lang w:val="es-MX"/>
              </w:rPr>
              <w:t xml:space="preserve"> para analizar los resultados</w:t>
            </w:r>
          </w:p>
        </w:tc>
        <w:tc>
          <w:tcPr>
            <w:tcW w:w="2279" w:type="dxa"/>
            <w:vAlign w:val="center"/>
          </w:tcPr>
          <w:p w14:paraId="3171D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7390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737DE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Aumentar </w:t>
            </w:r>
            <w:r>
              <w:rPr>
                <w:rFonts w:hint="default"/>
                <w:lang w:val="es-MX"/>
              </w:rPr>
              <w:t>el horario laboral escalonado dentro del área</w:t>
            </w:r>
          </w:p>
        </w:tc>
        <w:tc>
          <w:tcPr>
            <w:tcW w:w="2279" w:type="dxa"/>
            <w:vAlign w:val="center"/>
          </w:tcPr>
          <w:p w14:paraId="445BF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4950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20FE5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Mantener todos los canales abiertos 24/7</w:t>
            </w:r>
            <w:r>
              <w:rPr>
                <w:rFonts w:hint="default"/>
                <w:lang w:val="es-MX"/>
              </w:rPr>
              <w:t xml:space="preserve"> para todo el equipo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82A4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0D7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70766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Establecer políticas de desconexión digital y revisión de cargas </w:t>
            </w:r>
          </w:p>
        </w:tc>
        <w:tc>
          <w:tcPr>
            <w:tcW w:w="2279" w:type="dxa"/>
            <w:vAlign w:val="center"/>
          </w:tcPr>
          <w:p w14:paraId="02E52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7DB4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4623D9A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</w:rPr>
              <w:t>Las organizaciones saludables promueven límites claros, ajustes de carga y desconexión digital para prevenir agotamiento.</w:t>
            </w:r>
          </w:p>
        </w:tc>
      </w:tr>
    </w:tbl>
    <w:p w14:paraId="5C867E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0B2303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53803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8"/>
      </w:tblGrid>
      <w:tr w14:paraId="4578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atLeast"/>
          <w:jc w:val="center"/>
        </w:trPr>
        <w:tc>
          <w:tcPr>
            <w:tcW w:w="9238" w:type="dxa"/>
            <w:shd w:val="clear" w:color="auto" w:fill="F1F1F1" w:themeFill="background1" w:themeFillShade="F2"/>
            <w:vAlign w:val="center"/>
          </w:tcPr>
          <w:p w14:paraId="335D531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CASO </w:t>
            </w:r>
            <w:r>
              <w:rPr>
                <w:rStyle w:val="10"/>
                <w:rFonts w:hint="default" w:cs="Calibri"/>
                <w:b w:val="0"/>
                <w:bCs w:val="0"/>
                <w:sz w:val="22"/>
                <w:szCs w:val="22"/>
                <w:lang w:val="es-MX"/>
              </w:rPr>
              <w:t xml:space="preserve">5: 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Sofía está al límite</w:t>
            </w:r>
          </w:p>
          <w:p w14:paraId="69395688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Sofía ha cubierto tareas de otros compañeros durante semanas. Ha trabajado noches completas y ha dejado de dormir bien. Aun así, evita pedir ayuda por temor a parecer poco comprometida.</w:t>
            </w:r>
          </w:p>
        </w:tc>
      </w:tr>
    </w:tbl>
    <w:p w14:paraId="1545F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2C7EE673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/>
        <w:textAlignment w:val="auto"/>
        <w:outlineLvl w:val="2"/>
        <w:rPr>
          <w:rStyle w:val="10"/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cs="Calibri"/>
          <w:b/>
          <w:bCs/>
          <w:sz w:val="22"/>
          <w:szCs w:val="22"/>
          <w:lang w:val="es-MX"/>
        </w:rPr>
        <w:t xml:space="preserve">9. </w:t>
      </w: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¿Qué señal indica que Sofía debe pedir apoyo?</w:t>
      </w:r>
    </w:p>
    <w:p w14:paraId="065B0495">
      <w:pPr>
        <w:numPr>
          <w:numId w:val="0"/>
        </w:numPr>
        <w:ind w:leftChars="0"/>
        <w:rPr>
          <w:rFonts w:hint="default"/>
          <w:sz w:val="10"/>
          <w:szCs w:val="10"/>
          <w:rtl w:val="0"/>
          <w:lang w:val="es-MX"/>
        </w:rPr>
      </w:pPr>
      <w:bookmarkStart w:id="0" w:name="_GoBack"/>
      <w:bookmarkEnd w:id="0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3A57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5D4A51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498ABD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1672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64B58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Ha logrado entregar todo</w:t>
            </w:r>
            <w:r>
              <w:rPr>
                <w:rFonts w:hint="default"/>
                <w:lang w:val="es-MX"/>
              </w:rPr>
              <w:t>, aun cuando trabaja horas extra y llega a trabajar en su casa</w:t>
            </w:r>
          </w:p>
        </w:tc>
        <w:tc>
          <w:tcPr>
            <w:tcW w:w="2279" w:type="dxa"/>
            <w:vAlign w:val="center"/>
          </w:tcPr>
          <w:p w14:paraId="08864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069B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560" w:type="dxa"/>
            <w:vAlign w:val="center"/>
          </w:tcPr>
          <w:p w14:paraId="1E1EC8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Quiere demostrar que puede con más</w:t>
            </w:r>
            <w:r>
              <w:rPr>
                <w:rFonts w:hint="default"/>
                <w:lang w:val="es-MX"/>
              </w:rPr>
              <w:t>, incluso que tiene más habilidades laborales</w:t>
            </w:r>
          </w:p>
        </w:tc>
        <w:tc>
          <w:tcPr>
            <w:tcW w:w="2279" w:type="dxa"/>
            <w:vAlign w:val="center"/>
          </w:tcPr>
          <w:p w14:paraId="3FCE4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43EE0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0F4B4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Ha tenido irritabilidad, baja energía y dificultades de concentración por varias semanas </w:t>
            </w:r>
          </w:p>
        </w:tc>
        <w:tc>
          <w:tcPr>
            <w:tcW w:w="2279" w:type="dxa"/>
            <w:vAlign w:val="center"/>
          </w:tcPr>
          <w:p w14:paraId="23CD7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0FB3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560" w:type="dxa"/>
            <w:vAlign w:val="center"/>
          </w:tcPr>
          <w:p w14:paraId="36693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Tiene muchos pendientes</w:t>
            </w:r>
            <w:r>
              <w:rPr>
                <w:rFonts w:hint="default"/>
                <w:lang w:val="es-MX"/>
              </w:rPr>
              <w:t xml:space="preserve"> que se van acumulando día a día sientiendo mucho estrés</w:t>
            </w:r>
          </w:p>
        </w:tc>
        <w:tc>
          <w:tcPr>
            <w:tcW w:w="2279" w:type="dxa"/>
            <w:vAlign w:val="center"/>
          </w:tcPr>
          <w:p w14:paraId="44F5A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45E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72A9FD43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Los cambios 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 xml:space="preserve">físicos, emocionales y sociales que 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son señales clave para solicitar apoyo antes de que el </w:t>
            </w:r>
            <w:r>
              <w:rPr>
                <w:rFonts w:hint="default" w:ascii="Calibri" w:hAnsi="Calibri" w:cs="Calibri"/>
                <w:sz w:val="22"/>
                <w:szCs w:val="22"/>
                <w:lang w:val="es-MX"/>
              </w:rPr>
              <w:t>B</w:t>
            </w:r>
            <w:r>
              <w:rPr>
                <w:rFonts w:hint="default" w:ascii="Calibri" w:hAnsi="Calibri" w:cs="Calibri"/>
                <w:sz w:val="22"/>
                <w:szCs w:val="22"/>
              </w:rPr>
              <w:t>urnout avance.</w:t>
            </w:r>
          </w:p>
        </w:tc>
      </w:tr>
    </w:tbl>
    <w:p w14:paraId="521EBB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2B089C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03388C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0"/>
          <w:rFonts w:hint="default" w:ascii="Calibri" w:hAnsi="Calibri" w:cs="Calibri"/>
          <w:b/>
          <w:bCs/>
          <w:sz w:val="22"/>
          <w:szCs w:val="22"/>
        </w:rPr>
        <w:t>10. ¿Qué forma profesional de pedir apoyo sería la más adecuada?</w:t>
      </w:r>
    </w:p>
    <w:p w14:paraId="6C9895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2279"/>
      </w:tblGrid>
      <w:tr w14:paraId="6E201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6560" w:type="dxa"/>
            <w:shd w:val="clear" w:color="auto" w:fill="F1F1F1" w:themeFill="background1" w:themeFillShade="F2"/>
            <w:vAlign w:val="center"/>
          </w:tcPr>
          <w:p w14:paraId="306ED8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Opción de respuesta</w:t>
            </w:r>
          </w:p>
        </w:tc>
        <w:tc>
          <w:tcPr>
            <w:tcW w:w="2279" w:type="dxa"/>
            <w:shd w:val="clear" w:color="auto" w:fill="F1F1F1" w:themeFill="background1" w:themeFillShade="F2"/>
            <w:vAlign w:val="center"/>
          </w:tcPr>
          <w:p w14:paraId="7C399D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Calibri" w:hAnsi="Calibri" w:eastAsia="Calibri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2"/>
                <w:szCs w:val="22"/>
                <w:vertAlign w:val="baseline"/>
                <w:rtl w:val="0"/>
                <w:lang w:val="es-MX"/>
              </w:rPr>
              <w:t>Resultado</w:t>
            </w:r>
          </w:p>
        </w:tc>
      </w:tr>
      <w:tr w14:paraId="41BA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6560" w:type="dxa"/>
            <w:vAlign w:val="center"/>
          </w:tcPr>
          <w:p w14:paraId="1A672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“Ya no puedo más. Alguien tiene que ayudarme.</w:t>
            </w:r>
            <w:r>
              <w:rPr>
                <w:rFonts w:hint="default"/>
                <w:lang w:val="es-MX"/>
              </w:rPr>
              <w:t>Me siento cansada, de lo contrario, entonces que me aumenten el sueldo</w:t>
            </w:r>
            <w:r>
              <w:rPr>
                <w:rFonts w:hint="default"/>
              </w:rPr>
              <w:t>”</w:t>
            </w:r>
          </w:p>
        </w:tc>
        <w:tc>
          <w:tcPr>
            <w:tcW w:w="2279" w:type="dxa"/>
            <w:vAlign w:val="center"/>
          </w:tcPr>
          <w:p w14:paraId="403E3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7321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6560" w:type="dxa"/>
            <w:vAlign w:val="center"/>
          </w:tcPr>
          <w:p w14:paraId="548B3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“No se preocupen, yo me encargo de todo</w:t>
            </w:r>
            <w:r>
              <w:rPr>
                <w:rFonts w:hint="default"/>
                <w:lang w:val="es-MX"/>
              </w:rPr>
              <w:t>. Sé muy bien que soy capaz de hacer esto y más, puedo con un puesto de un nivel más</w:t>
            </w:r>
            <w:r>
              <w:rPr>
                <w:rFonts w:hint="default"/>
              </w:rPr>
              <w:t>”</w:t>
            </w:r>
          </w:p>
        </w:tc>
        <w:tc>
          <w:tcPr>
            <w:tcW w:w="2279" w:type="dxa"/>
            <w:vAlign w:val="center"/>
          </w:tcPr>
          <w:p w14:paraId="41A17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5975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6560" w:type="dxa"/>
            <w:vAlign w:val="center"/>
          </w:tcPr>
          <w:p w14:paraId="47F35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 xml:space="preserve">“En las últimas semanas la carga ha aumentado y ha afectado mis tiempos. Propongo revisar prioridades o redistribuir tareas.” 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DC91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Fonts w:hint="default" w:cs="Calibri"/>
                <w:i/>
                <w:iCs/>
                <w:sz w:val="20"/>
                <w:szCs w:val="20"/>
                <w:rtl w:val="0"/>
                <w:lang w:val="es-MX"/>
              </w:rPr>
              <w:t>Correcta</w:t>
            </w:r>
          </w:p>
        </w:tc>
      </w:tr>
      <w:tr w14:paraId="5D85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6560" w:type="dxa"/>
            <w:vAlign w:val="center"/>
          </w:tcPr>
          <w:p w14:paraId="77E37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rtl w:val="0"/>
                <w:lang w:val="es-MX"/>
              </w:rPr>
            </w:pPr>
            <w:r>
              <w:rPr>
                <w:rFonts w:hint="default"/>
              </w:rPr>
              <w:t>“No pienso hacer más del trabajo extra del equipo</w:t>
            </w:r>
            <w:r>
              <w:rPr>
                <w:rFonts w:hint="default"/>
                <w:lang w:val="es-MX"/>
              </w:rPr>
              <w:t>, hasta que mi líder reconozca mi esfuerzo y me dé al menos un bono extra</w:t>
            </w:r>
            <w:r>
              <w:rPr>
                <w:rFonts w:hint="default"/>
              </w:rPr>
              <w:t>”</w:t>
            </w:r>
          </w:p>
        </w:tc>
        <w:tc>
          <w:tcPr>
            <w:tcW w:w="2279" w:type="dxa"/>
            <w:vAlign w:val="center"/>
          </w:tcPr>
          <w:p w14:paraId="64AFF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</w:p>
        </w:tc>
      </w:tr>
      <w:tr w14:paraId="25D8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8839" w:type="dxa"/>
            <w:gridSpan w:val="2"/>
            <w:vAlign w:val="center"/>
          </w:tcPr>
          <w:p w14:paraId="0AE7F14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  <w:rPr>
                <w:rFonts w:hint="default" w:ascii="Calibri" w:hAnsi="Calibri" w:eastAsia="Calibri" w:cs="Calibri"/>
                <w:i/>
                <w:iCs/>
                <w:sz w:val="20"/>
                <w:szCs w:val="20"/>
                <w:rtl w:val="0"/>
                <w:lang w:val="es-MX"/>
              </w:rPr>
            </w:pPr>
            <w:r>
              <w:rPr>
                <w:rStyle w:val="10"/>
                <w:rFonts w:hint="default" w:ascii="Calibri" w:hAnsi="Calibri" w:cs="Calibri"/>
                <w:sz w:val="22"/>
                <w:szCs w:val="22"/>
              </w:rPr>
              <w:t>Retroalimentación:</w:t>
            </w:r>
            <w:r>
              <w:rPr>
                <w:rFonts w:hint="default" w:ascii="Calibri" w:hAnsi="Calibri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La comunicación asertiva basada en </w:t>
            </w: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hecho → impacto → solicitud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 demuestra profesionalismo y permite soluciones reales.</w:t>
            </w:r>
          </w:p>
        </w:tc>
      </w:tr>
    </w:tbl>
    <w:p w14:paraId="39C943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763FC2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68E3EC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sectPr>
      <w:pgSz w:w="11906" w:h="16838"/>
      <w:pgMar w:top="780" w:right="1306" w:bottom="817" w:left="136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4D8CFA1-3640-449A-810D-605E757FE98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4BC3A6C-69EE-4039-9802-E505BD2DB90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C58A4A6-D37F-49DB-AC0E-EC0A418A749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FBAEF62-98D6-43F4-8112-86389CEC5C6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8A656A9E-CCC0-45DD-B4E1-7794DDE149F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E2DA8A3-E229-4EB0-B96C-5A6F1FB2A54B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2E7CE486-0753-4239-B3B5-2871294A4A91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214680FB-A928-4F18-8D7E-6B989DAC0023}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  <w:embedRegular r:id="rId9" w:fontKey="{1A892BFC-CA88-4404-A1BB-878363A0720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C629E9E"/>
    <w:multiLevelType w:val="singleLevel"/>
    <w:tmpl w:val="4C629E9E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67795A"/>
    <w:rsid w:val="02DB3537"/>
    <w:rsid w:val="04131BA8"/>
    <w:rsid w:val="048E1140"/>
    <w:rsid w:val="04AB7564"/>
    <w:rsid w:val="06025AE9"/>
    <w:rsid w:val="071F2A3E"/>
    <w:rsid w:val="07A07E9A"/>
    <w:rsid w:val="0811070E"/>
    <w:rsid w:val="09EB4117"/>
    <w:rsid w:val="0B8F0C83"/>
    <w:rsid w:val="101F6AF1"/>
    <w:rsid w:val="10BF1D8F"/>
    <w:rsid w:val="12A423CE"/>
    <w:rsid w:val="134C56A9"/>
    <w:rsid w:val="157E4E36"/>
    <w:rsid w:val="17833BA2"/>
    <w:rsid w:val="18D60AA1"/>
    <w:rsid w:val="1A3A2EBC"/>
    <w:rsid w:val="1C1562F1"/>
    <w:rsid w:val="1C5920A3"/>
    <w:rsid w:val="1CF37CE0"/>
    <w:rsid w:val="1F8F25D3"/>
    <w:rsid w:val="27856069"/>
    <w:rsid w:val="29E647CC"/>
    <w:rsid w:val="2AEE203F"/>
    <w:rsid w:val="2B1E7633"/>
    <w:rsid w:val="2D2F6B72"/>
    <w:rsid w:val="2D5708F0"/>
    <w:rsid w:val="2EBB114E"/>
    <w:rsid w:val="2FA95C42"/>
    <w:rsid w:val="306B247C"/>
    <w:rsid w:val="31AC1B10"/>
    <w:rsid w:val="32694FCA"/>
    <w:rsid w:val="32B20B24"/>
    <w:rsid w:val="3330028B"/>
    <w:rsid w:val="34D13DAF"/>
    <w:rsid w:val="35466C0C"/>
    <w:rsid w:val="36442713"/>
    <w:rsid w:val="36FA437E"/>
    <w:rsid w:val="370C1C5B"/>
    <w:rsid w:val="38367B27"/>
    <w:rsid w:val="3A9E6284"/>
    <w:rsid w:val="3C643A21"/>
    <w:rsid w:val="3C906483"/>
    <w:rsid w:val="3CE65C2A"/>
    <w:rsid w:val="3E76052E"/>
    <w:rsid w:val="3F0C5EFE"/>
    <w:rsid w:val="3FDB4607"/>
    <w:rsid w:val="40BC1CAF"/>
    <w:rsid w:val="417335EC"/>
    <w:rsid w:val="42707BEA"/>
    <w:rsid w:val="46F703FA"/>
    <w:rsid w:val="491D1B81"/>
    <w:rsid w:val="49BE2CD4"/>
    <w:rsid w:val="4AF61A62"/>
    <w:rsid w:val="4D5E2AFB"/>
    <w:rsid w:val="4F254C01"/>
    <w:rsid w:val="513A037B"/>
    <w:rsid w:val="51C66067"/>
    <w:rsid w:val="531D336C"/>
    <w:rsid w:val="53BD1BF0"/>
    <w:rsid w:val="586A7D22"/>
    <w:rsid w:val="591D7EBC"/>
    <w:rsid w:val="5BAA6A95"/>
    <w:rsid w:val="5FE22D60"/>
    <w:rsid w:val="60B06C30"/>
    <w:rsid w:val="60DD79C5"/>
    <w:rsid w:val="61187984"/>
    <w:rsid w:val="657E1966"/>
    <w:rsid w:val="65837118"/>
    <w:rsid w:val="66887505"/>
    <w:rsid w:val="68D25785"/>
    <w:rsid w:val="69F85C4B"/>
    <w:rsid w:val="6ED616E4"/>
    <w:rsid w:val="6F072B05"/>
    <w:rsid w:val="6F10434F"/>
    <w:rsid w:val="6F485DBE"/>
    <w:rsid w:val="6F755D6A"/>
    <w:rsid w:val="70DE3F4B"/>
    <w:rsid w:val="719B563C"/>
    <w:rsid w:val="71CC4AD0"/>
    <w:rsid w:val="75D528E1"/>
    <w:rsid w:val="7617789F"/>
    <w:rsid w:val="76310B74"/>
    <w:rsid w:val="77544AFB"/>
    <w:rsid w:val="78252B09"/>
    <w:rsid w:val="795922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 w:line="259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styleId="14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6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 w:cs="Calibri"/>
      <w:sz w:val="22"/>
      <w:szCs w:val="22"/>
      <w:lang w:val="en"/>
    </w:rPr>
  </w:style>
  <w:style w:type="table" w:customStyle="1" w:styleId="17">
    <w:name w:val="_Style 15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">
    <w:name w:val="_Style 16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7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8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">
    <w:name w:val="_Style 19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1G8gSco7VV8Zy/MNI5LGEetzg==">CgMxLjAyDmguZnM4eGdrZnFjNTV0OAByITFOZGtUVTdhR1lXZWRRMGdySDFfVjNtODNGMTEteldQMw==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2025-11-03T15:33:00Z</dcterms:created>
  <dc:creator>DIANA GUTIERREZ</dc:creator>
  <cp:lastModifiedBy>pc</cp:lastModifiedBy>
  <dcterms:modified xsi:type="dcterms:W3CDTF">2025-11-28T20:51:46Z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54044AE2425B465F867602E304FAD173_12</vt:lpwstr>
  </property>
</Properties>
</file>