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dtiostdfdkd" w:id="0"/>
      <w:bookmarkEnd w:id="0"/>
      <w:r w:rsidDel="00000000" w:rsidR="00000000" w:rsidRPr="00000000">
        <w:rPr>
          <w:rtl w:val="0"/>
        </w:rPr>
        <w:t xml:space="preserve">Frise chronologique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VIIIe siècle av J.C: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Selon la légende, Séville est fondée par les Tartessiens autour du VIIIe siècle av. J.-C., sous le nom de Ispal ou Spal (selon les sources latines).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216 av J.C: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Séville se retrouve au cœur de la Deuxième guerre punique : les Carthaginois s'en emparent en -216.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206 av J.C: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bataille d'Ilipa permet aux Romains de la conquérir en -206.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ville est rebaptisée Hispalis et est reconstruite. Son tempérament mouvant amène néanmoins les Romains à fonder une autre cité à proximité : Itálica, qui devient la ville résidentielle, tandis que Hispalis conserve ses fonctions commerciales.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