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bvac5p0a49l" w:id="0"/>
      <w:bookmarkEnd w:id="0"/>
      <w:r w:rsidDel="00000000" w:rsidR="00000000" w:rsidRPr="00000000">
        <w:rPr>
          <w:rtl w:val="0"/>
        </w:rPr>
        <w:t xml:space="preserve">PLAN DE SÉVILLE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eoqx82aq1dx" w:id="1"/>
      <w:bookmarkEnd w:id="1"/>
      <w:r w:rsidDel="00000000" w:rsidR="00000000" w:rsidRPr="00000000">
        <w:rPr>
          <w:rtl w:val="0"/>
        </w:rPr>
        <w:t xml:space="preserve">I) HISTOIRE / ARCHITECTURE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h562024wdfe2" w:id="2"/>
      <w:bookmarkEnd w:id="2"/>
      <w:r w:rsidDel="00000000" w:rsidR="00000000" w:rsidRPr="00000000">
        <w:rPr>
          <w:rtl w:val="0"/>
        </w:rPr>
        <w:t xml:space="preserve">Période romaine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Fondation</w:t>
      </w:r>
      <w:r w:rsidDel="00000000" w:rsidR="00000000" w:rsidRPr="00000000">
        <w:rPr>
          <w:rtl w:val="0"/>
        </w:rPr>
        <w:t xml:space="preserve"> de la ville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n1uuryr3cwx6" w:id="3"/>
      <w:bookmarkEnd w:id="3"/>
      <w:r w:rsidDel="00000000" w:rsidR="00000000" w:rsidRPr="00000000">
        <w:rPr>
          <w:rtl w:val="0"/>
        </w:rPr>
        <w:t xml:space="preserve">Moyen-Âge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Domination musulmane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Alc</w:t>
      </w:r>
      <w:r w:rsidDel="00000000" w:rsidR="00000000" w:rsidRPr="00000000">
        <w:rPr>
          <w:color w:val="222222"/>
          <w:highlight w:val="white"/>
          <w:rtl w:val="0"/>
        </w:rPr>
        <w:t xml:space="preserve">á</w:t>
      </w:r>
      <w:r w:rsidDel="00000000" w:rsidR="00000000" w:rsidRPr="00000000">
        <w:rPr>
          <w:rtl w:val="0"/>
        </w:rPr>
        <w:t xml:space="preserve">zar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Château de Saint-Georges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Tour de l’or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Cathédrale Notre-Dame du Siège de Séville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40doc6jmkllm" w:id="4"/>
      <w:bookmarkEnd w:id="4"/>
      <w:r w:rsidDel="00000000" w:rsidR="00000000" w:rsidRPr="00000000">
        <w:rPr>
          <w:rtl w:val="0"/>
        </w:rPr>
        <w:t xml:space="preserve">Période contemporaine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Château de Saint-Georges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Alc</w:t>
      </w:r>
      <w:r w:rsidDel="00000000" w:rsidR="00000000" w:rsidRPr="00000000">
        <w:rPr>
          <w:color w:val="222222"/>
          <w:highlight w:val="white"/>
          <w:rtl w:val="0"/>
        </w:rPr>
        <w:t xml:space="preserve">á</w:t>
      </w:r>
      <w:r w:rsidDel="00000000" w:rsidR="00000000" w:rsidRPr="00000000">
        <w:rPr>
          <w:rtl w:val="0"/>
        </w:rPr>
        <w:t xml:space="preserve">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ywfjt0yg6h" w:id="5"/>
      <w:bookmarkEnd w:id="5"/>
      <w:r w:rsidDel="00000000" w:rsidR="00000000" w:rsidRPr="00000000">
        <w:rPr>
          <w:rtl w:val="0"/>
        </w:rPr>
        <w:t xml:space="preserve">II) PATRIMOINE CULTUREL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5kb7j4m5qw3g" w:id="6"/>
      <w:bookmarkEnd w:id="6"/>
      <w:r w:rsidDel="00000000" w:rsidR="00000000" w:rsidRPr="00000000">
        <w:rPr>
          <w:rtl w:val="0"/>
        </w:rPr>
        <w:t xml:space="preserve">Matériel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Retable de la Cathédrale Notre-Dame du Siège de Séville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Tombeau de Christophe Colomb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Collection artistique de la cathédrale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Tombeau des </w:t>
      </w:r>
      <w:r w:rsidDel="00000000" w:rsidR="00000000" w:rsidRPr="00000000">
        <w:rPr>
          <w:rtl w:val="0"/>
        </w:rPr>
        <w:t xml:space="preserve">rois Ferdinand III et Alphonse X et de la reine Béatrice de Souabe.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 La Plaza de España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amok7khnaf" w:id="7"/>
      <w:bookmarkEnd w:id="7"/>
      <w:r w:rsidDel="00000000" w:rsidR="00000000" w:rsidRPr="00000000">
        <w:rPr>
          <w:rtl w:val="0"/>
        </w:rPr>
        <w:t xml:space="preserve">Immatériel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La Biennale de flamenco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Défilé des Rois Mages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la Octava de la Inmaculada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las Cruces de Mayo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Savoir traditionnel de l’élaboration de la chaux artisanale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pnsqddxsq8js" w:id="8"/>
      <w:bookmarkEnd w:id="8"/>
      <w:r w:rsidDel="00000000" w:rsidR="00000000" w:rsidRPr="00000000">
        <w:rPr>
          <w:rtl w:val="0"/>
        </w:rPr>
        <w:t xml:space="preserve">III) ACTUALITÉ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1s36m7ar9nx" w:id="9"/>
      <w:bookmarkEnd w:id="9"/>
      <w:r w:rsidDel="00000000" w:rsidR="00000000" w:rsidRPr="00000000">
        <w:rPr>
          <w:rtl w:val="0"/>
        </w:rPr>
        <w:t xml:space="preserve">Certifications des monuments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highlight w:val="white"/>
          <w:rtl w:val="0"/>
        </w:rPr>
        <w:t xml:space="preserve">La Cathédrale, l'Alcázar et l'Archivo de Indias de Séville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Biens d'intérêts culturel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Patrimoine mondial de L'UNESCO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p73njar829sn" w:id="10"/>
      <w:bookmarkEnd w:id="10"/>
      <w:r w:rsidDel="00000000" w:rsidR="00000000" w:rsidRPr="00000000">
        <w:rPr>
          <w:rtl w:val="0"/>
        </w:rPr>
        <w:t xml:space="preserve">Activités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-Port de séville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-La vierge de Carmen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-La Cuccagna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