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144" w:beforeAutospacing="0" w:afterAutospacing="0"/>
        <w:jc w:val="center"/>
      </w:pPr>
      <w:r>
        <mc:AlternateContent>
          <mc:Choice Requires="wps">
            <w:drawing>
              <wp:anchor xmlns:wp="http://schemas.openxmlformats.org/drawingml/2006/wordprocessingDrawing" distT="0" distB="0" distL="114300" distR="114300" simplePos="0" relativeHeight="3" behindDoc="0" locked="0" layoutInCell="0" allowOverlap="0">
                <wp:simplePos x="0" y="0"/>
                <wp:positionH relativeFrom="page">
                  <wp:posOffset>0</wp:posOffset>
                </wp:positionH>
                <wp:positionV relativeFrom="page">
                  <wp:posOffset>0</wp:posOffset>
                </wp:positionV>
                <wp:extent cx="7772400" cy="444500"/>
                <wp:effectExtent l="0" t="0" r="0" b="0"/>
                <wp:wrapNone/>
                <wp:docPr id="5" name="TextBox 5"/>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wps:txbx>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Box 5" o:spid="_x0000_s1026" style="position:absolute;width:612pt;height:35pt;z-index:3;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v:textbox>
              </v:shape>
            </w:pict>
          </mc:Fallback>
        </mc:AlternateContent>
      </w:r>
      <w:r>
        <mc:AlternateContent>
          <mc:Choice Requires="wps">
            <w:drawing>
              <wp:anchor xmlns:wp="http://schemas.openxmlformats.org/drawingml/2006/wordprocessingDrawing" distT="0" distB="0" distL="114300" distR="114300" simplePos="0" relativeHeight="2" behindDoc="0" locked="0" layoutInCell="0" allowOverlap="0">
                <wp:simplePos x="0" y="0"/>
                <wp:positionH relativeFrom="page">
                  <wp:posOffset>0</wp:posOffset>
                </wp:positionH>
                <wp:positionV relativeFrom="page">
                  <wp:posOffset>0</wp:posOffset>
                </wp:positionV>
                <wp:extent cx="7772400" cy="444500"/>
                <wp:effectExtent l="0" t="0" r="0" b="0"/>
                <wp:wrapNone/>
                <wp:docPr id="3" name="TextBox 3"/>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wps:txbx>
                      <wps:bodyPr/>
                    </wps:wsp>
                  </a:graphicData>
                </a:graphic>
              </wp:anchor>
            </w:drawing>
          </mc:Choice>
          <mc:Fallback>
            <w:pict>
              <v:shape xmlns:o="urn:schemas-microsoft-com:office:office" type="#_x0000_t202" id="TextBox 3" o:spid="_x0000_s1027" style="position:absolute;width:612pt;height:35pt;z-index:2;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v:textbox>
              </v:shape>
            </w:pict>
          </mc:Fallback>
        </mc:AlternateContent>
      </w:r>
      <w:r>
        <mc:AlternateContent>
          <mc:Choice Requires="wps">
            <w:drawing>
              <wp:anchor xmlns:wp="http://schemas.openxmlformats.org/drawingml/2006/wordprocessingDrawing" distT="0" distB="0" distL="114300" distR="114300" simplePos="0" relativeHeight="1" behindDoc="0" locked="0" layoutInCell="0" allowOverlap="0">
                <wp:simplePos x="0" y="0"/>
                <wp:positionH relativeFrom="page">
                  <wp:posOffset>0</wp:posOffset>
                </wp:positionH>
                <wp:positionV relativeFrom="page">
                  <wp:posOffset>0</wp:posOffset>
                </wp:positionV>
                <wp:extent cx="7772400" cy="444500"/>
                <wp:effectExtent l="0" t="0" r="0" b="0"/>
                <wp:wrapNone/>
                <wp:docPr id="2" name="TextBox 2"/>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wps:txbx>
                      <wps:bodyPr/>
                    </wps:wsp>
                  </a:graphicData>
                </a:graphic>
              </wp:anchor>
            </w:drawing>
          </mc:Choice>
          <mc:Fallback>
            <w:pict>
              <v:shape xmlns:o="urn:schemas-microsoft-com:office:office" type="#_x0000_t202" id="TextBox 2" o:spid="_x0000_s1028" style="position:absolute;width:612pt;height:35pt;z-index:1;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v:textbox>
              </v:shape>
            </w:pict>
          </mc:Fallback>
        </mc:AlternateContent>
      </w:r>
      <w:r>
        <w:rPr>
          <w:rFonts w:ascii="Calibri Light" w:hAnsi="Calibri Light"/>
          <w:b w:val="1"/>
          <w:sz w:val="56"/>
        </w:rPr>
        <w:t>Albert Einstein</w:t>
      </w:r>
    </w:p>
    <w:p>
      <w:pPr>
        <w:spacing w:after="144" w:beforeAutospacing="0" w:afterAutospacing="0"/>
        <w:jc w:val="both"/>
        <w:rPr>
          <w:sz w:val="24"/>
        </w:rPr>
      </w:pPr>
      <w:r>
        <w:rPr>
          <w:sz w:val="24"/>
        </w:rPr>
        <w:t xml:space="preserve">Albert Einstein (14 March 1879 – 18 April 1955) was a German-born </w:t>
      </w:r>
      <w:hyperlink xmlns:r="http://schemas.openxmlformats.org/officeDocument/2006/relationships" r:id="R2">
        <w:r>
          <w:rPr>
            <w:rStyle w:val="C2"/>
            <w:sz w:val="24"/>
          </w:rPr>
          <w:t>theoretical physicist</w:t>
        </w:r>
      </w:hyperlink>
      <w:r>
        <w:rPr>
          <w:sz w:val="24"/>
        </w:rPr>
        <w:t xml:space="preserve">, widely acknowledged to be one of the greatest physicists of all time. Einstein is known for developing the </w:t>
      </w:r>
      <w:hyperlink xmlns:r="http://schemas.openxmlformats.org/officeDocument/2006/relationships" r:id="R3">
        <w:r>
          <w:rPr>
            <w:rStyle w:val="C2"/>
            <w:sz w:val="24"/>
          </w:rPr>
          <w:t>theory of relativity</w:t>
        </w:r>
      </w:hyperlink>
      <w:r>
        <w:rPr>
          <w:sz w:val="24"/>
        </w:rPr>
        <w:t xml:space="preserve">, but he also made important contributions to the development of the theory of </w:t>
      </w:r>
      <w:hyperlink xmlns:r="http://schemas.openxmlformats.org/officeDocument/2006/relationships" r:id="R4">
        <w:r>
          <w:rPr>
            <w:rStyle w:val="C2"/>
            <w:sz w:val="24"/>
          </w:rPr>
          <w:t>quantum mechanics</w:t>
        </w:r>
      </w:hyperlink>
      <w:r>
        <w:rPr>
          <w:sz w:val="24"/>
        </w:rPr>
        <w:t xml:space="preserve">. </w:t>
      </w:r>
    </w:p>
    <w:p>
      <w:pPr>
        <w:spacing w:after="144" w:beforeAutospacing="0" w:afterAutospacing="0"/>
        <w:jc w:val="center"/>
      </w:pPr>
      <w:r>
        <w:rPr>
          <w:noProof w:val="1"/>
        </w:rPr>
        <w:drawing>
          <wp:inline xmlns:wp="http://schemas.openxmlformats.org/drawingml/2006/wordprocessingDrawing" distT="0" distB="0" distL="0" distR="0">
            <wp:extent cx="2514600" cy="33045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2514600" cy="3305175"/>
                    </a:xfrm>
                    <a:prstGeom prst="rect"/>
                    <a:noFill/>
                  </pic:spPr>
                </pic:pic>
              </a:graphicData>
            </a:graphic>
          </wp:inline>
        </w:drawing>
      </w:r>
    </w:p>
    <w:p>
      <w:pPr>
        <w:spacing w:after="144" w:beforeAutospacing="0" w:afterAutospacing="0"/>
        <w:jc w:val="both"/>
        <w:rPr>
          <w:sz w:val="24"/>
        </w:rPr>
      </w:pPr>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xmlns:r="http://schemas.openxmlformats.org/officeDocument/2006/relationships" r:id="R5">
        <w:r>
          <w:rPr>
            <w:rStyle w:val="C2"/>
            <w:sz w:val="24"/>
          </w:rPr>
          <w:t>genius</w:t>
        </w:r>
      </w:hyperlink>
      <w:r>
        <w:rPr>
          <w:sz w:val="24"/>
        </w:rPr>
        <w:t>".</w:t>
      </w:r>
    </w:p>
    <w:p>
      <w:pPr>
        <w:spacing w:after="144" w:beforeAutospacing="0" w:afterAutospacing="0"/>
        <w:jc w:val="both"/>
        <w:rPr>
          <w:sz w:val="24"/>
        </w:rPr>
      </w:pPr>
      <w:r>
        <w:rPr>
          <w:sz w:val="24"/>
        </w:rPr>
        <w:t xml:space="preserve">In 1905, a year sometimes described as his </w:t>
      </w:r>
      <w:hyperlink xmlns:r="http://schemas.openxmlformats.org/officeDocument/2006/relationships" r:id="R6">
        <w:r>
          <w:rPr>
            <w:rStyle w:val="C2"/>
            <w:i w:val="1"/>
            <w:sz w:val="24"/>
          </w:rPr>
          <w:t>annus mirabilis</w:t>
        </w:r>
      </w:hyperlink>
      <w:r>
        <w:rPr>
          <w:sz w:val="24"/>
        </w:rPr>
        <w:t xml:space="preserve"> ('miracle year'), Einstein published four groundbreaking papers. These outlined the theory of the photoelectric effect, explained </w:t>
      </w:r>
      <w:hyperlink xmlns:r="http://schemas.openxmlformats.org/officeDocument/2006/relationships" r:id="R7">
        <w:r>
          <w:rPr>
            <w:rStyle w:val="C2"/>
            <w:sz w:val="24"/>
          </w:rPr>
          <w:t>Brownian motion</w:t>
        </w:r>
      </w:hyperlink>
      <w:r>
        <w:rPr>
          <w:sz w:val="24"/>
        </w:rPr>
        <w:t xml:space="preserve">, introduced </w:t>
      </w:r>
      <w:hyperlink xmlns:r="http://schemas.openxmlformats.org/officeDocument/2006/relationships" r:id="R8">
        <w:r>
          <w:rPr>
            <w:rStyle w:val="C2"/>
            <w:sz w:val="24"/>
          </w:rPr>
          <w:t>special relativity</w:t>
        </w:r>
      </w:hyperlink>
      <w:r>
        <w:rPr>
          <w:sz w:val="24"/>
        </w:rPr>
        <w:t xml:space="preserve">, and demonstrated mass-energy equivalence. Einstein thought that the laws of </w:t>
      </w:r>
      <w:hyperlink xmlns:r="http://schemas.openxmlformats.org/officeDocument/2006/relationships" r:id="R9">
        <w:r>
          <w:rPr>
            <w:rStyle w:val="C2"/>
            <w:sz w:val="24"/>
          </w:rPr>
          <w:t>classical mechanics</w:t>
        </w:r>
      </w:hyperlink>
      <w:r>
        <w:rPr>
          <w:sz w:val="24"/>
        </w:rPr>
        <w:t xml:space="preserve"> could no longer be reconciled with those of the </w:t>
      </w:r>
      <w:hyperlink xmlns:r="http://schemas.openxmlformats.org/officeDocument/2006/relationships" r:id="RA">
        <w:r>
          <w:rPr>
            <w:rStyle w:val="C2"/>
            <w:sz w:val="24"/>
          </w:rPr>
          <w:t>electromagnetic field</w:t>
        </w:r>
      </w:hyperlink>
      <w:r>
        <w:rPr>
          <w:sz w:val="24"/>
        </w:rPr>
        <w:t>, which led him to develop his special theory of relativity.</w:t>
      </w:r>
    </w:p>
    <w:p>
      <w:pPr>
        <w:spacing w:after="144" w:beforeAutospacing="0" w:afterAutospacing="0"/>
        <w:jc w:val="both"/>
        <w:rPr>
          <w:sz w:val="24"/>
        </w:rPr>
      </w:pPr>
      <w:r>
        <w:rPr>
          <w:sz w:val="24"/>
        </w:rPr>
        <w:t xml:space="preserve">These four works contributed substantially to the foundation of </w:t>
      </w:r>
      <w:hyperlink xmlns:r="http://schemas.openxmlformats.org/officeDocument/2006/relationships" r:id="RB">
        <w:r>
          <w:rPr>
            <w:rStyle w:val="C2"/>
            <w:sz w:val="24"/>
          </w:rPr>
          <w:t>modern physics</w:t>
        </w:r>
      </w:hyperlink>
      <w:r>
        <w:rPr>
          <w:sz w:val="24"/>
        </w:rPr>
        <w:t xml:space="preserve"> and changed views on </w:t>
      </w:r>
      <w:hyperlink xmlns:r="http://schemas.openxmlformats.org/officeDocument/2006/relationships" r:id="RC">
        <w:r>
          <w:rPr>
            <w:rStyle w:val="C2"/>
            <w:sz w:val="24"/>
          </w:rPr>
          <w:t>space</w:t>
        </w:r>
      </w:hyperlink>
      <w:r>
        <w:rPr>
          <w:sz w:val="24"/>
        </w:rPr>
        <w:t xml:space="preserve">, time, and </w:t>
      </w:r>
      <w:hyperlink xmlns:r="http://schemas.openxmlformats.org/officeDocument/2006/relationships" r:id="RD">
        <w:r>
          <w:rPr>
            <w:rStyle w:val="C2"/>
            <w:sz w:val="24"/>
          </w:rPr>
          <w:t>matter</w:t>
        </w:r>
      </w:hyperlink>
      <w:r>
        <w:rPr>
          <w:sz w:val="24"/>
        </w:rPr>
        <w:t>. The four papers are:</w:t>
      </w:r>
    </w:p>
    <w:p>
      <w:pPr>
        <w:spacing w:after="144" w:beforeAutospacing="0" w:afterAutospacing="0"/>
        <w:jc w:val="both"/>
        <w:rPr>
          <w:sz w:val="24"/>
        </w:rPr>
      </w:pPr>
    </w:p>
    <w:tbl>
      <w:tblPr>
        <w:tblW w:w="9575" w:type="dxa"/>
        <w:tblInd w:w="115" w:type="dxa"/>
        <w:tblLayout w:type="fixed"/>
        <w:tblLook w:val="04A0"/>
      </w:tblPr>
      <w:tblGrid>
        <w:gridCol w:w="3605"/>
        <w:gridCol w:w="5970"/>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Resolved an unsolved puzzle by suggesting that energy is exchanged only in discrete amounts (</w:t>
            </w:r>
            <w:hyperlink xmlns:r="http://schemas.openxmlformats.org/officeDocument/2006/relationships" r:id="RE">
              <w:r>
                <w:rPr>
                  <w:rStyle w:val="C2"/>
                  <w:sz w:val="24"/>
                </w:rPr>
                <w:t>quanta</w:t>
              </w:r>
            </w:hyperlink>
            <w:r>
              <w:rPr>
                <w:sz w:val="24"/>
              </w:rPr>
              <w:t>).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Motion of Small Particles Suspended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Explained empirical evidence for the </w:t>
            </w:r>
            <w:hyperlink xmlns:r="http://schemas.openxmlformats.org/officeDocument/2006/relationships" r:id="RF">
              <w:r>
                <w:rPr>
                  <w:rStyle w:val="C2"/>
                  <w:sz w:val="24"/>
                </w:rPr>
                <w:t>atomic theory</w:t>
              </w:r>
            </w:hyperlink>
            <w:r>
              <w:rPr>
                <w:sz w:val="24"/>
              </w:rPr>
              <w:t xml:space="preserve">, supporting the application of </w:t>
            </w:r>
            <w:hyperlink xmlns:r="http://schemas.openxmlformats.org/officeDocument/2006/relationships" r:id="R10">
              <w:r>
                <w:rPr>
                  <w:rStyle w:val="C2"/>
                  <w:sz w:val="24"/>
                </w:rPr>
                <w:t>statistical physics</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E</w:t>
            </w:r>
            <w:bookmarkStart w:id="0" w:name="_GoBack"/>
            <w:bookmarkEnd w:id="0"/>
            <w:r>
              <w:rPr>
                <w:sz w:val="24"/>
              </w:rPr>
              <w:t>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xmlns:r="http://schemas.openxmlformats.org/officeDocument/2006/relationships" r:id="R11">
              <w:r>
                <w:rPr>
                  <w:rStyle w:val="C2"/>
                  <w:sz w:val="24"/>
                </w:rPr>
                <w:t>luminiferous ether</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Equivalence of matter and energy, </w:t>
            </w:r>
            <w:r>
              <w:rPr>
                <w:b w:val="1"/>
                <w:i w:val="1"/>
                <w:sz w:val="24"/>
              </w:rPr>
              <w:t>E = mc</w:t>
            </w:r>
            <w:r>
              <w:rPr>
                <w:b w:val="1"/>
                <w:i w:val="1"/>
                <w:sz w:val="24"/>
                <w:vertAlign w:val="superscript"/>
              </w:rPr>
              <w:t>2</w:t>
            </w:r>
            <w:r>
              <w:rPr>
                <w:sz w:val="24"/>
              </w:rPr>
              <w:t xml:space="preserve"> (and by implication, the ability of gravity to "bend" light), the existence of "</w:t>
            </w:r>
            <w:hyperlink xmlns:r="http://schemas.openxmlformats.org/officeDocument/2006/relationships" r:id="R12">
              <w:r>
                <w:rPr>
                  <w:rStyle w:val="C2"/>
                  <w:sz w:val="24"/>
                </w:rPr>
                <w:t>rest energy</w:t>
              </w:r>
            </w:hyperlink>
            <w:r>
              <w:rPr>
                <w:sz w:val="24"/>
              </w:rPr>
              <w:t>", and the basis of nuclear energy.</w:t>
            </w:r>
          </w:p>
        </w:tc>
      </w:tr>
    </w:tbl>
    <w:p>
      <w:pPr>
        <w:spacing w:after="144" w:beforeAutospacing="0" w:afterAutospacing="0"/>
        <w:rPr>
          <w:sz w:val="24"/>
        </w:rPr>
      </w:pPr>
    </w:p>
    <w:p>
      <w:pPr>
        <w:spacing w:after="144" w:beforeAutospacing="0" w:afterAutospacing="0"/>
        <w:jc w:val="both"/>
        <w:rPr>
          <w:sz w:val="24"/>
        </w:rPr>
      </w:pPr>
      <w:r>
        <w:rPr>
          <w:sz w:val="24"/>
        </w:rPr>
        <w:t xml:space="preserve">He then extended the theory to gravitational fields; he published a paper on </w:t>
      </w:r>
      <w:hyperlink xmlns:r="http://schemas.openxmlformats.org/officeDocument/2006/relationships" r:id="R13">
        <w:r>
          <w:rPr>
            <w:rStyle w:val="C2"/>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xmlns:r="http://schemas.openxmlformats.org/officeDocument/2006/relationships" r:id="R14">
        <w:r>
          <w:rPr>
            <w:rStyle w:val="C2"/>
            <w:sz w:val="24"/>
          </w:rPr>
          <w:t>statistical mechanics</w:t>
        </w:r>
      </w:hyperlink>
      <w:r>
        <w:rPr>
          <w:sz w:val="24"/>
        </w:rPr>
        <w:t xml:space="preserve"> and quantum theory, which led to his explanations of particle theory and the </w:t>
      </w:r>
      <w:hyperlink xmlns:r="http://schemas.openxmlformats.org/officeDocument/2006/relationships" r:id="R15">
        <w:r>
          <w:rPr>
            <w:rStyle w:val="C2"/>
            <w:sz w:val="24"/>
          </w:rPr>
          <w:t>motion of molecules</w:t>
        </w:r>
      </w:hyperlink>
      <w:r>
        <w:rPr>
          <w:sz w:val="24"/>
        </w:rPr>
        <w:t xml:space="preserve">. He also investigated the thermal properties of light and the quantum theory of radiation, which laid the foundation of the </w:t>
      </w:r>
      <w:hyperlink xmlns:r="http://schemas.openxmlformats.org/officeDocument/2006/relationships" r:id="R16">
        <w:r>
          <w:rPr>
            <w:rStyle w:val="C2"/>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xmlns:r="http://schemas.openxmlformats.org/officeDocument/2006/relationships" r:id="R17">
        <w:r>
          <w:rPr>
            <w:rStyle w:val="C2"/>
            <w:sz w:val="24"/>
          </w:rPr>
          <w:t>unified field theory</w:t>
        </w:r>
      </w:hyperlink>
      <w:r>
        <w:rPr>
          <w:sz w:val="24"/>
        </w:rPr>
        <w:t xml:space="preserve"> by generalizing his geometric theory of gravitation to include electromagnetism. As a result, he became increasingly isolated from the mainstream of modern physics.</w:t>
      </w:r>
    </w:p>
    <w:p>
      <w:pPr>
        <w:spacing w:after="144" w:beforeAutospacing="0" w:afterAutospacing="0"/>
        <w:rPr>
          <w:sz w:val="24"/>
        </w:rPr>
      </w:pPr>
    </w:p>
    <w:p>
      <w:pPr>
        <w:spacing w:after="144" w:beforeAutospacing="0" w:afterAutospacing="0"/>
        <w:jc w:val="right"/>
        <w:rPr>
          <w:sz w:val="24"/>
        </w:rPr>
      </w:pPr>
      <w:r>
        <w:rPr>
          <w:sz w:val="24"/>
        </w:rPr>
        <w:t>Source: Wikipedia (</w:t>
      </w:r>
      <w:hyperlink xmlns:r="http://schemas.openxmlformats.org/officeDocument/2006/relationships" r:id="R18">
        <w:r>
          <w:rPr>
            <w:rStyle w:val="C2"/>
            <w:sz w:val="24"/>
          </w:rPr>
          <w:t>Albert Einstein</w:t>
        </w:r>
      </w:hyperlink>
      <w:r>
        <w:rPr>
          <w:sz w:val="24"/>
        </w:rPr>
        <w:t>)</w:t>
      </w:r>
    </w:p>
    <w:p>
      <w:pPr>
        <w:jc w:val="both"/>
        <w:rPr>
          <w:rStyle w:val="C3"/>
        </w:rPr>
      </w:pPr>
      <w:r>
        <w:rPr>
          <w:rStyle w:val="C3"/>
        </w:rPr>
        <w:t>The AutoCorrect feature provides automatic text substitution while you are editing text. You can autodetect typed URLs to substitute them with links, use the built-in autocorrection for incorrect capitalization, expand abbreviations as you type them, implement a custom substitution algorithm by handling the AutoCorrect event. The table below illustrates the AutoCorrect functionality implemented in this demo module. You can try it for yourself by typing in the rightmost column.</w:t>
      </w:r>
    </w:p>
    <w:p>
      <w:pPr>
        <w:spacing w:lineRule="auto" w:line="275" w:beforeAutospacing="0" w:afterAutospacing="0"/>
        <w:jc w:val="both"/>
      </w:pPr>
    </w:p>
    <w:tbl>
      <w:tblPr>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Look w:val="04A0"/>
      </w:tblPr>
      <w:tblGrid>
        <w:gridCol w:w="3240"/>
        <w:gridCol w:w="3241"/>
        <w:gridCol w:w="719"/>
      </w:tblGrid>
      <w:tr>
        <w:trPr>
          <w:trHeight w:hRule="atLeast" w:val="432"/>
        </w:trPr>
        <w:tc>
          <w:tcPr>
            <w:tcW w:w="3290" w:type="dxa"/>
            <w:shd w:val="clear" w:color="auto" w:fill="C2D69B"/>
            <w:tcMar>
              <w:left w:w="108" w:type="dxa"/>
              <w:right w:w="108" w:type="dxa"/>
            </w:tcMar>
            <w:vAlign w:val="center"/>
          </w:tcPr>
          <w:p>
            <w:pPr>
              <w:rPr>
                <w:rStyle w:val="C3"/>
              </w:rPr>
            </w:pPr>
            <w:r>
              <w:rPr>
                <w:rStyle w:val="C3"/>
              </w:rPr>
              <w:t>Before</w:t>
            </w:r>
          </w:p>
        </w:tc>
        <w:tc>
          <w:tcPr>
            <w:tcW w:w="3291" w:type="dxa"/>
            <w:shd w:val="clear" w:color="auto" w:fill="C2D69B"/>
            <w:tcMar>
              <w:left w:w="108" w:type="dxa"/>
              <w:right w:w="108" w:type="dxa"/>
            </w:tcMar>
            <w:vAlign w:val="center"/>
          </w:tcPr>
          <w:p>
            <w:pPr>
              <w:rPr>
                <w:rStyle w:val="C3"/>
              </w:rPr>
            </w:pPr>
            <w:r>
              <w:rPr>
                <w:rStyle w:val="C3"/>
              </w:rPr>
              <w:t>After</w:t>
            </w:r>
          </w:p>
        </w:tc>
        <w:tc>
          <w:tcPr>
            <w:tcW w:w="2734" w:type="dxa"/>
            <w:shd w:val="clear" w:color="auto" w:fill="FFFFCC"/>
            <w:tcMar>
              <w:left w:w="108" w:type="dxa"/>
              <w:right w:w="108" w:type="dxa"/>
            </w:tcMar>
            <w:vAlign w:val="center"/>
          </w:tcPr>
          <w:p>
            <w:pPr>
              <w:rPr>
                <w:rStyle w:val="C3"/>
              </w:rPr>
            </w:pPr>
            <w:r>
              <w:rPr>
                <w:rStyle w:val="C3"/>
              </w:rPr>
              <w:t>Type and try it!</w:t>
            </w:r>
          </w:p>
        </w:tc>
      </w:tr>
      <w:tr>
        <w:trPr>
          <w:trHeight w:hRule="atLeast" w:val="432"/>
        </w:trPr>
        <w:tc>
          <w:tcPr>
            <w:tcW w:w="9315" w:type="dxa"/>
            <w:gridSpan w:val="3"/>
            <w:shd w:val="clear" w:color="auto" w:fill="EAF1DD"/>
            <w:tcMar>
              <w:left w:w="108" w:type="dxa"/>
              <w:right w:w="108" w:type="dxa"/>
            </w:tcMar>
            <w:vAlign w:val="center"/>
          </w:tcPr>
          <w:p>
            <w:pPr>
              <w:rPr>
                <w:rStyle w:val="C3"/>
              </w:rPr>
            </w:pPr>
            <w:r>
              <w:rPr>
                <w:rStyle w:val="C3"/>
              </w:rPr>
              <w:t>Correcting two initial capitals</w:t>
            </w:r>
          </w:p>
        </w:tc>
      </w:tr>
      <w:tr>
        <w:trPr>
          <w:trHeight w:hRule="atLeast" w:val="432"/>
        </w:trPr>
        <w:tc>
          <w:tcPr>
            <w:tcW w:w="3290" w:type="dxa"/>
            <w:shd w:val="clear" w:color="auto" w:fill="FFFFFF"/>
            <w:tcMar>
              <w:left w:w="108" w:type="dxa"/>
              <w:right w:w="108" w:type="dxa"/>
            </w:tcMar>
            <w:vAlign w:val="center"/>
          </w:tcPr>
          <w:p>
            <w:r>
              <w:t>AUtocorrect feature</w:t>
            </w:r>
          </w:p>
        </w:tc>
        <w:tc>
          <w:tcPr>
            <w:tcW w:w="3291" w:type="dxa"/>
            <w:shd w:val="clear" w:color="auto" w:fill="FFFFFF"/>
            <w:tcMar>
              <w:left w:w="108" w:type="dxa"/>
              <w:right w:w="108" w:type="dxa"/>
            </w:tcMar>
            <w:vAlign w:val="center"/>
          </w:tcPr>
          <w:p>
            <w:r>
              <w:t>Autocorrect feature</w:t>
            </w:r>
          </w:p>
        </w:tc>
        <w:tc>
          <w:tcPr>
            <w:tcW w:w="2734" w:type="dxa"/>
            <w:shd w:val="clear" w:color="auto" w:fill="FFFFFF"/>
            <w:tcMar>
              <w:left w:w="108" w:type="dxa"/>
              <w:right w:w="108" w:type="dxa"/>
            </w:tcMar>
            <w:vAlign w:val="center"/>
          </w:tcPr>
          <w:p/>
        </w:tc>
      </w:tr>
      <w:tr>
        <w:trPr>
          <w:trHeight w:hRule="atLeast" w:val="432"/>
        </w:trPr>
        <w:tc>
          <w:tcPr>
            <w:tcW w:w="9315" w:type="dxa"/>
            <w:gridSpan w:val="3"/>
            <w:shd w:val="clear" w:color="auto" w:fill="EAF1DD"/>
            <w:tcMar>
              <w:left w:w="108" w:type="dxa"/>
              <w:right w:w="108" w:type="dxa"/>
            </w:tcMar>
            <w:vAlign w:val="center"/>
          </w:tcPr>
          <w:p>
            <w:pPr>
              <w:rPr>
                <w:rStyle w:val="C3"/>
              </w:rPr>
            </w:pPr>
            <w:r>
              <w:rPr>
                <w:rStyle w:val="C3"/>
              </w:rPr>
              <w:t>Replacing text as you type (entries from the list)</w:t>
            </w:r>
          </w:p>
        </w:tc>
      </w:tr>
      <w:tr>
        <w:trPr>
          <w:trHeight w:hRule="atLeast" w:val="432"/>
        </w:trPr>
        <w:tc>
          <w:tcPr>
            <w:tcW w:w="3290" w:type="dxa"/>
            <w:shd w:val="clear" w:color="auto" w:fill="FFFFFF"/>
            <w:tcMar>
              <w:left w:w="108" w:type="dxa"/>
              <w:right w:w="108" w:type="dxa"/>
            </w:tcMar>
            <w:vAlign w:val="center"/>
          </w:tcPr>
          <w:p>
            <w:r>
              <w:t>(c)</w:t>
            </w:r>
          </w:p>
        </w:tc>
        <w:tc>
          <w:tcPr>
            <w:tcW w:w="3291" w:type="dxa"/>
            <w:shd w:val="clear" w:color="auto" w:fill="FFFFFF"/>
            <w:tcMar>
              <w:left w:w="108" w:type="dxa"/>
              <w:right w:w="108" w:type="dxa"/>
            </w:tcMar>
            <w:vAlign w:val="center"/>
          </w:tcPr>
          <w:p>
            <w:r>
              <w:t>©</w:t>
            </w:r>
          </w:p>
        </w:tc>
        <w:tc>
          <w:tcPr>
            <w:tcW w:w="2734" w:type="dxa"/>
            <w:shd w:val="clear" w:color="auto" w:fill="FFFFFF"/>
            <w:tcMar>
              <w:left w:w="108" w:type="dxa"/>
              <w:right w:w="108" w:type="dxa"/>
            </w:tcMar>
            <w:vAlign w:val="center"/>
          </w:tcPr>
          <w:p/>
        </w:tc>
      </w:tr>
      <w:tr>
        <w:trPr>
          <w:trHeight w:hRule="atLeast" w:val="432"/>
        </w:trPr>
        <w:tc>
          <w:tcPr>
            <w:tcW w:w="3290" w:type="dxa"/>
            <w:shd w:val="clear" w:color="auto" w:fill="FFFFFF"/>
            <w:tcMar>
              <w:left w:w="108" w:type="dxa"/>
              <w:right w:w="108" w:type="dxa"/>
            </w:tcMar>
            <w:vAlign w:val="center"/>
          </w:tcPr>
          <w:p>
            <w:r>
              <w:t xml:space="preserve">wnwd </w:t>
            </w:r>
          </w:p>
        </w:tc>
        <w:tc>
          <w:tcPr>
            <w:tcW w:w="3291" w:type="dxa"/>
            <w:shd w:val="clear" w:color="auto" w:fill="FFFFFF"/>
            <w:tcMar>
              <w:left w:w="108" w:type="dxa"/>
              <w:right w:w="108" w:type="dxa"/>
            </w:tcMar>
            <w:vAlign w:val="center"/>
          </w:tcPr>
          <w:p>
            <w:r>
              <w:t>well-nourished, well-developed</w:t>
            </w:r>
          </w:p>
        </w:tc>
        <w:tc>
          <w:tcPr>
            <w:tcW w:w="2734" w:type="dxa"/>
            <w:shd w:val="clear" w:color="auto" w:fill="FFFFFF"/>
            <w:tcMar>
              <w:left w:w="108" w:type="dxa"/>
              <w:right w:w="108" w:type="dxa"/>
            </w:tcMar>
            <w:vAlign w:val="center"/>
          </w:tcPr>
          <w:p/>
        </w:tc>
      </w:tr>
      <w:tr>
        <w:trPr>
          <w:trHeight w:hRule="atLeast" w:val="432"/>
        </w:trPr>
        <w:tc>
          <w:tcPr>
            <w:tcW w:w="3290" w:type="dxa"/>
            <w:shd w:val="clear" w:color="auto" w:fill="FFFFFF"/>
            <w:tcMar>
              <w:left w:w="108" w:type="dxa"/>
              <w:right w:w="108" w:type="dxa"/>
            </w:tcMar>
            <w:vAlign w:val="center"/>
          </w:tcPr>
          <w:p>
            <w:r>
              <w:t>pctus</w:t>
            </w:r>
          </w:p>
        </w:tc>
        <w:tc>
          <w:tcPr>
            <w:tcW w:w="3291" w:type="dxa"/>
            <w:shd w:val="clear" w:color="auto" w:fill="FFFFFF"/>
            <w:tcMar>
              <w:left w:w="108" w:type="dxa"/>
              <w:right w:w="108" w:type="dxa"/>
            </w:tcMar>
            <w:vAlign w:val="center"/>
          </w:tcPr>
          <w:p>
            <w:r>
              <w:t>Please do not hesitate to contact us again in case of any further questions.</w:t>
            </w:r>
          </w:p>
        </w:tc>
        <w:tc>
          <w:tcPr>
            <w:tcW w:w="2734" w:type="dxa"/>
            <w:shd w:val="clear" w:color="auto" w:fill="FFFFFF"/>
            <w:tcMar>
              <w:left w:w="108" w:type="dxa"/>
              <w:right w:w="108" w:type="dxa"/>
            </w:tcMar>
            <w:vAlign w:val="center"/>
          </w:tcPr>
          <w:p/>
        </w:tc>
      </w:tr>
      <w:tr>
        <w:trPr>
          <w:trHeight w:hRule="atLeast" w:val="432"/>
        </w:trPr>
        <w:tc>
          <w:tcPr>
            <w:tcW w:w="9315" w:type="dxa"/>
            <w:gridSpan w:val="3"/>
            <w:shd w:val="clear" w:color="auto" w:fill="EAF1DD"/>
            <w:tcMar>
              <w:left w:w="108" w:type="dxa"/>
              <w:right w:w="108" w:type="dxa"/>
            </w:tcMar>
            <w:vAlign w:val="center"/>
          </w:tcPr>
          <w:p>
            <w:r>
              <w:rPr>
                <w:rStyle w:val="C3"/>
              </w:rPr>
              <w:t>Replacing text as you type (handling the AutoCorrect event)</w:t>
            </w:r>
          </w:p>
        </w:tc>
      </w:tr>
      <w:tr>
        <w:trPr>
          <w:trHeight w:hRule="atLeast" w:val="432"/>
        </w:trPr>
        <w:tc>
          <w:tcPr>
            <w:tcW w:w="3290" w:type="dxa"/>
            <w:shd w:val="clear" w:color="auto" w:fill="FFFFFF"/>
            <w:tcMar>
              <w:left w:w="108" w:type="dxa"/>
              <w:right w:w="108" w:type="dxa"/>
            </w:tcMar>
            <w:vAlign w:val="center"/>
          </w:tcPr>
          <w:p>
            <w:r>
              <w:t>bldtxt</w:t>
            </w:r>
            <w:bookmarkStart w:id="1" w:name="_GoBack"/>
            <w:bookmarkEnd w:id="1"/>
          </w:p>
        </w:tc>
        <w:tc>
          <w:tcPr>
            <w:tcW w:w="3291" w:type="dxa"/>
            <w:shd w:val="clear" w:color="auto" w:fill="FFFFFF"/>
            <w:tcMar>
              <w:left w:w="108" w:type="dxa"/>
              <w:right w:w="108" w:type="dxa"/>
            </w:tcMar>
            <w:vAlign w:val="center"/>
          </w:tcPr>
          <w:p>
            <w:r>
              <w:rPr>
                <w:b w:val="1"/>
              </w:rPr>
              <w:t>Bold Text</w:t>
            </w:r>
          </w:p>
        </w:tc>
        <w:tc>
          <w:tcPr>
            <w:tcW w:w="2734" w:type="dxa"/>
            <w:shd w:val="clear" w:color="auto" w:fill="FFFFFF"/>
            <w:tcMar>
              <w:left w:w="108" w:type="dxa"/>
              <w:right w:w="108" w:type="dxa"/>
            </w:tcMar>
            <w:vAlign w:val="center"/>
          </w:tcPr>
          <w:p/>
        </w:tc>
      </w:tr>
      <w:tr>
        <w:trPr>
          <w:trHeight w:hRule="atLeast" w:val="432"/>
        </w:trPr>
        <w:tc>
          <w:tcPr>
            <w:tcW w:w="3290" w:type="dxa"/>
            <w:shd w:val="clear" w:color="auto" w:fill="FFFFFF"/>
            <w:tcMar>
              <w:left w:w="108" w:type="dxa"/>
              <w:right w:w="108" w:type="dxa"/>
            </w:tcMar>
            <w:vAlign w:val="center"/>
          </w:tcPr>
          <w:p>
            <w:r>
              <w:t>dxlogo</w:t>
            </w:r>
          </w:p>
        </w:tc>
        <w:tc>
          <w:tcPr>
            <w:tcW w:w="3291" w:type="dxa"/>
            <w:shd w:val="clear" w:color="auto" w:fill="FFFFFF"/>
            <w:tcMar>
              <w:left w:w="108" w:type="dxa"/>
              <w:right w:w="108" w:type="dxa"/>
            </w:tcMar>
            <w:vAlign w:val="center"/>
          </w:tcPr>
          <w:p>
            <w:pPr>
              <w:rPr>
                <w:b w:val="1"/>
              </w:rPr>
            </w:pPr>
            <w:r>
              <w:rPr>
                <w:noProof w:val="1"/>
              </w:rPr>
              <w:drawing>
                <wp:inline xmlns:wp="http://schemas.openxmlformats.org/drawingml/2006/wordprocessingDrawing" distT="0" distB="0" distL="0" distR="0">
                  <wp:extent cx="152400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dpi="0">
                          <a:blip xmlns:r="http://schemas.openxmlformats.org/officeDocument/2006/relationships" r:embed="Relimage2"/>
                          <a:srcRect/>
                          <a:stretch>
                            <a:fillRect/>
                          </a:stretch>
                        </pic:blipFill>
                        <pic:spPr>
                          <a:xfrm>
                            <a:off x="0" y="0"/>
                            <a:ext cx="1524000" cy="285750"/>
                          </a:xfrm>
                          <a:prstGeom prst="rect"/>
                        </pic:spPr>
                      </pic:pic>
                    </a:graphicData>
                  </a:graphic>
                </wp:inline>
              </w:drawing>
            </w:r>
            <w:r>
              <w:rPr>
                <w:b w:val="1"/>
              </w:rPr>
              <w:t xml:space="preserve"> </w:t>
            </w:r>
          </w:p>
        </w:tc>
        <w:tc>
          <w:tcPr>
            <w:tcW w:w="2734" w:type="dxa"/>
            <w:shd w:val="clear" w:color="auto" w:fill="FFFFFF"/>
            <w:tcMar>
              <w:left w:w="108" w:type="dxa"/>
              <w:right w:w="108" w:type="dxa"/>
            </w:tcMar>
            <w:vAlign w:val="center"/>
          </w:tcPr>
          <w:p/>
        </w:tc>
      </w:tr>
      <w:tr>
        <w:trPr>
          <w:trHeight w:hRule="atLeast" w:val="432"/>
        </w:trPr>
        <w:tc>
          <w:tcPr>
            <w:tcW w:w="9315" w:type="dxa"/>
            <w:gridSpan w:val="3"/>
            <w:shd w:val="clear" w:color="auto" w:fill="EAF1DD"/>
            <w:tcMar>
              <w:left w:w="108" w:type="dxa"/>
              <w:right w:w="108" w:type="dxa"/>
            </w:tcMar>
            <w:vAlign w:val="center"/>
          </w:tcPr>
          <w:p>
            <w:pPr>
              <w:rPr>
                <w:rStyle w:val="C3"/>
              </w:rPr>
            </w:pPr>
            <w:r>
              <w:rPr>
                <w:rStyle w:val="C3"/>
              </w:rPr>
              <w:t>Autodetect URL</w:t>
            </w:r>
          </w:p>
        </w:tc>
      </w:tr>
      <w:tr>
        <w:trPr>
          <w:trHeight w:hRule="atLeast" w:val="432"/>
        </w:trPr>
        <w:tc>
          <w:tcPr>
            <w:tcW w:w="3290" w:type="dxa"/>
            <w:shd w:val="clear" w:color="auto" w:fill="FFFFFF"/>
            <w:tcMar>
              <w:left w:w="108" w:type="dxa"/>
              <w:right w:w="108" w:type="dxa"/>
            </w:tcMar>
            <w:vAlign w:val="center"/>
          </w:tcPr>
          <w:p>
            <w:r>
              <w:t>www.devexpress.com</w:t>
            </w:r>
          </w:p>
        </w:tc>
        <w:tc>
          <w:tcPr>
            <w:tcW w:w="3291" w:type="dxa"/>
            <w:shd w:val="clear" w:color="auto" w:fill="FFFFFF"/>
            <w:vAlign w:val="center"/>
          </w:tcPr>
          <w:p>
            <w:hyperlink xmlns:r="http://schemas.openxmlformats.org/officeDocument/2006/relationships" r:id="R19">
              <w:r>
                <w:rPr>
                  <w:rStyle w:val="C2"/>
                </w:rPr>
                <w:t>www.devexpress.com</w:t>
              </w:r>
            </w:hyperlink>
            <w:r>
              <w:t xml:space="preserve"> </w:t>
            </w:r>
          </w:p>
        </w:tc>
        <w:tc>
          <w:tcPr>
            <w:tcW w:w="2734" w:type="dxa"/>
            <w:shd w:val="clear" w:color="auto" w:fill="FFFFFF"/>
            <w:vAlign w:val="center"/>
          </w:tcPr>
          <w:p/>
        </w:tc>
      </w:tr>
      <w:tr>
        <w:trPr>
          <w:trHeight w:hRule="atLeast" w:val="432"/>
        </w:trPr>
        <w:tc>
          <w:tcPr>
            <w:tcW w:w="3290" w:type="dxa"/>
            <w:shd w:val="clear" w:color="auto" w:fill="FFFFFF"/>
            <w:tcMar>
              <w:left w:w="108" w:type="dxa"/>
              <w:right w:w="108" w:type="dxa"/>
            </w:tcMar>
            <w:vAlign w:val="center"/>
          </w:tcPr>
          <w:p>
            <w:r>
              <w:t>documentation@DevExpress.com</w:t>
            </w:r>
          </w:p>
        </w:tc>
        <w:tc>
          <w:tcPr>
            <w:tcW w:w="3291" w:type="dxa"/>
            <w:shd w:val="clear" w:color="auto" w:fill="FFFFFF"/>
            <w:vAlign w:val="center"/>
          </w:tcPr>
          <w:p>
            <w:hyperlink xmlns:r="http://schemas.openxmlformats.org/officeDocument/2006/relationships" r:id="R1A">
              <w:r>
                <w:rPr>
                  <w:rStyle w:val="C2"/>
                </w:rPr>
                <w:t>documentation@DevExpress.com</w:t>
              </w:r>
            </w:hyperlink>
          </w:p>
        </w:tc>
        <w:tc>
          <w:tcPr>
            <w:tcW w:w="2734" w:type="dxa"/>
            <w:shd w:val="clear" w:color="auto" w:fill="FFFFFF"/>
            <w:vAlign w:val="center"/>
          </w:tcPr>
          <w:p/>
        </w:tc>
      </w:tr>
      <w:tr>
        <w:trPr>
          <w:trHeight w:hRule="atLeast" w:val="432"/>
        </w:trPr>
        <w:tc>
          <w:tcPr>
            <w:tcW w:w="9315" w:type="dxa"/>
            <w:gridSpan w:val="3"/>
            <w:shd w:val="clear" w:color="auto" w:fill="EAF1DD"/>
            <w:tcMar>
              <w:left w:w="108" w:type="dxa"/>
              <w:right w:w="108" w:type="dxa"/>
            </w:tcMar>
            <w:vAlign w:val="center"/>
          </w:tcPr>
          <w:p>
            <w:pPr>
              <w:rPr>
                <w:rStyle w:val="C3"/>
              </w:rPr>
            </w:pPr>
            <w:r>
              <w:rPr>
                <w:rStyle w:val="C3"/>
              </w:rPr>
              <w:t>Auto Bulleted List</w:t>
            </w:r>
          </w:p>
        </w:tc>
      </w:tr>
      <w:tr>
        <w:trPr>
          <w:trHeight w:hRule="atLeast" w:val="432"/>
        </w:trPr>
        <w:tc>
          <w:tcPr>
            <w:tcW w:w="3290" w:type="dxa"/>
            <w:shd w:val="clear" w:color="auto" w:fill="FFFFFF"/>
            <w:tcMar>
              <w:left w:w="108" w:type="dxa"/>
              <w:right w:w="108" w:type="dxa"/>
            </w:tcMar>
            <w:vAlign w:val="center"/>
          </w:tcPr>
          <w:p>
            <w:pPr>
              <w:rPr>
                <w:rStyle w:val="C3"/>
              </w:rPr>
            </w:pPr>
            <w:r>
              <w:rPr>
                <w:rStyle w:val="C3"/>
              </w:rPr>
              <w:t>1)</w:t>
            </w:r>
          </w:p>
        </w:tc>
        <w:tc>
          <w:tcPr>
            <w:tcW w:w="3291" w:type="dxa"/>
            <w:shd w:val="clear" w:color="auto" w:fill="FFFFFF"/>
            <w:vAlign w:val="center"/>
          </w:tcPr>
          <w:p>
            <w:pPr>
              <w:pStyle w:val="P1"/>
              <w:numPr>
                <w:ilvl w:val="0"/>
                <w:numId w:val="1"/>
              </w:numPr>
              <w:rPr>
                <w:rStyle w:val="C3"/>
              </w:rPr>
            </w:pPr>
          </w:p>
        </w:tc>
        <w:tc>
          <w:tcPr>
            <w:tcW w:w="2734" w:type="dxa"/>
            <w:shd w:val="clear" w:color="auto" w:fill="FFFFFF"/>
            <w:vAlign w:val="center"/>
          </w:tcPr>
          <w:p>
            <w:pPr>
              <w:rPr>
                <w:rStyle w:val="C3"/>
              </w:rPr>
            </w:pPr>
          </w:p>
        </w:tc>
      </w:tr>
      <w:tr>
        <w:trPr>
          <w:trHeight w:hRule="atLeast" w:val="432"/>
        </w:trPr>
        <w:tc>
          <w:tcPr>
            <w:tcW w:w="3290" w:type="dxa"/>
            <w:shd w:val="clear" w:color="auto" w:fill="FFFFFF"/>
            <w:tcMar>
              <w:left w:w="108" w:type="dxa"/>
              <w:right w:w="108" w:type="dxa"/>
            </w:tcMar>
            <w:vAlign w:val="center"/>
          </w:tcPr>
          <w:p>
            <w:pPr>
              <w:rPr>
                <w:rStyle w:val="C3"/>
              </w:rPr>
            </w:pPr>
            <w:r>
              <w:rPr>
                <w:rStyle w:val="C3"/>
              </w:rPr>
              <w:t>*</w:t>
            </w:r>
          </w:p>
        </w:tc>
        <w:tc>
          <w:tcPr>
            <w:tcW w:w="3291" w:type="dxa"/>
            <w:shd w:val="clear" w:color="auto" w:fill="FFFFFF"/>
            <w:vAlign w:val="center"/>
          </w:tcPr>
          <w:p>
            <w:pPr>
              <w:pStyle w:val="P1"/>
              <w:numPr>
                <w:ilvl w:val="0"/>
                <w:numId w:val="2"/>
              </w:numPr>
              <w:rPr>
                <w:rStyle w:val="C3"/>
              </w:rPr>
            </w:pPr>
          </w:p>
        </w:tc>
        <w:tc>
          <w:tcPr>
            <w:tcW w:w="2734" w:type="dxa"/>
            <w:shd w:val="clear" w:color="auto" w:fill="FFFFFF"/>
            <w:vAlign w:val="center"/>
          </w:tcPr>
          <w:p>
            <w:pPr>
              <w:rPr>
                <w:rStyle w:val="C3"/>
              </w:rPr>
            </w:pPr>
          </w:p>
        </w:tc>
      </w:tr>
    </w:tbl>
    <w:p/>
    <w:sectPr>
      <w:type w:val="nextPage"/>
      <w:pgMar w:left="1700" w:right="850" w:top="1133" w:bottom="1133" w:header="720" w:footer="720" w:gutter="0"/>
      <w:cols w:equalWidth="1" w:space="720"/>
    </w:sectPr>
  </w:body>
</w:document>
</file>

<file path=word/numbering.xml><?xml version="1.0" encoding="utf-8"?>
<w:numbering xmlns:w="http://schemas.openxmlformats.org/wordprocessingml/2006/main">
  <w:abstractNum w:abstractNumId="0">
    <w:nsid w:val="04C065F3"/>
    <w:multiLevelType w:val="hybridMultilevel"/>
    <w:lvl w:ilvl="0" w:tplc="04090011">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
    <w:nsid w:val="4D493053"/>
    <w:multiLevelType w:val="hybridMultilevel"/>
    <w:lvl w:ilvl="0" w:tplc="FB7ED0CA">
      <w:start w:val="1"/>
      <w:numFmt w:val="bullet"/>
      <w:suff w:val="tab"/>
      <w:lvlText w:val=""/>
      <w:lvlJc w:val="left"/>
      <w:pPr>
        <w:ind w:hanging="360" w:left="720"/>
      </w:pPr>
      <w:rPr>
        <w:rFonts w:ascii="Symbol" w:hAnsi="Symbol" w:cstheme="minorBidi" w:eastAsiaTheme="minorEastAsia"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Times New Roman" w:eastAsia="Times New Roman"/>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List Paragraph"/>
    <w:basedOn w:val="P0"/>
    <w:pPr>
      <w:ind w:left="720"/>
      <w:contextualSpacing w:val="1"/>
    </w:pPr>
    <w:rPr>
      <w:rFonts w:asciiTheme="minorHAnsi" w:hAnsiTheme="minorHAnsi" w:cstheme="minorBidi" w:eastAsiaTheme="minorEastAsi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pple-style-span"/>
    <w:basedOn w:val="C0"/>
    <w:rPr>
      <w:rFonts w:asciiTheme="minorHAnsi" w:hAnsiTheme="minorHAnsi" w:cstheme="minorBidi" w:eastAsiaTheme="minorEastAsia"/>
      <w:color w:val="00000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2" Type="http://schemas.openxmlformats.org/officeDocument/2006/relationships/hyperlink" Target="https://en.wikipedia.org/wiki/Theoretical_physics" TargetMode="External" /><Relationship Id="R3" Type="http://schemas.openxmlformats.org/officeDocument/2006/relationships/hyperlink" Target="https://en.wikipedia.org/wiki/Theory_of_relativity" TargetMode="External" /><Relationship Id="R4" Type="http://schemas.openxmlformats.org/officeDocument/2006/relationships/hyperlink" Target="https://en.wikipedia.org/wiki/Quantum_mechanics" TargetMode="External" /><Relationship Id="R5" Type="http://schemas.openxmlformats.org/officeDocument/2006/relationships/hyperlink" Target="https://en.wikipedia.org/wiki/Genius" TargetMode="External" /><Relationship Id="R6" Type="http://schemas.openxmlformats.org/officeDocument/2006/relationships/hyperlink" Target="https://en.wikipedia.org/wiki/Annus_mirabilis" TargetMode="External" /><Relationship Id="R7" Type="http://schemas.openxmlformats.org/officeDocument/2006/relationships/hyperlink" Target="https://en.wikipedia.org/wiki/Brownian_motion" TargetMode="External" /><Relationship Id="R8" Type="http://schemas.openxmlformats.org/officeDocument/2006/relationships/hyperlink" Target="https://en.wikipedia.org/wiki/Special_relativity" TargetMode="External" /><Relationship Id="R9" Type="http://schemas.openxmlformats.org/officeDocument/2006/relationships/hyperlink" Target="https://en.wikipedia.org/wiki/Classical_mechanics" TargetMode="External" /><Relationship Id="RA" Type="http://schemas.openxmlformats.org/officeDocument/2006/relationships/hyperlink" Target="https://en.wikipedia.org/wiki/Electromagnetic_field" TargetMode="External" /><Relationship Id="RB" Type="http://schemas.openxmlformats.org/officeDocument/2006/relationships/hyperlink" Target="https://en.wikipedia.org/wiki/History_of_physics#Modern_physics" TargetMode="External" /><Relationship Id="RC" Type="http://schemas.openxmlformats.org/officeDocument/2006/relationships/hyperlink" Target="https://en.wikipedia.org/wiki/Space" TargetMode="External" /><Relationship Id="RD" Type="http://schemas.openxmlformats.org/officeDocument/2006/relationships/hyperlink" Target="https://en.wikipedia.org/wiki/Matter" TargetMode="External" /><Relationship Id="RE" Type="http://schemas.openxmlformats.org/officeDocument/2006/relationships/hyperlink" Target="https://en.wikipedia.org/wiki/Quantum" TargetMode="External" /><Relationship Id="RF" Type="http://schemas.openxmlformats.org/officeDocument/2006/relationships/hyperlink" Target="https://en.wikipedia.org/wiki/Atomic_theory" TargetMode="External" /><Relationship Id="R10" Type="http://schemas.openxmlformats.org/officeDocument/2006/relationships/hyperlink" Target="https://en.wikipedia.org/wiki/Statistical_physics" TargetMode="External" /><Relationship Id="R11" Type="http://schemas.openxmlformats.org/officeDocument/2006/relationships/hyperlink" Target="https://en.wikipedia.org/wiki/Luminiferous_ether" TargetMode="External" /><Relationship Id="R12" Type="http://schemas.openxmlformats.org/officeDocument/2006/relationships/hyperlink" Target="https://en.wikipedia.org/wiki/Rest_energy" TargetMode="External" /><Relationship Id="R13" Type="http://schemas.openxmlformats.org/officeDocument/2006/relationships/hyperlink" Target="https://en.wikipedia.org/wiki/General_relativity" TargetMode="External" /><Relationship Id="R14" Type="http://schemas.openxmlformats.org/officeDocument/2006/relationships/hyperlink" Target="https://en.wikipedia.org/wiki/Statistical_mechanics" TargetMode="External" /><Relationship Id="R15" Type="http://schemas.openxmlformats.org/officeDocument/2006/relationships/hyperlink" Target="https://en.wikipedia.org/wiki/Brownian_motion" TargetMode="External" /><Relationship Id="R16" Type="http://schemas.openxmlformats.org/officeDocument/2006/relationships/hyperlink" Target="https://en.wikipedia.org/wiki/Photon" TargetMode="External" /><Relationship Id="R17" Type="http://schemas.openxmlformats.org/officeDocument/2006/relationships/hyperlink" Target="https://en.wikipedia.org/wiki/Unified_field_theory" TargetMode="External" /><Relationship Id="R18" Type="http://schemas.openxmlformats.org/officeDocument/2006/relationships/hyperlink" Target="https://en.wikipedia.org/wiki/Albert_Einstein" TargetMode="External" /><Relationship Id="R19" Type="http://schemas.openxmlformats.org/officeDocument/2006/relationships/hyperlink" Target="www.devexpress.com" TargetMode="External" /><Relationship Id="R1A" Type="http://schemas.openxmlformats.org/officeDocument/2006/relationships/hyperlink" Target="mailto:documentation@DevExpress.com"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API/24.1.4.0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2021-07-13T12:12:00Z</dcterms:created>
  <cp:lastModifiedBy>Dmytro Kushnir</cp:lastModifiedBy>
  <dcterms:modified xsi:type="dcterms:W3CDTF">2024-08-06T12:13:21Z</dcterms:modified>
  <cp:revision>5</cp:revision>
</cp:coreProperties>
</file>