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2095500" cy="199072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8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1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«Вступ до Розробки: Налаштування та Використання Середовища»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Шляхетко Данило Віталійович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Знайомство з базовими засобами та методиками, що використовуються у програмуванні. Введення у мову програмування С++.</w:t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із текстовим редактором Visual Studio Code, системою контролю версій Git, сервісом збереження дій СКН GitHub, блок-схемами та основами мови С++.</w:t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Рекурсивні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зі змінною кількістю параметрів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Матеріали з внс.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Попередні знання.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Синтаксис функцій в C++. Аргументи,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09/09/2023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30/09/2023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Рекурсивні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Попередні знання.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Написання рекурсивних функцій за кількома аргументами в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09/09/2023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30/09/2023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зі змінною кількістю параметрів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Матеріали з внс.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Реалізацію функцій зі змінною кількістю параметрів за допомогою пойнтерів та va_list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09/09/2023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30/09/2023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Використовуючи оператор циклу, знайти суму елементів, зазначених у конкретному варіанті. Результат надрукувати, надавши відповідний заголовком.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х, що змінюється від a до b з кроком (b-a)/k, де (k=10), обчислити функцію f(x), використовуючи її розклад в степеневий ряд у двох випадках: а) для заданого n; б) для заданої точності ε (ε=0.0001). Для порівняння знайти точне значення функції: y = e^x 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функцію sum зі змінною кількістю параметрів, що знаходить суму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чисел типу int за формулою: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S=a1*a2-a2*a3+a3*a4-. . . . 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викликаючу функцію main, що звертається до функції sum не менше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трьох разів з кількістю параметрів 5, 10, 12.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програму бібліотеки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45 хв.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1 год. 30 хв.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1 год. 30 хв.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Class Practice Task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6300160" cy="9728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72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2 год.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Self Practice Task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1 год.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line="240" w:lineRule="auto"/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https://github.com/artificial-intelligence-department/ai_programming_playground/pull/617/files#diff-6e3acd548a381da93c2de10a92235c6990c35f90abc8bb77ba00d922356499c8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line="240" w:lineRule="auto"/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https://github.com/artificial-intelligence-department/ai_programming_playground/pull/617/files#diff-af6ee212033d139612c56bb352995741257607c52f47afc75089285c7cbd0830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https://github.com/artificial-intelligence-department/ai_programming_playground/pull/617/files#diff-2665e2f68281baa902ad635402e2f173503b51d7f1a11045a8d6a1b69e3bf2ee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https://github.com/artificial-intelligence-department/ai_programming_playground/pull/617/files#diff-a9bb4856e3ec0d24387ba681b68ee880469e795537ce9e0e9cd8bbb9af18b5be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Self Practice Task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https://github.com/artificial-intelligence-department/ai_programming_playground/pull/617/files#diff-8e215e1bd72c67323bed5f34c7bad665c4ba4067bddcfadcde4ef8b9116e3408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2</w:t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86025" cy="1066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50 хв.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2222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1год. 50 хв.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14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1год. 20 хв.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37498" cy="624249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7498" cy="6242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1год. 40 хв.</w:t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Self Practice Task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965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30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Було вивчено і засвоєно роботу з функціями c++. Було опрацьовано такі елементи функцій як: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аргументи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Вивчено такі функції як: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Рекурсивні функції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зі змінною кількістю параметрів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Перевантажені функції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8" w:type="default"/>
      <w:footerReference r:id="rId19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rtificial-intelligence-department/ai_programming_playground/pull/617/files#diff-a9bb4856e3ec0d24387ba681b68ee880469e795537ce9e0e9cd8bbb9af18b5be" TargetMode="External"/><Relationship Id="rId10" Type="http://schemas.openxmlformats.org/officeDocument/2006/relationships/hyperlink" Target="https://github.com/artificial-intelligence-department/ai_programming_playground/pull/617/files#diff-2665e2f68281baa902ad635402e2f173503b51d7f1a11045a8d6a1b69e3bf2ee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github.com/artificial-intelligence-department/ai_programming_playground/pull/617/files#diff-8e215e1bd72c67323bed5f34c7bad665c4ba4067bddcfadcde4ef8b9116e340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tificial-intelligence-department/ai_programming_playground/pull/617/files#diff-af6ee212033d139612c56bb352995741257607c52f47afc75089285c7cbd0830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2.jpg"/><Relationship Id="rId18" Type="http://schemas.openxmlformats.org/officeDocument/2006/relationships/footer" Target="footer2.xml"/><Relationship Id="rId7" Type="http://schemas.openxmlformats.org/officeDocument/2006/relationships/image" Target="media/image7.png"/><Relationship Id="rId8" Type="http://schemas.openxmlformats.org/officeDocument/2006/relationships/hyperlink" Target="https://github.com/artificial-intelligence-department/ai_programming_playground/pull/617/files#diff-6e3acd548a381da93c2de10a92235c6990c35f90abc8bb77ba00d922356499c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