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2CD09" w14:textId="77777777" w:rsidR="00181FF6" w:rsidRPr="00181FF6" w:rsidRDefault="00181FF6" w:rsidP="00181FF6">
      <w:pPr>
        <w:rPr>
          <w:b/>
          <w:bCs/>
        </w:rPr>
      </w:pPr>
      <w:r w:rsidRPr="00181FF6">
        <w:rPr>
          <w:b/>
          <w:bCs/>
        </w:rPr>
        <w:t>Présentation du cours</w:t>
      </w:r>
    </w:p>
    <w:p w14:paraId="42208D63" w14:textId="77777777" w:rsidR="00181FF6" w:rsidRPr="00181FF6" w:rsidRDefault="00181FF6" w:rsidP="00181FF6">
      <w:pPr>
        <w:rPr>
          <w:b/>
          <w:bCs/>
        </w:rPr>
      </w:pPr>
      <w:r w:rsidRPr="00181FF6">
        <w:rPr>
          <w:b/>
          <w:bCs/>
        </w:rPr>
        <w:t>Introduction</w:t>
      </w:r>
    </w:p>
    <w:p w14:paraId="75DCF4DD" w14:textId="77777777" w:rsidR="00181FF6" w:rsidRPr="00181FF6" w:rsidRDefault="00181FF6" w:rsidP="00181FF6">
      <w:r w:rsidRPr="00181FF6">
        <w:t xml:space="preserve">Dans un monde où les réseaux mondiaux prennent toujours de l’expansion et une importance stratégique qui ne se dément pas, les systèmes d’information d’une organisation doivent pouvoir résister aux différentes menaces qui pèsent sur eux. Pour sécuriser leurs systèmes et leurs réseaux, les organisations doivent pouvoir compter sur des gestionnaires capables de reconnaître les menaces et les vulnérabilités des systèmes existants et d’assurer la </w:t>
      </w:r>
      <w:r w:rsidRPr="00181FF6">
        <w:t>conception et le développement de systèmes sécuritaires.</w:t>
      </w:r>
    </w:p>
    <w:p w14:paraId="38AAC3B0" w14:textId="77777777" w:rsidR="00181FF6" w:rsidRPr="00181FF6" w:rsidRDefault="00181FF6" w:rsidP="00181FF6">
      <w:r w:rsidRPr="00181FF6">
        <w:t>Ce cours se veut donc non seulement une introduction aux aspects techniques de la sécurité de l’information, mais aussi et surtout une introduction à la gestion proprement dite de la sécurité de l’information : la sécurité des systèmes d’information n’est pas qu’une question de technique et de technologie, elle est aussi une question de gestion.</w:t>
      </w:r>
    </w:p>
    <w:p w14:paraId="0A220517" w14:textId="77777777" w:rsidR="00181FF6" w:rsidRPr="00181FF6" w:rsidRDefault="00181FF6" w:rsidP="00181FF6">
      <w:r w:rsidRPr="00181FF6">
        <w:t>Basé sur un corpus de connaissances et de normes reconnues sur le plan international, le cours ADM 6046, </w:t>
      </w:r>
      <w:r w:rsidRPr="00181FF6">
        <w:rPr>
          <w:i/>
          <w:iCs/>
        </w:rPr>
        <w:t>Gestion de la sécurité des technologies de l’information,</w:t>
      </w:r>
      <w:r w:rsidRPr="00181FF6">
        <w:t> vous permettra d’acquérir le savoir et les habiletés nécessaires à l’exercice de votre rôle de gestionnaire et de décideur.</w:t>
      </w:r>
    </w:p>
    <w:p w14:paraId="562A0823" w14:textId="77777777" w:rsidR="00181FF6" w:rsidRPr="00181FF6" w:rsidRDefault="00181FF6" w:rsidP="00181FF6">
      <w:pPr>
        <w:rPr>
          <w:b/>
          <w:bCs/>
        </w:rPr>
      </w:pPr>
      <w:r w:rsidRPr="00181FF6">
        <w:rPr>
          <w:b/>
          <w:bCs/>
        </w:rPr>
        <w:t>Le but et les objectifs du cours</w:t>
      </w:r>
    </w:p>
    <w:p w14:paraId="25871D2E" w14:textId="77777777" w:rsidR="00181FF6" w:rsidRPr="00181FF6" w:rsidRDefault="00181FF6" w:rsidP="00181FF6">
      <w:r w:rsidRPr="00181FF6">
        <w:t>Ce cours a pour but de vous permettre de développer une vision globale de la sécurité de l’information sur le plan de la gestion. Il expose les différentes composantes d’une politique de sécurité, les meilleures pratiques en sécurité et les actions nécessaires pour assurer une protection suffisante et contrôlée de l’ensemble des actifs informationnels.</w:t>
      </w:r>
    </w:p>
    <w:p w14:paraId="4B7727DB" w14:textId="77777777" w:rsidR="00181FF6" w:rsidRPr="00181FF6" w:rsidRDefault="00181FF6" w:rsidP="00181FF6">
      <w:r w:rsidRPr="00181FF6">
        <w:t>À la fin de ce cours, vous aurez toutes les connaissances nécessaires pour superviser la gestion de la sécurité de l’information dans une organisation. Vous serez en mesure d’analyser l’état de la sécurité de l’information et de proposer des mesures pour répondre à ses besoins de sécurité.</w:t>
      </w:r>
    </w:p>
    <w:p w14:paraId="3540D49A" w14:textId="77777777" w:rsidR="00181FF6" w:rsidRPr="00181FF6" w:rsidRDefault="00181FF6" w:rsidP="00181FF6">
      <w:r w:rsidRPr="00181FF6">
        <w:t>Plus précisément, ce cours vous permettra d’atteindre les objectifs suivants :</w:t>
      </w:r>
    </w:p>
    <w:p w14:paraId="1328DBD5" w14:textId="77777777" w:rsidR="00181FF6" w:rsidRPr="00181FF6" w:rsidRDefault="00181FF6" w:rsidP="00181FF6">
      <w:pPr>
        <w:numPr>
          <w:ilvl w:val="0"/>
          <w:numId w:val="1"/>
        </w:numPr>
      </w:pPr>
      <w:r w:rsidRPr="00181FF6">
        <w:t>maîtriser les éléments clés de la gestion de la sécurité de l’information;</w:t>
      </w:r>
    </w:p>
    <w:p w14:paraId="21864396" w14:textId="77777777" w:rsidR="00181FF6" w:rsidRPr="00181FF6" w:rsidRDefault="00181FF6" w:rsidP="00181FF6">
      <w:pPr>
        <w:numPr>
          <w:ilvl w:val="0"/>
          <w:numId w:val="1"/>
        </w:numPr>
      </w:pPr>
      <w:r w:rsidRPr="00181FF6">
        <w:t>connaître les bonnes pratiques professionnelles et les normes en matière de sécurité de l’information;</w:t>
      </w:r>
    </w:p>
    <w:p w14:paraId="36DB96BA" w14:textId="77777777" w:rsidR="00181FF6" w:rsidRPr="00181FF6" w:rsidRDefault="00181FF6" w:rsidP="00181FF6">
      <w:pPr>
        <w:numPr>
          <w:ilvl w:val="0"/>
          <w:numId w:val="1"/>
        </w:numPr>
      </w:pPr>
      <w:r w:rsidRPr="00181FF6">
        <w:t>savoir évaluer les pratiques de sécurité en vigueur dans une organisation;</w:t>
      </w:r>
    </w:p>
    <w:p w14:paraId="2132311E" w14:textId="77777777" w:rsidR="00181FF6" w:rsidRPr="00181FF6" w:rsidRDefault="00181FF6" w:rsidP="00181FF6">
      <w:pPr>
        <w:numPr>
          <w:ilvl w:val="0"/>
          <w:numId w:val="1"/>
        </w:numPr>
      </w:pPr>
      <w:r w:rsidRPr="00181FF6">
        <w:lastRenderedPageBreak/>
        <w:t>connaître les éléments d’un plan de sécurité de l’information;</w:t>
      </w:r>
    </w:p>
    <w:p w14:paraId="1D9313AF" w14:textId="77777777" w:rsidR="00181FF6" w:rsidRPr="00181FF6" w:rsidRDefault="00181FF6" w:rsidP="00181FF6">
      <w:pPr>
        <w:numPr>
          <w:ilvl w:val="0"/>
          <w:numId w:val="1"/>
        </w:numPr>
      </w:pPr>
      <w:r w:rsidRPr="00181FF6">
        <w:t>comprendre l’importance d’aligner le plan de sécurité de l’information sur les objectifs d’affaires et la stratégie d’une entreprise;</w:t>
      </w:r>
    </w:p>
    <w:p w14:paraId="2E66D480" w14:textId="77777777" w:rsidR="00181FF6" w:rsidRPr="00181FF6" w:rsidRDefault="00181FF6" w:rsidP="00181FF6">
      <w:pPr>
        <w:numPr>
          <w:ilvl w:val="0"/>
          <w:numId w:val="1"/>
        </w:numPr>
      </w:pPr>
      <w:r w:rsidRPr="00181FF6">
        <w:t xml:space="preserve">analyser des problématiques complexes, déceler </w:t>
      </w:r>
      <w:r w:rsidRPr="00181FF6">
        <w:t>les problèmes et proposer des solutions en matière de sécurité;</w:t>
      </w:r>
    </w:p>
    <w:p w14:paraId="39F3079F" w14:textId="77777777" w:rsidR="00181FF6" w:rsidRPr="00181FF6" w:rsidRDefault="00181FF6" w:rsidP="00181FF6">
      <w:pPr>
        <w:numPr>
          <w:ilvl w:val="0"/>
          <w:numId w:val="1"/>
        </w:numPr>
      </w:pPr>
      <w:r w:rsidRPr="00181FF6">
        <w:t>analyser l’état de la sécurité des TI dans une organisation et formuler des recommandations pour améliorer la situation relativement aux normes reconnues en matière de sécurité;</w:t>
      </w:r>
    </w:p>
    <w:p w14:paraId="3B781F6D" w14:textId="77777777" w:rsidR="00181FF6" w:rsidRPr="00181FF6" w:rsidRDefault="00181FF6" w:rsidP="00181FF6">
      <w:pPr>
        <w:numPr>
          <w:ilvl w:val="0"/>
          <w:numId w:val="1"/>
        </w:numPr>
      </w:pPr>
      <w:r w:rsidRPr="00181FF6">
        <w:t>vous familiariser avec l’état de la recherche dans le domaine de la sécurité de l’information.</w:t>
      </w:r>
    </w:p>
    <w:p w14:paraId="0A5A6913" w14:textId="77777777" w:rsidR="00181FF6" w:rsidRPr="00181FF6" w:rsidRDefault="00181FF6" w:rsidP="00181FF6">
      <w:pPr>
        <w:rPr>
          <w:b/>
          <w:bCs/>
        </w:rPr>
      </w:pPr>
      <w:r w:rsidRPr="00181FF6">
        <w:rPr>
          <w:b/>
          <w:bCs/>
        </w:rPr>
        <w:t>Le contenu du cours</w:t>
      </w:r>
    </w:p>
    <w:p w14:paraId="497DB486" w14:textId="77777777" w:rsidR="00181FF6" w:rsidRPr="00181FF6" w:rsidRDefault="00181FF6" w:rsidP="00181FF6">
      <w:r w:rsidRPr="00181FF6">
        <w:t>Le contenu du cours est divisé en quatre modules structurés selon une approche qui va des aspects stratégiques de la sécurité de l’information aux aspects opérationnels. Il présente les principes de gestion de la sécurité de l’information en commençant par les élans externes de la sécurité de l’information, suivis des approches stratégiques de l’organisation en matière de gouvernance et de gestion des risques, puis en poursuivant avec la mise en œuvre technique et opérationnelle de la sécurité dans l’organisation .</w:t>
      </w:r>
    </w:p>
    <w:p w14:paraId="7683627A" w14:textId="6F2F43B3" w:rsidR="00181FF6" w:rsidRPr="00181FF6" w:rsidRDefault="00181FF6" w:rsidP="00181FF6">
      <w:r w:rsidRPr="00181FF6">
        <mc:AlternateContent>
          <mc:Choice Requires="wps">
            <w:drawing>
              <wp:inline distT="0" distB="0" distL="0" distR="0" wp14:anchorId="6A22369A" wp14:editId="27C5ED59">
                <wp:extent cx="304800" cy="304800"/>
                <wp:effectExtent l="0" t="0" r="0" b="0"/>
                <wp:docPr id="2049571996" name="Rectangle 4" descr="Flower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85B29E" id="Rectangle 4" o:spid="_x0000_s1026" alt="Flower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965CE72" w14:textId="77777777" w:rsidR="00181FF6" w:rsidRPr="00181FF6" w:rsidRDefault="00181FF6" w:rsidP="00181FF6">
      <w:r w:rsidRPr="00181FF6">
        <w:t>Plus précisément, le contenu du cours sera organisé de la manière suivante :</w:t>
      </w:r>
    </w:p>
    <w:p w14:paraId="41ADA316" w14:textId="77777777" w:rsidR="00181FF6" w:rsidRPr="00181FF6" w:rsidRDefault="00181FF6" w:rsidP="00181FF6">
      <w:r w:rsidRPr="00181FF6">
        <w:rPr>
          <w:b/>
          <w:bCs/>
        </w:rPr>
        <w:t>Module 1 – Contexte organisationnel</w:t>
      </w:r>
    </w:p>
    <w:p w14:paraId="3D565B42" w14:textId="77777777" w:rsidR="00181FF6" w:rsidRPr="00181FF6" w:rsidRDefault="00181FF6" w:rsidP="00181FF6">
      <w:r w:rsidRPr="00181FF6">
        <w:t>Ce module de trois semaines propose une introduction aux notions et aux concepts essentiels de la sécurité de l’information, puis expose les moteurs, les menaces et les besoins de sécurité des organisations. Enfin, la dernière semaine de ce module est consacrée à l’examen des attentes législatives, réglementaires et éthiques que les entreprises doivent prendre en compte en matière de sécurité de l’information.</w:t>
      </w:r>
    </w:p>
    <w:p w14:paraId="34F7CBC5" w14:textId="77777777" w:rsidR="00181FF6" w:rsidRPr="00181FF6" w:rsidRDefault="00181FF6" w:rsidP="00181FF6">
      <w:r w:rsidRPr="00181FF6">
        <w:rPr>
          <w:b/>
          <w:bCs/>
        </w:rPr>
        <w:t>Module 2 – Aspects stratégiques</w:t>
      </w:r>
    </w:p>
    <w:p w14:paraId="21510169" w14:textId="77777777" w:rsidR="00181FF6" w:rsidRPr="00181FF6" w:rsidRDefault="00181FF6" w:rsidP="00181FF6">
      <w:r w:rsidRPr="00181FF6">
        <w:lastRenderedPageBreak/>
        <w:t xml:space="preserve">Ce module, d’une durée de quatre semaines, présente les approches stratégiques de la gestion de la sécurité de l’information. La première semaine porte sur les différentes fonctions et rôles de la direction dans le développement, la maintenance et l’application des politiques et procédures de sécurité de l’information d’une organisation. Le module se poursuit avec la manière dont les organisations peuvent détecter, évaluer et réduire les </w:t>
      </w:r>
      <w:r w:rsidRPr="00181FF6">
        <w:t>risques liés à la sécurité de l’information et le processus d’intervention en cas d’incident de sécurité de l’information. La dernière partie du module examine ensuite les questions de sécurité de l’information liées au personnel travaillant dans ou avec l’organisation.</w:t>
      </w:r>
    </w:p>
    <w:p w14:paraId="3BAFDF81" w14:textId="77777777" w:rsidR="00181FF6" w:rsidRPr="00181FF6" w:rsidRDefault="00181FF6" w:rsidP="00181FF6">
      <w:r w:rsidRPr="00181FF6">
        <w:rPr>
          <w:b/>
          <w:bCs/>
        </w:rPr>
        <w:t>Module 3 – Aspects opérationnels</w:t>
      </w:r>
    </w:p>
    <w:p w14:paraId="651E20D7" w14:textId="77777777" w:rsidR="00181FF6" w:rsidRPr="00181FF6" w:rsidRDefault="00181FF6" w:rsidP="00181FF6">
      <w:r w:rsidRPr="00181FF6">
        <w:t>Ce module présente les approches opérationnelles et techniques utilisées pour soutenir la sécurité des informations organisationnelles. Plus précisément, ce module porte sur les différentes technologies utilisées pour assurer la sécurité de l’information, notamment la détection des intrusions, les contrôles d’accès, la cryptographie, les murs coupe-feu et autres outils de sécurité.</w:t>
      </w:r>
    </w:p>
    <w:p w14:paraId="4FDED529" w14:textId="77777777" w:rsidR="00181FF6" w:rsidRPr="00181FF6" w:rsidRDefault="00181FF6" w:rsidP="00181FF6">
      <w:r w:rsidRPr="00181FF6">
        <w:rPr>
          <w:b/>
          <w:bCs/>
        </w:rPr>
        <w:t>Module 4 – Mise en œuvre et maintenance</w:t>
      </w:r>
    </w:p>
    <w:p w14:paraId="32A465CE" w14:textId="77777777" w:rsidR="00181FF6" w:rsidRPr="00181FF6" w:rsidRDefault="00181FF6" w:rsidP="00181FF6">
      <w:r w:rsidRPr="00181FF6">
        <w:t>Ce dernier module porte sur la mise en œuvre et la maintenance de la sécurité de l’information. Les éléments critiques de l’implantation sont examinés dans cette section comme le modèle de l’œil-de-bœuf (</w:t>
      </w:r>
      <w:r w:rsidRPr="00181FF6">
        <w:rPr>
          <w:i/>
          <w:iCs/>
        </w:rPr>
        <w:t>the bull’s-eye model</w:t>
      </w:r>
      <w:r w:rsidRPr="00181FF6">
        <w:t>), l’impartition et le programme d’amélioration continue. Ensuite, l’étape finale aborde l’évaluation continue, technique et administrative du programme de sécurité de l’information que toute organisation doit réaliser pour maintenir la sécurité de ses systèmes informatiques.</w:t>
      </w:r>
    </w:p>
    <w:p w14:paraId="67E2567E" w14:textId="77777777" w:rsidR="00181FF6" w:rsidRPr="00181FF6" w:rsidRDefault="00181FF6" w:rsidP="00181FF6">
      <w:pPr>
        <w:rPr>
          <w:b/>
          <w:bCs/>
        </w:rPr>
      </w:pPr>
      <w:r w:rsidRPr="00181FF6">
        <w:rPr>
          <w:b/>
          <w:bCs/>
        </w:rPr>
        <w:t>Le matériel didactique</w:t>
      </w:r>
    </w:p>
    <w:p w14:paraId="711D04A0" w14:textId="77777777" w:rsidR="00181FF6" w:rsidRPr="00181FF6" w:rsidRDefault="00181FF6" w:rsidP="00181FF6">
      <w:r w:rsidRPr="00181FF6">
        <w:t>Mis à part le manuel de référence, l’ensemble du matériel didactique se trouve sur le site du cours. Il se compose des éléments qui suivent.</w:t>
      </w:r>
    </w:p>
    <w:p w14:paraId="01475AB3" w14:textId="77777777" w:rsidR="00181FF6" w:rsidRPr="00181FF6" w:rsidRDefault="00181FF6" w:rsidP="00181FF6">
      <w:pPr>
        <w:rPr>
          <w:b/>
          <w:bCs/>
        </w:rPr>
      </w:pPr>
      <w:r w:rsidRPr="00181FF6">
        <w:rPr>
          <w:b/>
          <w:bCs/>
        </w:rPr>
        <w:t>Le manuel de référence</w:t>
      </w:r>
    </w:p>
    <w:p w14:paraId="296F4026" w14:textId="77777777" w:rsidR="00181FF6" w:rsidRPr="00181FF6" w:rsidRDefault="00181FF6" w:rsidP="00181FF6">
      <w:r w:rsidRPr="00181FF6">
        <w:t>Le manuel de référence utilisé dans ce cours est le suivant :</w:t>
      </w:r>
    </w:p>
    <w:p w14:paraId="2BFCB159" w14:textId="5A1C9D88" w:rsidR="00181FF6" w:rsidRPr="00181FF6" w:rsidRDefault="00181FF6" w:rsidP="00181FF6">
      <w:r w:rsidRPr="00181FF6">
        <mc:AlternateContent>
          <mc:Choice Requires="wps">
            <w:drawing>
              <wp:inline distT="0" distB="0" distL="0" distR="0" wp14:anchorId="3D959FDE" wp14:editId="63E16CED">
                <wp:extent cx="304800" cy="304800"/>
                <wp:effectExtent l="0" t="0" r="0" b="0"/>
                <wp:docPr id="1308350584" name="Rectangle 3" descr="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7149D9" id="Rectangle 3" o:spid="_x0000_s1026" alt="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82C6383" w14:textId="77777777" w:rsidR="00181FF6" w:rsidRPr="00181FF6" w:rsidRDefault="00181FF6" w:rsidP="00181FF6">
      <w:r w:rsidRPr="00181FF6">
        <w:rPr>
          <w:lang w:val="en-US"/>
        </w:rPr>
        <w:lastRenderedPageBreak/>
        <w:t>Whitman, Michael E. et Mattord, Herbert J. (2022).</w:t>
      </w:r>
      <w:r w:rsidRPr="00181FF6">
        <w:rPr>
          <w:i/>
          <w:iCs/>
          <w:lang w:val="en-US"/>
        </w:rPr>
        <w:t> </w:t>
      </w:r>
      <w:r w:rsidRPr="00181FF6">
        <w:rPr>
          <w:i/>
          <w:iCs/>
        </w:rPr>
        <w:t>Principles of Information Security</w:t>
      </w:r>
      <w:r w:rsidRPr="00181FF6">
        <w:t>, 7</w:t>
      </w:r>
      <w:r w:rsidRPr="00181FF6">
        <w:rPr>
          <w:vertAlign w:val="superscript"/>
        </w:rPr>
        <w:t>e</w:t>
      </w:r>
      <w:r w:rsidRPr="00181FF6">
        <w:t> édition. Cengage.</w:t>
      </w:r>
    </w:p>
    <w:p w14:paraId="79F24EF2" w14:textId="77777777" w:rsidR="00181FF6" w:rsidRPr="00181FF6" w:rsidRDefault="00181FF6" w:rsidP="00181FF6">
      <w:r w:rsidRPr="00181FF6">
        <w:t xml:space="preserve">Cet ouvrage explore le domaine de la sécurité des TI aussi bien du point de vue technique que du point de vue de la gestion. Sa pertinence théorique indiscutable se fonde sur un corpus de connaissances et de normes reconnues par l’organisme américain qui octroie la certification aux professionnels de la sécurité informatique, le Certified Information </w:t>
      </w:r>
      <w:r w:rsidRPr="00181FF6">
        <w:t>Systems Security Professional.</w:t>
      </w:r>
    </w:p>
    <w:p w14:paraId="5FCBA4DE" w14:textId="77777777" w:rsidR="00181FF6" w:rsidRPr="00181FF6" w:rsidRDefault="00181FF6" w:rsidP="00181FF6">
      <w:r w:rsidRPr="00181FF6">
        <w:t>Rédigé en anglais, ce manuel compte 12 chapitres. Chaque chapitre s’ouvre sur une mise en situation (le cas SLS) mettant toujours en scène la même compagnie fictive et montrant les problèmes de sécurité usuels rencontrés dans les organisations réelles. À la fin de chaque chapitre, on trouve un suivi des mises en situation, des questions de discussion et de révision de même que des exercices.</w:t>
      </w:r>
    </w:p>
    <w:p w14:paraId="2280C020" w14:textId="77777777" w:rsidR="00181FF6" w:rsidRPr="00181FF6" w:rsidRDefault="00181FF6" w:rsidP="00181FF6">
      <w:pPr>
        <w:rPr>
          <w:b/>
          <w:bCs/>
        </w:rPr>
      </w:pPr>
      <w:r w:rsidRPr="00181FF6">
        <w:rPr>
          <w:b/>
          <w:bCs/>
        </w:rPr>
        <w:t>Accessibilité</w:t>
      </w:r>
    </w:p>
    <w:p w14:paraId="40575F8C" w14:textId="77777777" w:rsidR="00181FF6" w:rsidRPr="00181FF6" w:rsidRDefault="00181FF6" w:rsidP="00181FF6">
      <w:r w:rsidRPr="00181FF6">
        <w:t>Les sites Web de l’Université TÉLUQ sont produits avec un souci constant de rendre leurs contenus numériques accessibles au plus grand nombre de personnes. Pour en savoir davantage sur les standards d’accessibilité, consultez la rubrique « Accessibilité » située dans la partie inférieure de cette page Web.</w:t>
      </w:r>
    </w:p>
    <w:p w14:paraId="72F9421E" w14:textId="77777777" w:rsidR="00181FF6" w:rsidRPr="00181FF6" w:rsidRDefault="00181FF6" w:rsidP="00181FF6">
      <w:r w:rsidRPr="00181FF6">
        <w:t>Les documents pdf de ce site pourraient ne pas respecter entièrement les règles d'accessibilité web.</w:t>
      </w:r>
    </w:p>
    <w:p w14:paraId="5F6A64F2" w14:textId="77777777" w:rsidR="00181FF6" w:rsidRPr="00181FF6" w:rsidRDefault="00181FF6" w:rsidP="00181FF6">
      <w:pPr>
        <w:rPr>
          <w:b/>
          <w:bCs/>
        </w:rPr>
      </w:pPr>
      <w:r w:rsidRPr="00181FF6">
        <w:rPr>
          <w:b/>
          <w:bCs/>
        </w:rPr>
        <w:t>Le site Web du cours</w:t>
      </w:r>
    </w:p>
    <w:p w14:paraId="0FAF6F0F" w14:textId="77777777" w:rsidR="00181FF6" w:rsidRPr="00181FF6" w:rsidRDefault="00181FF6" w:rsidP="00181FF6">
      <w:r w:rsidRPr="00181FF6">
        <w:t>Le site Web constitue le point de départ de vos apprentissages. Tournez-vous d’abord vers lui pour connaître les activités à entreprendre chaque semaine.</w:t>
      </w:r>
    </w:p>
    <w:p w14:paraId="58444F71" w14:textId="77777777" w:rsidR="00181FF6" w:rsidRPr="00181FF6" w:rsidRDefault="00181FF6" w:rsidP="00181FF6">
      <w:r w:rsidRPr="00181FF6">
        <w:t>Il comprend différents menus, ainsi que :</w:t>
      </w:r>
    </w:p>
    <w:p w14:paraId="4FA87658" w14:textId="77777777" w:rsidR="00181FF6" w:rsidRPr="00181FF6" w:rsidRDefault="00181FF6" w:rsidP="00181FF6">
      <w:r w:rsidRPr="00181FF6">
        <w:t>Norme ISO 27002</w:t>
      </w:r>
    </w:p>
    <w:p w14:paraId="0CD0F513" w14:textId="77777777" w:rsidR="00181FF6" w:rsidRPr="00181FF6" w:rsidRDefault="00181FF6" w:rsidP="00181FF6">
      <w:r w:rsidRPr="00181FF6">
        <w:t>Cette rubrique contient </w:t>
      </w:r>
      <w:hyperlink r:id="rId7" w:tgtFrame="_blank" w:history="1">
        <w:r w:rsidRPr="00181FF6">
          <w:rPr>
            <w:rStyle w:val="Lienhypertexte"/>
          </w:rPr>
          <w:t>la norme ISO 27002[Lien s’ouvrant dans une autre page ou onglet.]</w:t>
        </w:r>
      </w:hyperlink>
      <w:r w:rsidRPr="00181FF6">
        <w:t> que vous utiliserez pour réaliser vos exercices à partir de la semaine 4.</w:t>
      </w:r>
    </w:p>
    <w:p w14:paraId="47568AFB" w14:textId="77777777" w:rsidR="00181FF6" w:rsidRPr="00181FF6" w:rsidRDefault="00181FF6" w:rsidP="00181FF6">
      <w:r w:rsidRPr="00181FF6">
        <w:t>Liens utiles</w:t>
      </w:r>
    </w:p>
    <w:p w14:paraId="5E1E980C" w14:textId="77777777" w:rsidR="00181FF6" w:rsidRPr="00181FF6" w:rsidRDefault="00181FF6" w:rsidP="00181FF6">
      <w:r w:rsidRPr="00181FF6">
        <w:t>Comme son titre l’indique, cette rubrique renferme </w:t>
      </w:r>
      <w:hyperlink r:id="rId8" w:tgtFrame="_blank" w:history="1">
        <w:r w:rsidRPr="00181FF6">
          <w:rPr>
            <w:rStyle w:val="Lienhypertexte"/>
          </w:rPr>
          <w:t>une série de liens Internet utiles[Lien s’ouvrant dans une autre page ou onglet.]</w:t>
        </w:r>
      </w:hyperlink>
      <w:r w:rsidRPr="00181FF6">
        <w:t> pour qui s’intéresse à la sécurité de l’information.</w:t>
      </w:r>
    </w:p>
    <w:p w14:paraId="56BBEE88" w14:textId="77777777" w:rsidR="00181FF6" w:rsidRPr="00181FF6" w:rsidRDefault="00181FF6" w:rsidP="00181FF6">
      <w:pPr>
        <w:rPr>
          <w:b/>
          <w:bCs/>
        </w:rPr>
      </w:pPr>
      <w:r w:rsidRPr="00181FF6">
        <w:rPr>
          <w:b/>
          <w:bCs/>
        </w:rPr>
        <w:lastRenderedPageBreak/>
        <w:t>La démarche d’apprentissage</w:t>
      </w:r>
    </w:p>
    <w:p w14:paraId="02BAC003" w14:textId="77777777" w:rsidR="00181FF6" w:rsidRPr="00181FF6" w:rsidRDefault="00181FF6" w:rsidP="00181FF6">
      <w:r w:rsidRPr="00181FF6">
        <w:t>La démarche d’apprentissage du cours s’articule autour de quatre modules répartis sur 15 semaines.</w:t>
      </w:r>
    </w:p>
    <w:p w14:paraId="5164D615" w14:textId="77777777" w:rsidR="00181FF6" w:rsidRPr="00181FF6" w:rsidRDefault="00181FF6" w:rsidP="00181FF6">
      <w:r w:rsidRPr="00181FF6">
        <w:rPr>
          <w:b/>
          <w:bCs/>
        </w:rPr>
        <w:t>Voici la démarche que nous vous proposons pour chaque semaine :</w:t>
      </w:r>
    </w:p>
    <w:p w14:paraId="2475B6CE" w14:textId="77777777" w:rsidR="00181FF6" w:rsidRPr="00181FF6" w:rsidRDefault="00181FF6" w:rsidP="00181FF6">
      <w:pPr>
        <w:numPr>
          <w:ilvl w:val="0"/>
          <w:numId w:val="2"/>
        </w:numPr>
      </w:pPr>
      <w:r w:rsidRPr="00181FF6">
        <w:t xml:space="preserve">Préparez-vous à l’étude du thème de la semaine en cliquant sur l’hyperlien « Semaine X » qui se trouve dans le menu </w:t>
      </w:r>
      <w:r w:rsidRPr="00181FF6">
        <w:t>« Apprentissage » du site du cours. Prenez connaissance de la présentation du contenu, des objectifs d’apprentissage et des activités à effectuer au cours de cette semaine.</w:t>
      </w:r>
    </w:p>
    <w:p w14:paraId="52F2B8C7" w14:textId="77777777" w:rsidR="00181FF6" w:rsidRPr="00181FF6" w:rsidRDefault="00181FF6" w:rsidP="00181FF6">
      <w:r w:rsidRPr="00181FF6">
        <w:rPr>
          <w:b/>
          <w:bCs/>
        </w:rPr>
        <w:t>Pour chaque chapitre :</w:t>
      </w:r>
    </w:p>
    <w:p w14:paraId="44A7901F" w14:textId="77777777" w:rsidR="00181FF6" w:rsidRPr="00181FF6" w:rsidRDefault="00181FF6" w:rsidP="00181FF6">
      <w:pPr>
        <w:numPr>
          <w:ilvl w:val="0"/>
          <w:numId w:val="3"/>
        </w:numPr>
      </w:pPr>
      <w:r w:rsidRPr="00181FF6">
        <w:t>Parcourez le résumé qui présente l’essentiel du chapitre en français, afin d’obtenir une idée globale du thème à l’étude.</w:t>
      </w:r>
    </w:p>
    <w:p w14:paraId="6B50C954" w14:textId="77777777" w:rsidR="00181FF6" w:rsidRPr="00181FF6" w:rsidRDefault="00181FF6" w:rsidP="00181FF6">
      <w:pPr>
        <w:numPr>
          <w:ilvl w:val="0"/>
          <w:numId w:val="4"/>
        </w:numPr>
      </w:pPr>
      <w:r w:rsidRPr="00181FF6">
        <w:t>Lisez ensuite le chapitre proposé et, au besoin, consultez à nouveau le résumé pour valider votre compréhension.</w:t>
      </w:r>
    </w:p>
    <w:p w14:paraId="15489414" w14:textId="77777777" w:rsidR="00181FF6" w:rsidRPr="00181FF6" w:rsidRDefault="00181FF6" w:rsidP="00181FF6">
      <w:pPr>
        <w:numPr>
          <w:ilvl w:val="0"/>
          <w:numId w:val="5"/>
        </w:numPr>
      </w:pPr>
      <w:r w:rsidRPr="00181FF6">
        <w:t>Lisez l’article scientifique de la semaine qui accompagne le chapitre.</w:t>
      </w:r>
    </w:p>
    <w:p w14:paraId="1C6580C9" w14:textId="77777777" w:rsidR="00181FF6" w:rsidRPr="00181FF6" w:rsidRDefault="00181FF6" w:rsidP="00181FF6">
      <w:pPr>
        <w:numPr>
          <w:ilvl w:val="0"/>
          <w:numId w:val="6"/>
        </w:numPr>
      </w:pPr>
      <w:r w:rsidRPr="00181FF6">
        <w:t>Visionnez la capsule vidéo, s’il y a lieu.</w:t>
      </w:r>
    </w:p>
    <w:p w14:paraId="7D0A575D" w14:textId="77777777" w:rsidR="00181FF6" w:rsidRPr="00181FF6" w:rsidRDefault="00181FF6" w:rsidP="00181FF6">
      <w:pPr>
        <w:numPr>
          <w:ilvl w:val="0"/>
          <w:numId w:val="7"/>
        </w:numPr>
      </w:pPr>
      <w:r w:rsidRPr="00181FF6">
        <w:t>Prenez le temps de réfléchir au cas de SLS.</w:t>
      </w:r>
    </w:p>
    <w:p w14:paraId="10C67B68" w14:textId="77777777" w:rsidR="00181FF6" w:rsidRPr="00181FF6" w:rsidRDefault="00181FF6" w:rsidP="00181FF6">
      <w:pPr>
        <w:numPr>
          <w:ilvl w:val="0"/>
          <w:numId w:val="8"/>
        </w:numPr>
      </w:pPr>
      <w:r w:rsidRPr="00181FF6">
        <w:t>Réalisez les activités non notées proposées dans la semaine. Pour ce faire, répondez aux questions de révision et comparez ensuite vos réponses à celles du corrigé.</w:t>
      </w:r>
    </w:p>
    <w:p w14:paraId="2978F88F" w14:textId="77777777" w:rsidR="00181FF6" w:rsidRPr="00181FF6" w:rsidRDefault="00181FF6" w:rsidP="00181FF6">
      <w:r w:rsidRPr="00181FF6">
        <w:rPr>
          <w:b/>
          <w:bCs/>
        </w:rPr>
        <w:t>Au terme de la semaine :</w:t>
      </w:r>
    </w:p>
    <w:p w14:paraId="20E44D22" w14:textId="77777777" w:rsidR="00181FF6" w:rsidRPr="00181FF6" w:rsidRDefault="00181FF6" w:rsidP="00181FF6">
      <w:pPr>
        <w:numPr>
          <w:ilvl w:val="0"/>
          <w:numId w:val="9"/>
        </w:numPr>
      </w:pPr>
      <w:r w:rsidRPr="00181FF6">
        <w:t>Revoyez les objectifs d’apprentissage de cette semaine et tentez d’évaluer dans quelle mesure vous les avez atteints. Au besoin, n’hésitez pas à réviser certaines parties du chapitre, à revoir certaines questions et à communiquer avec la personne chargée de votre encadrement pour éclaircir ou approfondir certains points.</w:t>
      </w:r>
    </w:p>
    <w:p w14:paraId="716FDA41" w14:textId="77777777" w:rsidR="00181FF6" w:rsidRPr="00181FF6" w:rsidRDefault="00181FF6" w:rsidP="00181FF6">
      <w:pPr>
        <w:numPr>
          <w:ilvl w:val="0"/>
          <w:numId w:val="10"/>
        </w:numPr>
      </w:pPr>
      <w:r w:rsidRPr="00181FF6">
        <w:t>Travaillez sur vos travaux notés lorsque nous vous recommandons de le faire.</w:t>
      </w:r>
    </w:p>
    <w:p w14:paraId="6B14E5B3" w14:textId="77777777" w:rsidR="00181FF6" w:rsidRPr="00181FF6" w:rsidRDefault="00181FF6" w:rsidP="00181FF6">
      <w:pPr>
        <w:rPr>
          <w:b/>
          <w:bCs/>
        </w:rPr>
      </w:pPr>
      <w:r w:rsidRPr="00181FF6">
        <w:rPr>
          <w:b/>
          <w:bCs/>
        </w:rPr>
        <w:t>L’encadrement</w:t>
      </w:r>
    </w:p>
    <w:p w14:paraId="1BBCE80F" w14:textId="77777777" w:rsidR="00181FF6" w:rsidRPr="00181FF6" w:rsidRDefault="00181FF6" w:rsidP="00181FF6">
      <w:r w:rsidRPr="00181FF6">
        <w:t xml:space="preserve">Ce cours est conçu de manière à vous permettre une démarche d’apprentissage autonome, selon un rythme qui vous convient. Néanmoins, vous bénéficiez du soutien d’une personne chargée de votre encadrement pendant toute la durée du cours. Son rôle </w:t>
      </w:r>
      <w:r w:rsidRPr="00181FF6">
        <w:lastRenderedPageBreak/>
        <w:t>consiste à vous guider dans votre apprentissage. Elle pourra répondre, entre autres, à vos questions relatives aux aspects administratifs du cours, à son contenu, aux travaux notés et à l’examen. C’est elle qui évalue et commente vos travaux.</w:t>
      </w:r>
    </w:p>
    <w:p w14:paraId="391F4DCF" w14:textId="77777777" w:rsidR="00181FF6" w:rsidRPr="00181FF6" w:rsidRDefault="00181FF6" w:rsidP="00181FF6">
      <w:r w:rsidRPr="00181FF6">
        <w:t>L’encadrement se fera par courrier électronique, par téléphone ou par visioconférence.</w:t>
      </w:r>
    </w:p>
    <w:p w14:paraId="00F8C72F" w14:textId="77777777" w:rsidR="00181FF6" w:rsidRPr="00181FF6" w:rsidRDefault="00181FF6" w:rsidP="00181FF6">
      <w:r w:rsidRPr="00181FF6">
        <w:t>La formule d’encadrement comporte notamment :</w:t>
      </w:r>
    </w:p>
    <w:p w14:paraId="62FE0667" w14:textId="77777777" w:rsidR="00181FF6" w:rsidRPr="00181FF6" w:rsidRDefault="00181FF6" w:rsidP="00181FF6">
      <w:pPr>
        <w:numPr>
          <w:ilvl w:val="0"/>
          <w:numId w:val="11"/>
        </w:numPr>
      </w:pPr>
      <w:r w:rsidRPr="00181FF6">
        <w:t>une </w:t>
      </w:r>
      <w:r w:rsidRPr="00181FF6">
        <w:rPr>
          <w:i/>
          <w:iCs/>
        </w:rPr>
        <w:t xml:space="preserve">intervention de </w:t>
      </w:r>
      <w:r w:rsidRPr="00181FF6">
        <w:rPr>
          <w:i/>
          <w:iCs/>
        </w:rPr>
        <w:t>démarrage</w:t>
      </w:r>
      <w:r w:rsidRPr="00181FF6">
        <w:t>, sur l’initiative de la personne chargée de votre encadrement, prévue durant la première ou la deuxième semaine de cours;</w:t>
      </w:r>
    </w:p>
    <w:p w14:paraId="46487D54" w14:textId="77777777" w:rsidR="00181FF6" w:rsidRPr="00181FF6" w:rsidRDefault="00181FF6" w:rsidP="00181FF6">
      <w:pPr>
        <w:numPr>
          <w:ilvl w:val="0"/>
          <w:numId w:val="11"/>
        </w:numPr>
      </w:pPr>
      <w:r w:rsidRPr="00181FF6">
        <w:t>la </w:t>
      </w:r>
      <w:r w:rsidRPr="00181FF6">
        <w:rPr>
          <w:i/>
          <w:iCs/>
        </w:rPr>
        <w:t>possibilité de communiquer</w:t>
      </w:r>
      <w:r w:rsidRPr="00181FF6">
        <w:t> avec la personne chargée de votre encadrement tout au long du cours, selon les modalités précisées dans la documentation reçue;</w:t>
      </w:r>
    </w:p>
    <w:p w14:paraId="65FCD1A3" w14:textId="77777777" w:rsidR="00181FF6" w:rsidRPr="00181FF6" w:rsidRDefault="00181FF6" w:rsidP="00181FF6">
      <w:pPr>
        <w:numPr>
          <w:ilvl w:val="0"/>
          <w:numId w:val="11"/>
        </w:numPr>
      </w:pPr>
      <w:r w:rsidRPr="00181FF6">
        <w:t>une </w:t>
      </w:r>
      <w:r w:rsidRPr="00181FF6">
        <w:rPr>
          <w:i/>
          <w:iCs/>
        </w:rPr>
        <w:t>rétroaction </w:t>
      </w:r>
      <w:r w:rsidRPr="00181FF6">
        <w:t>sur les travaux notés que vous lui aurez fait parvenir aux moments indiqués sur la feuille de route;</w:t>
      </w:r>
    </w:p>
    <w:p w14:paraId="2F03370D" w14:textId="77777777" w:rsidR="00181FF6" w:rsidRPr="00181FF6" w:rsidRDefault="00181FF6" w:rsidP="00181FF6">
      <w:pPr>
        <w:numPr>
          <w:ilvl w:val="0"/>
          <w:numId w:val="11"/>
        </w:numPr>
      </w:pPr>
      <w:r w:rsidRPr="00181FF6">
        <w:t>une </w:t>
      </w:r>
      <w:r w:rsidRPr="00181FF6">
        <w:rPr>
          <w:i/>
          <w:iCs/>
        </w:rPr>
        <w:t>assistance personnalisée</w:t>
      </w:r>
      <w:r w:rsidRPr="00181FF6">
        <w:t>. Après la correction des travaux, la personne chargée de votre encadrement pourrait communiquer avec vous si elle se rend compte que vous avez éprouvé des difficultés à les réaliser.</w:t>
      </w:r>
    </w:p>
    <w:p w14:paraId="2963C996" w14:textId="77777777" w:rsidR="00181FF6" w:rsidRPr="00181FF6" w:rsidRDefault="00181FF6" w:rsidP="00181FF6">
      <w:r w:rsidRPr="00181FF6">
        <w:t>N’hésitez pas à entrer en contact avec cette personne lorsque vous en ressentez le besoin. Elle est là pour vous soutenir et répondre à vos questions; vous ne la dérangez pas.</w:t>
      </w:r>
    </w:p>
    <w:p w14:paraId="74394D7D" w14:textId="77777777" w:rsidR="00181FF6" w:rsidRPr="00181FF6" w:rsidRDefault="00181FF6" w:rsidP="00181FF6">
      <w:r w:rsidRPr="00181FF6">
        <w:t>Nous vous conseillons de commencer vos apprentissages même si le premier contact n’a pas encore été établi. Il peut y avoir un certain délai entre la réception de vos documents de cours et ce premier contact.</w:t>
      </w:r>
    </w:p>
    <w:p w14:paraId="555EB7FC" w14:textId="77777777" w:rsidR="00181FF6" w:rsidRPr="00181FF6" w:rsidRDefault="00181FF6" w:rsidP="00181FF6">
      <w:pPr>
        <w:rPr>
          <w:b/>
          <w:bCs/>
        </w:rPr>
      </w:pPr>
      <w:r w:rsidRPr="00181FF6">
        <w:rPr>
          <w:b/>
          <w:bCs/>
        </w:rPr>
        <w:t>Feuille de route</w:t>
      </w:r>
    </w:p>
    <w:p w14:paraId="2DC516E4" w14:textId="77777777" w:rsidR="00181FF6" w:rsidRPr="00181FF6" w:rsidRDefault="00181FF6" w:rsidP="00181FF6">
      <w:r w:rsidRPr="00181FF6">
        <w:t>La feuille de route vous permet de planifier votre travail. Pour la consulter, rendez-vous dans la section Feuille de route.</w:t>
      </w:r>
    </w:p>
    <w:p w14:paraId="7D0BE238" w14:textId="77777777" w:rsidR="00181FF6" w:rsidRPr="00181FF6" w:rsidRDefault="00181FF6" w:rsidP="00181FF6">
      <w:pPr>
        <w:rPr>
          <w:b/>
          <w:bCs/>
        </w:rPr>
      </w:pPr>
      <w:r w:rsidRPr="00181FF6">
        <w:rPr>
          <w:b/>
          <w:bCs/>
        </w:rPr>
        <w:t>Évaluation</w:t>
      </w:r>
    </w:p>
    <w:p w14:paraId="4BF283CA" w14:textId="77777777" w:rsidR="00181FF6" w:rsidRPr="00181FF6" w:rsidRDefault="00181FF6" w:rsidP="00181FF6">
      <w:r w:rsidRPr="00181FF6">
        <w:t>L’évaluation est basée sur une étude de cas qui se décline en trois mini-rapports (10 %, 10 % et 15 %), un projet de session (25 %) et un examen final en ligne (40 %). Ensemble, ces activités ont pour but d’évaluer l’acquisition de connaissances, la compréhension du contenu ainsi que la capacité à établir des liens entre les notions théoriques et à les appliquer dans un cadre plus concret.</w:t>
      </w:r>
    </w:p>
    <w:tbl>
      <w:tblPr>
        <w:tblW w:w="921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92"/>
        <w:gridCol w:w="2428"/>
        <w:gridCol w:w="3074"/>
        <w:gridCol w:w="1919"/>
      </w:tblGrid>
      <w:tr w:rsidR="00181FF6" w:rsidRPr="00181FF6" w14:paraId="23890F96" w14:textId="77777777">
        <w:tc>
          <w:tcPr>
            <w:tcW w:w="0" w:type="auto"/>
            <w:tcBorders>
              <w:top w:val="single" w:sz="6" w:space="0" w:color="FFFFFF"/>
              <w:left w:val="single" w:sz="6" w:space="0" w:color="FFFFFF"/>
              <w:bottom w:val="single" w:sz="6" w:space="0" w:color="FFFFFF"/>
              <w:right w:val="single" w:sz="6" w:space="0" w:color="FFFFFF"/>
            </w:tcBorders>
            <w:shd w:val="clear" w:color="auto" w:fill="24587C"/>
            <w:tcMar>
              <w:top w:w="150" w:type="dxa"/>
              <w:left w:w="150" w:type="dxa"/>
              <w:bottom w:w="150" w:type="dxa"/>
              <w:right w:w="150" w:type="dxa"/>
            </w:tcMar>
            <w:vAlign w:val="center"/>
            <w:hideMark/>
          </w:tcPr>
          <w:p w14:paraId="31B6C98E" w14:textId="77777777" w:rsidR="00181FF6" w:rsidRPr="00181FF6" w:rsidRDefault="00181FF6" w:rsidP="00181FF6">
            <w:pPr>
              <w:rPr>
                <w:b/>
                <w:bCs/>
              </w:rPr>
            </w:pPr>
            <w:r w:rsidRPr="00181FF6">
              <w:rPr>
                <w:b/>
                <w:bCs/>
              </w:rPr>
              <w:lastRenderedPageBreak/>
              <w:t>Dépôt</w:t>
            </w:r>
          </w:p>
        </w:tc>
        <w:tc>
          <w:tcPr>
            <w:tcW w:w="0" w:type="auto"/>
            <w:tcBorders>
              <w:top w:val="single" w:sz="6" w:space="0" w:color="FFFFFF"/>
              <w:left w:val="single" w:sz="6" w:space="0" w:color="FFFFFF"/>
              <w:bottom w:val="single" w:sz="6" w:space="0" w:color="FFFFFF"/>
              <w:right w:val="single" w:sz="6" w:space="0" w:color="FFFFFF"/>
            </w:tcBorders>
            <w:shd w:val="clear" w:color="auto" w:fill="24587C"/>
            <w:tcMar>
              <w:top w:w="150" w:type="dxa"/>
              <w:left w:w="150" w:type="dxa"/>
              <w:bottom w:w="150" w:type="dxa"/>
              <w:right w:w="150" w:type="dxa"/>
            </w:tcMar>
            <w:vAlign w:val="center"/>
            <w:hideMark/>
          </w:tcPr>
          <w:p w14:paraId="4C5F1903" w14:textId="77777777" w:rsidR="00181FF6" w:rsidRPr="00181FF6" w:rsidRDefault="00181FF6" w:rsidP="00181FF6">
            <w:pPr>
              <w:rPr>
                <w:b/>
                <w:bCs/>
              </w:rPr>
            </w:pPr>
            <w:r w:rsidRPr="00181FF6">
              <w:rPr>
                <w:b/>
                <w:bCs/>
              </w:rPr>
              <w:t>Travail</w:t>
            </w:r>
          </w:p>
        </w:tc>
        <w:tc>
          <w:tcPr>
            <w:tcW w:w="0" w:type="auto"/>
            <w:tcBorders>
              <w:top w:val="single" w:sz="6" w:space="0" w:color="FFFFFF"/>
              <w:left w:val="single" w:sz="6" w:space="0" w:color="FFFFFF"/>
              <w:bottom w:val="single" w:sz="6" w:space="0" w:color="FFFFFF"/>
              <w:right w:val="single" w:sz="6" w:space="0" w:color="FFFFFF"/>
            </w:tcBorders>
            <w:shd w:val="clear" w:color="auto" w:fill="24587C"/>
            <w:tcMar>
              <w:top w:w="150" w:type="dxa"/>
              <w:left w:w="150" w:type="dxa"/>
              <w:bottom w:w="150" w:type="dxa"/>
              <w:right w:w="150" w:type="dxa"/>
            </w:tcMar>
            <w:vAlign w:val="center"/>
            <w:hideMark/>
          </w:tcPr>
          <w:p w14:paraId="774F6C6A" w14:textId="77777777" w:rsidR="00181FF6" w:rsidRPr="00181FF6" w:rsidRDefault="00181FF6" w:rsidP="00181FF6">
            <w:pPr>
              <w:rPr>
                <w:b/>
                <w:bCs/>
              </w:rPr>
            </w:pPr>
            <w:r w:rsidRPr="00181FF6">
              <w:rPr>
                <w:b/>
                <w:bCs/>
              </w:rPr>
              <w:t>Contenu</w:t>
            </w:r>
          </w:p>
        </w:tc>
        <w:tc>
          <w:tcPr>
            <w:tcW w:w="0" w:type="auto"/>
            <w:tcBorders>
              <w:top w:val="single" w:sz="6" w:space="0" w:color="FFFFFF"/>
              <w:left w:val="single" w:sz="6" w:space="0" w:color="FFFFFF"/>
              <w:bottom w:val="single" w:sz="6" w:space="0" w:color="FFFFFF"/>
              <w:right w:val="single" w:sz="6" w:space="0" w:color="FFFFFF"/>
            </w:tcBorders>
            <w:shd w:val="clear" w:color="auto" w:fill="24587C"/>
            <w:tcMar>
              <w:top w:w="150" w:type="dxa"/>
              <w:left w:w="150" w:type="dxa"/>
              <w:bottom w:w="150" w:type="dxa"/>
              <w:right w:w="150" w:type="dxa"/>
            </w:tcMar>
            <w:vAlign w:val="center"/>
            <w:hideMark/>
          </w:tcPr>
          <w:p w14:paraId="3CFF2707" w14:textId="77777777" w:rsidR="00181FF6" w:rsidRPr="00181FF6" w:rsidRDefault="00181FF6" w:rsidP="00181FF6">
            <w:pPr>
              <w:rPr>
                <w:b/>
                <w:bCs/>
              </w:rPr>
            </w:pPr>
            <w:r w:rsidRPr="00181FF6">
              <w:rPr>
                <w:b/>
                <w:bCs/>
              </w:rPr>
              <w:t>Pondération</w:t>
            </w:r>
          </w:p>
        </w:tc>
      </w:tr>
      <w:tr w:rsidR="00181FF6" w:rsidRPr="00181FF6" w14:paraId="550ABEFA" w14:textId="77777777">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5C27B160" w14:textId="77777777" w:rsidR="00181FF6" w:rsidRPr="00181FF6" w:rsidRDefault="00181FF6" w:rsidP="00181FF6">
            <w:r w:rsidRPr="00181FF6">
              <w:t>Semaine 4</w:t>
            </w:r>
          </w:p>
        </w:tc>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79CC9F71" w14:textId="77777777" w:rsidR="00181FF6" w:rsidRPr="00181FF6" w:rsidRDefault="00181FF6" w:rsidP="00181FF6">
            <w:r w:rsidRPr="00181FF6">
              <w:t>Mini-cas 1</w:t>
            </w:r>
          </w:p>
        </w:tc>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3A0D9DA6" w14:textId="77777777" w:rsidR="00181FF6" w:rsidRPr="00181FF6" w:rsidRDefault="00181FF6" w:rsidP="00181FF6">
            <w:r w:rsidRPr="00181FF6">
              <w:t>Les chapitres 1, 2, et 6</w:t>
            </w:r>
          </w:p>
        </w:tc>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3765BCDA" w14:textId="77777777" w:rsidR="00181FF6" w:rsidRPr="00181FF6" w:rsidRDefault="00181FF6" w:rsidP="00181FF6">
            <w:r w:rsidRPr="00181FF6">
              <w:t>10 %</w:t>
            </w:r>
          </w:p>
        </w:tc>
      </w:tr>
      <w:tr w:rsidR="00181FF6" w:rsidRPr="00181FF6" w14:paraId="3EBB19E3" w14:textId="77777777">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184D571D" w14:textId="77777777" w:rsidR="00181FF6" w:rsidRPr="00181FF6" w:rsidRDefault="00181FF6" w:rsidP="00181FF6">
            <w:r w:rsidRPr="00181FF6">
              <w:t>Semaine 11</w:t>
            </w:r>
          </w:p>
        </w:tc>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6A13A24A" w14:textId="77777777" w:rsidR="00181FF6" w:rsidRPr="00181FF6" w:rsidRDefault="00181FF6" w:rsidP="00181FF6">
            <w:r w:rsidRPr="00181FF6">
              <w:t>Mini-cas 2</w:t>
            </w:r>
          </w:p>
        </w:tc>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0E45D7EA" w14:textId="77777777" w:rsidR="00181FF6" w:rsidRPr="00181FF6" w:rsidRDefault="00181FF6" w:rsidP="00181FF6">
            <w:r w:rsidRPr="00181FF6">
              <w:t>Les chapitres 1 à 10</w:t>
            </w:r>
          </w:p>
        </w:tc>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2878D61F" w14:textId="77777777" w:rsidR="00181FF6" w:rsidRPr="00181FF6" w:rsidRDefault="00181FF6" w:rsidP="00181FF6">
            <w:r w:rsidRPr="00181FF6">
              <w:t>10 %</w:t>
            </w:r>
          </w:p>
        </w:tc>
      </w:tr>
      <w:tr w:rsidR="00181FF6" w:rsidRPr="00181FF6" w14:paraId="278587CA" w14:textId="77777777">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2ADCDCE7" w14:textId="77777777" w:rsidR="00181FF6" w:rsidRPr="00181FF6" w:rsidRDefault="00181FF6" w:rsidP="00181FF6">
            <w:r w:rsidRPr="00181FF6">
              <w:t>Semaine 13</w:t>
            </w:r>
          </w:p>
        </w:tc>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76134FAC" w14:textId="77777777" w:rsidR="00181FF6" w:rsidRPr="00181FF6" w:rsidRDefault="00181FF6" w:rsidP="00181FF6">
            <w:r w:rsidRPr="00181FF6">
              <w:t>Mini-cas 3</w:t>
            </w:r>
          </w:p>
        </w:tc>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5DE47DCE" w14:textId="77777777" w:rsidR="00181FF6" w:rsidRPr="00181FF6" w:rsidRDefault="00181FF6" w:rsidP="00181FF6">
            <w:r w:rsidRPr="00181FF6">
              <w:t>L’ensemble du cours</w:t>
            </w:r>
          </w:p>
        </w:tc>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21BB3FA6" w14:textId="77777777" w:rsidR="00181FF6" w:rsidRPr="00181FF6" w:rsidRDefault="00181FF6" w:rsidP="00181FF6">
            <w:r w:rsidRPr="00181FF6">
              <w:t>15 %</w:t>
            </w:r>
          </w:p>
        </w:tc>
      </w:tr>
      <w:tr w:rsidR="00181FF6" w:rsidRPr="00181FF6" w14:paraId="2DC31FED" w14:textId="77777777">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48B72AF9" w14:textId="77777777" w:rsidR="00181FF6" w:rsidRPr="00181FF6" w:rsidRDefault="00181FF6" w:rsidP="00181FF6">
            <w:r w:rsidRPr="00181FF6">
              <w:t>Semaine 14</w:t>
            </w:r>
          </w:p>
        </w:tc>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35F85D16" w14:textId="77777777" w:rsidR="00181FF6" w:rsidRPr="00181FF6" w:rsidRDefault="00181FF6" w:rsidP="00181FF6">
            <w:r w:rsidRPr="00181FF6">
              <w:t>Projet de session</w:t>
            </w:r>
          </w:p>
        </w:tc>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1417EB8A" w14:textId="77777777" w:rsidR="00181FF6" w:rsidRPr="00181FF6" w:rsidRDefault="00181FF6" w:rsidP="00181FF6">
            <w:r w:rsidRPr="00181FF6">
              <w:t>L’ensemble du cours</w:t>
            </w:r>
          </w:p>
        </w:tc>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74B3B8BD" w14:textId="77777777" w:rsidR="00181FF6" w:rsidRPr="00181FF6" w:rsidRDefault="00181FF6" w:rsidP="00181FF6">
            <w:r w:rsidRPr="00181FF6">
              <w:t>25 %</w:t>
            </w:r>
          </w:p>
        </w:tc>
      </w:tr>
      <w:tr w:rsidR="00181FF6" w:rsidRPr="00181FF6" w14:paraId="0A099EC9" w14:textId="77777777">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31AC84EA" w14:textId="77777777" w:rsidR="00181FF6" w:rsidRPr="00181FF6" w:rsidRDefault="00181FF6" w:rsidP="00181FF6">
            <w:r w:rsidRPr="00181FF6">
              <w:t>Semaine 15</w:t>
            </w:r>
          </w:p>
        </w:tc>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4273D93A" w14:textId="77777777" w:rsidR="00181FF6" w:rsidRPr="00181FF6" w:rsidRDefault="00181FF6" w:rsidP="00181FF6">
            <w:r w:rsidRPr="00181FF6">
              <w:t>Examen en ligne</w:t>
            </w:r>
          </w:p>
        </w:tc>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71616633" w14:textId="77777777" w:rsidR="00181FF6" w:rsidRPr="00181FF6" w:rsidRDefault="00181FF6" w:rsidP="00181FF6">
            <w:r w:rsidRPr="00181FF6">
              <w:t>L’ensemble du cours</w:t>
            </w:r>
          </w:p>
        </w:tc>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409AB474" w14:textId="77777777" w:rsidR="00181FF6" w:rsidRPr="00181FF6" w:rsidRDefault="00181FF6" w:rsidP="00181FF6">
            <w:r w:rsidRPr="00181FF6">
              <w:t>40 %</w:t>
            </w:r>
          </w:p>
        </w:tc>
      </w:tr>
    </w:tbl>
    <w:p w14:paraId="782416F7" w14:textId="77777777" w:rsidR="00181FF6" w:rsidRPr="00181FF6" w:rsidRDefault="00181FF6" w:rsidP="00181FF6">
      <w:pPr>
        <w:rPr>
          <w:b/>
          <w:bCs/>
        </w:rPr>
      </w:pPr>
      <w:r w:rsidRPr="00181FF6">
        <w:rPr>
          <w:b/>
          <w:bCs/>
        </w:rPr>
        <w:t>Feuille de route</w:t>
      </w:r>
    </w:p>
    <w:p w14:paraId="1B920622" w14:textId="77777777" w:rsidR="00181FF6" w:rsidRPr="00181FF6" w:rsidRDefault="00181FF6" w:rsidP="00181FF6">
      <w:r w:rsidRPr="00181FF6">
        <w:t>La feuille de route ci-dessous propose un bref découpage du temps alloué à la réalisation des principales séquences d’apprentissage du cours. Vous pouvez vous en inspirer pour gérer votre rythme de travail.</w:t>
      </w:r>
    </w:p>
    <w:tbl>
      <w:tblPr>
        <w:tblW w:w="921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263"/>
        <w:gridCol w:w="4457"/>
        <w:gridCol w:w="1455"/>
        <w:gridCol w:w="2038"/>
      </w:tblGrid>
      <w:tr w:rsidR="00181FF6" w:rsidRPr="00181FF6" w14:paraId="02A08E47" w14:textId="77777777">
        <w:tc>
          <w:tcPr>
            <w:tcW w:w="0" w:type="auto"/>
            <w:gridSpan w:val="4"/>
            <w:tcBorders>
              <w:top w:val="nil"/>
              <w:left w:val="nil"/>
              <w:bottom w:val="nil"/>
              <w:right w:val="nil"/>
            </w:tcBorders>
            <w:tcMar>
              <w:top w:w="150" w:type="dxa"/>
              <w:left w:w="150" w:type="dxa"/>
              <w:bottom w:w="150" w:type="dxa"/>
              <w:right w:w="150" w:type="dxa"/>
            </w:tcMar>
            <w:vAlign w:val="center"/>
            <w:hideMark/>
          </w:tcPr>
          <w:p w14:paraId="4C01F854" w14:textId="77777777" w:rsidR="00181FF6" w:rsidRPr="00181FF6" w:rsidRDefault="00181FF6" w:rsidP="00181FF6">
            <w:pPr>
              <w:rPr>
                <w:b/>
                <w:bCs/>
              </w:rPr>
            </w:pPr>
            <w:r w:rsidRPr="00181FF6">
              <w:rPr>
                <w:b/>
                <w:bCs/>
              </w:rPr>
              <w:t>MODULE 1 : CONTEXTE ORGANISATIONNEL</w:t>
            </w:r>
          </w:p>
        </w:tc>
      </w:tr>
      <w:tr w:rsidR="00181FF6" w:rsidRPr="00181FF6" w14:paraId="0EFC671D" w14:textId="77777777">
        <w:tc>
          <w:tcPr>
            <w:tcW w:w="0" w:type="auto"/>
            <w:tcBorders>
              <w:top w:val="single" w:sz="6" w:space="0" w:color="FFFFFF"/>
              <w:left w:val="single" w:sz="6" w:space="0" w:color="FFFFFF"/>
              <w:bottom w:val="single" w:sz="6" w:space="0" w:color="FFFFFF"/>
              <w:right w:val="single" w:sz="6" w:space="0" w:color="FFFFFF"/>
            </w:tcBorders>
            <w:shd w:val="clear" w:color="auto" w:fill="24587C"/>
            <w:tcMar>
              <w:top w:w="150" w:type="dxa"/>
              <w:left w:w="150" w:type="dxa"/>
              <w:bottom w:w="150" w:type="dxa"/>
              <w:right w:w="150" w:type="dxa"/>
            </w:tcMar>
            <w:vAlign w:val="center"/>
            <w:hideMark/>
          </w:tcPr>
          <w:p w14:paraId="647EF283" w14:textId="77777777" w:rsidR="00181FF6" w:rsidRPr="00181FF6" w:rsidRDefault="00181FF6" w:rsidP="00181FF6">
            <w:pPr>
              <w:rPr>
                <w:b/>
                <w:bCs/>
              </w:rPr>
            </w:pPr>
            <w:r w:rsidRPr="00181FF6">
              <w:rPr>
                <w:b/>
                <w:bCs/>
              </w:rPr>
              <w:t>Semaine</w:t>
            </w:r>
          </w:p>
        </w:tc>
        <w:tc>
          <w:tcPr>
            <w:tcW w:w="0" w:type="auto"/>
            <w:tcBorders>
              <w:top w:val="single" w:sz="6" w:space="0" w:color="FFFFFF"/>
              <w:left w:val="single" w:sz="6" w:space="0" w:color="FFFFFF"/>
              <w:bottom w:val="single" w:sz="6" w:space="0" w:color="FFFFFF"/>
              <w:right w:val="single" w:sz="6" w:space="0" w:color="FFFFFF"/>
            </w:tcBorders>
            <w:shd w:val="clear" w:color="auto" w:fill="24587C"/>
            <w:tcMar>
              <w:top w:w="150" w:type="dxa"/>
              <w:left w:w="150" w:type="dxa"/>
              <w:bottom w:w="150" w:type="dxa"/>
              <w:right w:w="150" w:type="dxa"/>
            </w:tcMar>
            <w:vAlign w:val="center"/>
            <w:hideMark/>
          </w:tcPr>
          <w:p w14:paraId="752A78AF" w14:textId="77777777" w:rsidR="00181FF6" w:rsidRPr="00181FF6" w:rsidRDefault="00181FF6" w:rsidP="00181FF6">
            <w:pPr>
              <w:rPr>
                <w:b/>
                <w:bCs/>
              </w:rPr>
            </w:pPr>
            <w:r w:rsidRPr="00181FF6">
              <w:rPr>
                <w:b/>
                <w:bCs/>
              </w:rPr>
              <w:t>Séquence d’apprentissage</w:t>
            </w:r>
          </w:p>
        </w:tc>
        <w:tc>
          <w:tcPr>
            <w:tcW w:w="0" w:type="auto"/>
            <w:tcBorders>
              <w:top w:val="single" w:sz="6" w:space="0" w:color="FFFFFF"/>
              <w:left w:val="single" w:sz="6" w:space="0" w:color="FFFFFF"/>
              <w:bottom w:val="single" w:sz="6" w:space="0" w:color="FFFFFF"/>
              <w:right w:val="single" w:sz="6" w:space="0" w:color="FFFFFF"/>
            </w:tcBorders>
            <w:shd w:val="clear" w:color="auto" w:fill="24587C"/>
            <w:tcMar>
              <w:top w:w="150" w:type="dxa"/>
              <w:left w:w="150" w:type="dxa"/>
              <w:bottom w:w="150" w:type="dxa"/>
              <w:right w:w="150" w:type="dxa"/>
            </w:tcMar>
            <w:vAlign w:val="center"/>
            <w:hideMark/>
          </w:tcPr>
          <w:p w14:paraId="7964D465" w14:textId="77777777" w:rsidR="00181FF6" w:rsidRPr="00181FF6" w:rsidRDefault="00181FF6" w:rsidP="00181FF6">
            <w:pPr>
              <w:rPr>
                <w:b/>
                <w:bCs/>
              </w:rPr>
            </w:pPr>
            <w:r w:rsidRPr="00181FF6">
              <w:rPr>
                <w:b/>
                <w:bCs/>
              </w:rPr>
              <w:t>Évaluation</w:t>
            </w:r>
          </w:p>
        </w:tc>
        <w:tc>
          <w:tcPr>
            <w:tcW w:w="0" w:type="auto"/>
            <w:tcBorders>
              <w:top w:val="single" w:sz="6" w:space="0" w:color="FFFFFF"/>
              <w:left w:val="single" w:sz="6" w:space="0" w:color="FFFFFF"/>
              <w:bottom w:val="single" w:sz="6" w:space="0" w:color="FFFFFF"/>
              <w:right w:val="single" w:sz="6" w:space="0" w:color="FFFFFF"/>
            </w:tcBorders>
            <w:shd w:val="clear" w:color="auto" w:fill="24587C"/>
            <w:tcMar>
              <w:top w:w="150" w:type="dxa"/>
              <w:left w:w="150" w:type="dxa"/>
              <w:bottom w:w="150" w:type="dxa"/>
              <w:right w:w="150" w:type="dxa"/>
            </w:tcMar>
            <w:vAlign w:val="center"/>
            <w:hideMark/>
          </w:tcPr>
          <w:p w14:paraId="2C352C97" w14:textId="77777777" w:rsidR="00181FF6" w:rsidRPr="00181FF6" w:rsidRDefault="00181FF6" w:rsidP="00181FF6">
            <w:pPr>
              <w:rPr>
                <w:b/>
                <w:bCs/>
              </w:rPr>
            </w:pPr>
            <w:r w:rsidRPr="00181FF6">
              <w:rPr>
                <w:b/>
                <w:bCs/>
              </w:rPr>
              <w:t>Encadrement</w:t>
            </w:r>
          </w:p>
        </w:tc>
      </w:tr>
      <w:tr w:rsidR="00181FF6" w:rsidRPr="00181FF6" w14:paraId="44891FA7" w14:textId="77777777">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040C773D" w14:textId="77777777" w:rsidR="00181FF6" w:rsidRPr="00181FF6" w:rsidRDefault="00181FF6" w:rsidP="00181FF6">
            <w:r w:rsidRPr="00181FF6">
              <w:t>1</w:t>
            </w:r>
          </w:p>
        </w:tc>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6D471F5F" w14:textId="77777777" w:rsidR="00181FF6" w:rsidRPr="00181FF6" w:rsidRDefault="00181FF6" w:rsidP="00181FF6">
            <w:r w:rsidRPr="00181FF6">
              <w:rPr>
                <w:b/>
                <w:bCs/>
              </w:rPr>
              <w:t>Introduction à la sécurité de l’information</w:t>
            </w:r>
          </w:p>
          <w:p w14:paraId="5C8B72E6" w14:textId="77777777" w:rsidR="00181FF6" w:rsidRPr="00181FF6" w:rsidRDefault="00181FF6" w:rsidP="00181FF6">
            <w:pPr>
              <w:numPr>
                <w:ilvl w:val="0"/>
                <w:numId w:val="12"/>
              </w:numPr>
            </w:pPr>
            <w:r w:rsidRPr="00181FF6">
              <w:t>Chapitre 1</w:t>
            </w:r>
          </w:p>
        </w:tc>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6CC3D744" w14:textId="77777777" w:rsidR="00181FF6" w:rsidRPr="00181FF6" w:rsidRDefault="00181FF6" w:rsidP="00181FF6">
            <w:r w:rsidRPr="00181FF6">
              <w:t> </w:t>
            </w:r>
          </w:p>
        </w:tc>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30263341" w14:textId="77777777" w:rsidR="00181FF6" w:rsidRPr="00181FF6" w:rsidRDefault="00181FF6" w:rsidP="00181FF6">
            <w:r w:rsidRPr="00181FF6">
              <w:t>Contact de démarrage</w:t>
            </w:r>
          </w:p>
        </w:tc>
      </w:tr>
      <w:tr w:rsidR="00181FF6" w:rsidRPr="00181FF6" w14:paraId="3985440C" w14:textId="77777777">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5B9017BE" w14:textId="77777777" w:rsidR="00181FF6" w:rsidRPr="00181FF6" w:rsidRDefault="00181FF6" w:rsidP="00181FF6">
            <w:r w:rsidRPr="00181FF6">
              <w:t>2</w:t>
            </w:r>
          </w:p>
        </w:tc>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41EBB834" w14:textId="77777777" w:rsidR="00181FF6" w:rsidRPr="00181FF6" w:rsidRDefault="00181FF6" w:rsidP="00181FF6">
            <w:r w:rsidRPr="00181FF6">
              <w:rPr>
                <w:b/>
                <w:bCs/>
              </w:rPr>
              <w:t>Les besoins d’une organisation en matière de sécurité de l’information</w:t>
            </w:r>
          </w:p>
          <w:p w14:paraId="0B06771D" w14:textId="77777777" w:rsidR="00181FF6" w:rsidRPr="00181FF6" w:rsidRDefault="00181FF6" w:rsidP="00181FF6">
            <w:pPr>
              <w:numPr>
                <w:ilvl w:val="0"/>
                <w:numId w:val="13"/>
              </w:numPr>
            </w:pPr>
            <w:r w:rsidRPr="00181FF6">
              <w:t>Chapitre 2</w:t>
            </w:r>
          </w:p>
        </w:tc>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12144D4F" w14:textId="77777777" w:rsidR="00181FF6" w:rsidRPr="00181FF6" w:rsidRDefault="00181FF6" w:rsidP="00181FF6">
            <w:r w:rsidRPr="00181FF6">
              <w:t> </w:t>
            </w:r>
          </w:p>
        </w:tc>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2FE684E6" w14:textId="77777777" w:rsidR="00181FF6" w:rsidRPr="00181FF6" w:rsidRDefault="00181FF6" w:rsidP="00181FF6">
            <w:r w:rsidRPr="00181FF6">
              <w:t> </w:t>
            </w:r>
          </w:p>
        </w:tc>
      </w:tr>
      <w:tr w:rsidR="00181FF6" w:rsidRPr="00181FF6" w14:paraId="743C5C53" w14:textId="77777777">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489047B1" w14:textId="77777777" w:rsidR="00181FF6" w:rsidRPr="00181FF6" w:rsidRDefault="00181FF6" w:rsidP="00181FF6">
            <w:r w:rsidRPr="00181FF6">
              <w:t>3</w:t>
            </w:r>
          </w:p>
        </w:tc>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621B2824" w14:textId="77777777" w:rsidR="00181FF6" w:rsidRPr="00181FF6" w:rsidRDefault="00181FF6" w:rsidP="00181FF6">
            <w:r w:rsidRPr="00181FF6">
              <w:rPr>
                <w:b/>
                <w:bCs/>
              </w:rPr>
              <w:t>Les enjeux légaux, éthiques et professionnels en matière de sécurité de l’information</w:t>
            </w:r>
          </w:p>
          <w:p w14:paraId="46DFDAEC" w14:textId="77777777" w:rsidR="00181FF6" w:rsidRPr="00181FF6" w:rsidRDefault="00181FF6" w:rsidP="00181FF6">
            <w:pPr>
              <w:numPr>
                <w:ilvl w:val="0"/>
                <w:numId w:val="14"/>
              </w:numPr>
            </w:pPr>
            <w:r w:rsidRPr="00181FF6">
              <w:t>Chapitre 6</w:t>
            </w:r>
          </w:p>
        </w:tc>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14DE7484" w14:textId="77777777" w:rsidR="00181FF6" w:rsidRPr="00181FF6" w:rsidRDefault="00181FF6" w:rsidP="00181FF6">
            <w:r w:rsidRPr="00181FF6">
              <w:t> </w:t>
            </w:r>
          </w:p>
        </w:tc>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3528AB32" w14:textId="77777777" w:rsidR="00181FF6" w:rsidRPr="00181FF6" w:rsidRDefault="00181FF6" w:rsidP="00181FF6">
            <w:r w:rsidRPr="00181FF6">
              <w:t> </w:t>
            </w:r>
          </w:p>
        </w:tc>
      </w:tr>
    </w:tbl>
    <w:p w14:paraId="4AAEE113" w14:textId="77777777" w:rsidR="00181FF6" w:rsidRPr="00181FF6" w:rsidRDefault="00181FF6" w:rsidP="00181FF6">
      <w:pPr>
        <w:rPr>
          <w:vanish/>
        </w:rPr>
      </w:pPr>
    </w:p>
    <w:tbl>
      <w:tblPr>
        <w:tblW w:w="921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263"/>
        <w:gridCol w:w="3647"/>
        <w:gridCol w:w="1906"/>
        <w:gridCol w:w="2397"/>
      </w:tblGrid>
      <w:tr w:rsidR="00181FF6" w:rsidRPr="00181FF6" w14:paraId="640D8E2D" w14:textId="77777777">
        <w:tc>
          <w:tcPr>
            <w:tcW w:w="0" w:type="auto"/>
            <w:gridSpan w:val="4"/>
            <w:tcBorders>
              <w:top w:val="nil"/>
              <w:left w:val="nil"/>
              <w:bottom w:val="nil"/>
              <w:right w:val="nil"/>
            </w:tcBorders>
            <w:tcMar>
              <w:top w:w="150" w:type="dxa"/>
              <w:left w:w="150" w:type="dxa"/>
              <w:bottom w:w="150" w:type="dxa"/>
              <w:right w:w="150" w:type="dxa"/>
            </w:tcMar>
            <w:vAlign w:val="center"/>
            <w:hideMark/>
          </w:tcPr>
          <w:p w14:paraId="31FD78BC" w14:textId="77777777" w:rsidR="00181FF6" w:rsidRPr="00181FF6" w:rsidRDefault="00181FF6" w:rsidP="00181FF6">
            <w:pPr>
              <w:rPr>
                <w:b/>
                <w:bCs/>
              </w:rPr>
            </w:pPr>
            <w:r w:rsidRPr="00181FF6">
              <w:rPr>
                <w:b/>
                <w:bCs/>
              </w:rPr>
              <w:t>MODULE 2 : ASPECTS STRATÉGIQUES</w:t>
            </w:r>
          </w:p>
        </w:tc>
      </w:tr>
      <w:tr w:rsidR="00181FF6" w:rsidRPr="00181FF6" w14:paraId="1FCD6456" w14:textId="77777777">
        <w:tc>
          <w:tcPr>
            <w:tcW w:w="0" w:type="auto"/>
            <w:tcBorders>
              <w:top w:val="single" w:sz="6" w:space="0" w:color="FFFFFF"/>
              <w:left w:val="single" w:sz="6" w:space="0" w:color="FFFFFF"/>
              <w:bottom w:val="single" w:sz="6" w:space="0" w:color="FFFFFF"/>
              <w:right w:val="single" w:sz="6" w:space="0" w:color="FFFFFF"/>
            </w:tcBorders>
            <w:shd w:val="clear" w:color="auto" w:fill="24587C"/>
            <w:tcMar>
              <w:top w:w="150" w:type="dxa"/>
              <w:left w:w="150" w:type="dxa"/>
              <w:bottom w:w="150" w:type="dxa"/>
              <w:right w:w="150" w:type="dxa"/>
            </w:tcMar>
            <w:vAlign w:val="center"/>
            <w:hideMark/>
          </w:tcPr>
          <w:p w14:paraId="771431EE" w14:textId="77777777" w:rsidR="00181FF6" w:rsidRPr="00181FF6" w:rsidRDefault="00181FF6" w:rsidP="00181FF6">
            <w:pPr>
              <w:rPr>
                <w:b/>
                <w:bCs/>
              </w:rPr>
            </w:pPr>
            <w:r w:rsidRPr="00181FF6">
              <w:rPr>
                <w:b/>
                <w:bCs/>
              </w:rPr>
              <w:t>Semaine</w:t>
            </w:r>
          </w:p>
        </w:tc>
        <w:tc>
          <w:tcPr>
            <w:tcW w:w="0" w:type="auto"/>
            <w:tcBorders>
              <w:top w:val="single" w:sz="6" w:space="0" w:color="FFFFFF"/>
              <w:left w:val="single" w:sz="6" w:space="0" w:color="FFFFFF"/>
              <w:bottom w:val="single" w:sz="6" w:space="0" w:color="FFFFFF"/>
              <w:right w:val="single" w:sz="6" w:space="0" w:color="FFFFFF"/>
            </w:tcBorders>
            <w:shd w:val="clear" w:color="auto" w:fill="24587C"/>
            <w:tcMar>
              <w:top w:w="150" w:type="dxa"/>
              <w:left w:w="150" w:type="dxa"/>
              <w:bottom w:w="150" w:type="dxa"/>
              <w:right w:w="150" w:type="dxa"/>
            </w:tcMar>
            <w:vAlign w:val="center"/>
            <w:hideMark/>
          </w:tcPr>
          <w:p w14:paraId="5CCC72A4" w14:textId="77777777" w:rsidR="00181FF6" w:rsidRPr="00181FF6" w:rsidRDefault="00181FF6" w:rsidP="00181FF6">
            <w:pPr>
              <w:rPr>
                <w:b/>
                <w:bCs/>
              </w:rPr>
            </w:pPr>
            <w:r w:rsidRPr="00181FF6">
              <w:rPr>
                <w:b/>
                <w:bCs/>
              </w:rPr>
              <w:t>Séquence d’apprentissage</w:t>
            </w:r>
          </w:p>
        </w:tc>
        <w:tc>
          <w:tcPr>
            <w:tcW w:w="0" w:type="auto"/>
            <w:tcBorders>
              <w:top w:val="single" w:sz="6" w:space="0" w:color="FFFFFF"/>
              <w:left w:val="single" w:sz="6" w:space="0" w:color="FFFFFF"/>
              <w:bottom w:val="single" w:sz="6" w:space="0" w:color="FFFFFF"/>
              <w:right w:val="single" w:sz="6" w:space="0" w:color="FFFFFF"/>
            </w:tcBorders>
            <w:shd w:val="clear" w:color="auto" w:fill="24587C"/>
            <w:tcMar>
              <w:top w:w="150" w:type="dxa"/>
              <w:left w:w="150" w:type="dxa"/>
              <w:bottom w:w="150" w:type="dxa"/>
              <w:right w:w="150" w:type="dxa"/>
            </w:tcMar>
            <w:vAlign w:val="center"/>
            <w:hideMark/>
          </w:tcPr>
          <w:p w14:paraId="2A56EF19" w14:textId="77777777" w:rsidR="00181FF6" w:rsidRPr="00181FF6" w:rsidRDefault="00181FF6" w:rsidP="00181FF6">
            <w:pPr>
              <w:rPr>
                <w:b/>
                <w:bCs/>
              </w:rPr>
            </w:pPr>
            <w:r w:rsidRPr="00181FF6">
              <w:rPr>
                <w:b/>
                <w:bCs/>
              </w:rPr>
              <w:t>Évaluation</w:t>
            </w:r>
          </w:p>
        </w:tc>
        <w:tc>
          <w:tcPr>
            <w:tcW w:w="0" w:type="auto"/>
            <w:tcBorders>
              <w:top w:val="single" w:sz="6" w:space="0" w:color="FFFFFF"/>
              <w:left w:val="single" w:sz="6" w:space="0" w:color="FFFFFF"/>
              <w:bottom w:val="single" w:sz="6" w:space="0" w:color="FFFFFF"/>
              <w:right w:val="single" w:sz="6" w:space="0" w:color="FFFFFF"/>
            </w:tcBorders>
            <w:shd w:val="clear" w:color="auto" w:fill="24587C"/>
            <w:tcMar>
              <w:top w:w="150" w:type="dxa"/>
              <w:left w:w="150" w:type="dxa"/>
              <w:bottom w:w="150" w:type="dxa"/>
              <w:right w:w="150" w:type="dxa"/>
            </w:tcMar>
            <w:vAlign w:val="center"/>
            <w:hideMark/>
          </w:tcPr>
          <w:p w14:paraId="641F4CAD" w14:textId="77777777" w:rsidR="00181FF6" w:rsidRPr="00181FF6" w:rsidRDefault="00181FF6" w:rsidP="00181FF6">
            <w:pPr>
              <w:rPr>
                <w:b/>
                <w:bCs/>
              </w:rPr>
            </w:pPr>
            <w:r w:rsidRPr="00181FF6">
              <w:rPr>
                <w:b/>
                <w:bCs/>
              </w:rPr>
              <w:t>Encadrement</w:t>
            </w:r>
          </w:p>
        </w:tc>
      </w:tr>
      <w:tr w:rsidR="00181FF6" w:rsidRPr="00181FF6" w14:paraId="1CD602C4" w14:textId="77777777">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258F08C4" w14:textId="77777777" w:rsidR="00181FF6" w:rsidRPr="00181FF6" w:rsidRDefault="00181FF6" w:rsidP="00181FF6">
            <w:r w:rsidRPr="00181FF6">
              <w:t>4</w:t>
            </w:r>
          </w:p>
        </w:tc>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7B5012A7" w14:textId="77777777" w:rsidR="00181FF6" w:rsidRPr="00181FF6" w:rsidRDefault="00181FF6" w:rsidP="00181FF6">
            <w:r w:rsidRPr="00181FF6">
              <w:rPr>
                <w:b/>
                <w:bCs/>
              </w:rPr>
              <w:t>La gestion de la sécurité de l’information</w:t>
            </w:r>
          </w:p>
          <w:p w14:paraId="49E88D80" w14:textId="77777777" w:rsidR="00181FF6" w:rsidRPr="00181FF6" w:rsidRDefault="00181FF6" w:rsidP="00181FF6">
            <w:pPr>
              <w:numPr>
                <w:ilvl w:val="0"/>
                <w:numId w:val="15"/>
              </w:numPr>
            </w:pPr>
            <w:r w:rsidRPr="00181FF6">
              <w:t>Chapitre 3</w:t>
            </w:r>
          </w:p>
        </w:tc>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798932A6" w14:textId="77777777" w:rsidR="00181FF6" w:rsidRPr="00181FF6" w:rsidRDefault="00181FF6" w:rsidP="00181FF6">
            <w:r w:rsidRPr="00181FF6">
              <w:t>Remise du mini-cas 1</w:t>
            </w:r>
          </w:p>
        </w:tc>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1F6911A1" w14:textId="77777777" w:rsidR="00181FF6" w:rsidRPr="00181FF6" w:rsidRDefault="00181FF6" w:rsidP="00181FF6">
            <w:r w:rsidRPr="00181FF6">
              <w:t> </w:t>
            </w:r>
          </w:p>
        </w:tc>
      </w:tr>
      <w:tr w:rsidR="00181FF6" w:rsidRPr="00181FF6" w14:paraId="3BC6D413" w14:textId="77777777">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5934D24C" w14:textId="77777777" w:rsidR="00181FF6" w:rsidRPr="00181FF6" w:rsidRDefault="00181FF6" w:rsidP="00181FF6">
            <w:r w:rsidRPr="00181FF6">
              <w:t>5</w:t>
            </w:r>
          </w:p>
        </w:tc>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5A74972F" w14:textId="77777777" w:rsidR="00181FF6" w:rsidRPr="00181FF6" w:rsidRDefault="00181FF6" w:rsidP="00181FF6">
            <w:r w:rsidRPr="00181FF6">
              <w:rPr>
                <w:b/>
                <w:bCs/>
              </w:rPr>
              <w:t>La gestion des risques</w:t>
            </w:r>
          </w:p>
          <w:p w14:paraId="45D8BD4A" w14:textId="77777777" w:rsidR="00181FF6" w:rsidRPr="00181FF6" w:rsidRDefault="00181FF6" w:rsidP="00181FF6">
            <w:pPr>
              <w:numPr>
                <w:ilvl w:val="0"/>
                <w:numId w:val="16"/>
              </w:numPr>
            </w:pPr>
            <w:r w:rsidRPr="00181FF6">
              <w:t>Chapitre 4</w:t>
            </w:r>
          </w:p>
        </w:tc>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26E2AA35" w14:textId="77777777" w:rsidR="00181FF6" w:rsidRPr="00181FF6" w:rsidRDefault="00181FF6" w:rsidP="00181FF6">
            <w:r w:rsidRPr="00181FF6">
              <w:t> </w:t>
            </w:r>
          </w:p>
        </w:tc>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60A8836D" w14:textId="77777777" w:rsidR="00181FF6" w:rsidRPr="00181FF6" w:rsidRDefault="00181FF6" w:rsidP="00181FF6">
            <w:r w:rsidRPr="00181FF6">
              <w:t>Rétroaction sur le mini-cas 1</w:t>
            </w:r>
          </w:p>
        </w:tc>
      </w:tr>
      <w:tr w:rsidR="00181FF6" w:rsidRPr="00181FF6" w14:paraId="5C6AE52A" w14:textId="77777777">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55C2B0D2" w14:textId="77777777" w:rsidR="00181FF6" w:rsidRPr="00181FF6" w:rsidRDefault="00181FF6" w:rsidP="00181FF6">
            <w:r w:rsidRPr="00181FF6">
              <w:t>6</w:t>
            </w:r>
          </w:p>
        </w:tc>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290652EA" w14:textId="77777777" w:rsidR="00181FF6" w:rsidRPr="00181FF6" w:rsidRDefault="00181FF6" w:rsidP="00181FF6">
            <w:r w:rsidRPr="00181FF6">
              <w:rPr>
                <w:b/>
                <w:bCs/>
              </w:rPr>
              <w:t>La réponse aux incidents</w:t>
            </w:r>
          </w:p>
          <w:p w14:paraId="72A7A0B0" w14:textId="77777777" w:rsidR="00181FF6" w:rsidRPr="00181FF6" w:rsidRDefault="00181FF6" w:rsidP="00181FF6">
            <w:pPr>
              <w:numPr>
                <w:ilvl w:val="0"/>
                <w:numId w:val="17"/>
              </w:numPr>
            </w:pPr>
            <w:r w:rsidRPr="00181FF6">
              <w:t>Chapitre 5</w:t>
            </w:r>
          </w:p>
        </w:tc>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23CC7D4B" w14:textId="77777777" w:rsidR="00181FF6" w:rsidRPr="00181FF6" w:rsidRDefault="00181FF6" w:rsidP="00181FF6">
            <w:r w:rsidRPr="00181FF6">
              <w:t> </w:t>
            </w:r>
          </w:p>
        </w:tc>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76EF7BBC" w14:textId="77777777" w:rsidR="00181FF6" w:rsidRPr="00181FF6" w:rsidRDefault="00181FF6" w:rsidP="00181FF6">
            <w:r w:rsidRPr="00181FF6">
              <w:t> </w:t>
            </w:r>
          </w:p>
        </w:tc>
      </w:tr>
      <w:tr w:rsidR="00181FF6" w:rsidRPr="00181FF6" w14:paraId="138F4BAC" w14:textId="77777777">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0BE65E7E" w14:textId="77777777" w:rsidR="00181FF6" w:rsidRPr="00181FF6" w:rsidRDefault="00181FF6" w:rsidP="00181FF6">
            <w:r w:rsidRPr="00181FF6">
              <w:lastRenderedPageBreak/>
              <w:t>7</w:t>
            </w:r>
          </w:p>
        </w:tc>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1FC3C046" w14:textId="77777777" w:rsidR="00181FF6" w:rsidRPr="00181FF6" w:rsidRDefault="00181FF6" w:rsidP="00181FF6">
            <w:r w:rsidRPr="00181FF6">
              <w:rPr>
                <w:b/>
                <w:bCs/>
              </w:rPr>
              <w:t>Aspects personnels de la sécurité de l’information</w:t>
            </w:r>
          </w:p>
          <w:p w14:paraId="33B3EF42" w14:textId="77777777" w:rsidR="00181FF6" w:rsidRPr="00181FF6" w:rsidRDefault="00181FF6" w:rsidP="00181FF6">
            <w:pPr>
              <w:numPr>
                <w:ilvl w:val="0"/>
                <w:numId w:val="18"/>
              </w:numPr>
            </w:pPr>
            <w:r w:rsidRPr="00181FF6">
              <w:t>Chapitre 7</w:t>
            </w:r>
          </w:p>
        </w:tc>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18EE88CD" w14:textId="77777777" w:rsidR="00181FF6" w:rsidRPr="00181FF6" w:rsidRDefault="00181FF6" w:rsidP="00181FF6">
            <w:r w:rsidRPr="00181FF6">
              <w:t> </w:t>
            </w:r>
          </w:p>
        </w:tc>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1202E170" w14:textId="77777777" w:rsidR="00181FF6" w:rsidRPr="00181FF6" w:rsidRDefault="00181FF6" w:rsidP="00181FF6">
            <w:r w:rsidRPr="00181FF6">
              <w:t> </w:t>
            </w:r>
          </w:p>
        </w:tc>
      </w:tr>
    </w:tbl>
    <w:p w14:paraId="7B56D1FC" w14:textId="77777777" w:rsidR="00181FF6" w:rsidRPr="00181FF6" w:rsidRDefault="00181FF6" w:rsidP="00181FF6">
      <w:pPr>
        <w:rPr>
          <w:vanish/>
        </w:rPr>
      </w:pPr>
    </w:p>
    <w:tbl>
      <w:tblPr>
        <w:tblW w:w="921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263"/>
        <w:gridCol w:w="4411"/>
        <w:gridCol w:w="1769"/>
        <w:gridCol w:w="1770"/>
      </w:tblGrid>
      <w:tr w:rsidR="00181FF6" w:rsidRPr="00181FF6" w14:paraId="60E18B81" w14:textId="77777777">
        <w:tc>
          <w:tcPr>
            <w:tcW w:w="0" w:type="auto"/>
            <w:gridSpan w:val="4"/>
            <w:tcBorders>
              <w:top w:val="nil"/>
              <w:left w:val="nil"/>
              <w:bottom w:val="nil"/>
              <w:right w:val="nil"/>
            </w:tcBorders>
            <w:tcMar>
              <w:top w:w="150" w:type="dxa"/>
              <w:left w:w="150" w:type="dxa"/>
              <w:bottom w:w="150" w:type="dxa"/>
              <w:right w:w="150" w:type="dxa"/>
            </w:tcMar>
            <w:vAlign w:val="center"/>
            <w:hideMark/>
          </w:tcPr>
          <w:p w14:paraId="4CC29BD8" w14:textId="77777777" w:rsidR="00181FF6" w:rsidRPr="00181FF6" w:rsidRDefault="00181FF6" w:rsidP="00181FF6">
            <w:pPr>
              <w:rPr>
                <w:b/>
                <w:bCs/>
              </w:rPr>
            </w:pPr>
            <w:r w:rsidRPr="00181FF6">
              <w:rPr>
                <w:b/>
                <w:bCs/>
              </w:rPr>
              <w:t>MODULE 3 : ASPECTS OPÉRATIONNELS</w:t>
            </w:r>
          </w:p>
        </w:tc>
      </w:tr>
      <w:tr w:rsidR="00181FF6" w:rsidRPr="00181FF6" w14:paraId="0A94DFE8" w14:textId="77777777">
        <w:tc>
          <w:tcPr>
            <w:tcW w:w="0" w:type="auto"/>
            <w:tcBorders>
              <w:top w:val="single" w:sz="6" w:space="0" w:color="FFFFFF"/>
              <w:left w:val="single" w:sz="6" w:space="0" w:color="FFFFFF"/>
              <w:bottom w:val="single" w:sz="6" w:space="0" w:color="FFFFFF"/>
              <w:right w:val="single" w:sz="6" w:space="0" w:color="FFFFFF"/>
            </w:tcBorders>
            <w:shd w:val="clear" w:color="auto" w:fill="24587C"/>
            <w:tcMar>
              <w:top w:w="150" w:type="dxa"/>
              <w:left w:w="150" w:type="dxa"/>
              <w:bottom w:w="150" w:type="dxa"/>
              <w:right w:w="150" w:type="dxa"/>
            </w:tcMar>
            <w:vAlign w:val="center"/>
            <w:hideMark/>
          </w:tcPr>
          <w:p w14:paraId="47B1AC21" w14:textId="77777777" w:rsidR="00181FF6" w:rsidRPr="00181FF6" w:rsidRDefault="00181FF6" w:rsidP="00181FF6">
            <w:pPr>
              <w:rPr>
                <w:b/>
                <w:bCs/>
              </w:rPr>
            </w:pPr>
            <w:r w:rsidRPr="00181FF6">
              <w:rPr>
                <w:b/>
                <w:bCs/>
              </w:rPr>
              <w:t>Semaine</w:t>
            </w:r>
          </w:p>
        </w:tc>
        <w:tc>
          <w:tcPr>
            <w:tcW w:w="0" w:type="auto"/>
            <w:tcBorders>
              <w:top w:val="single" w:sz="6" w:space="0" w:color="FFFFFF"/>
              <w:left w:val="single" w:sz="6" w:space="0" w:color="FFFFFF"/>
              <w:bottom w:val="single" w:sz="6" w:space="0" w:color="FFFFFF"/>
              <w:right w:val="single" w:sz="6" w:space="0" w:color="FFFFFF"/>
            </w:tcBorders>
            <w:shd w:val="clear" w:color="auto" w:fill="24587C"/>
            <w:tcMar>
              <w:top w:w="150" w:type="dxa"/>
              <w:left w:w="150" w:type="dxa"/>
              <w:bottom w:w="150" w:type="dxa"/>
              <w:right w:w="150" w:type="dxa"/>
            </w:tcMar>
            <w:vAlign w:val="center"/>
            <w:hideMark/>
          </w:tcPr>
          <w:p w14:paraId="062546C8" w14:textId="77777777" w:rsidR="00181FF6" w:rsidRPr="00181FF6" w:rsidRDefault="00181FF6" w:rsidP="00181FF6">
            <w:pPr>
              <w:rPr>
                <w:b/>
                <w:bCs/>
              </w:rPr>
            </w:pPr>
            <w:r w:rsidRPr="00181FF6">
              <w:rPr>
                <w:b/>
                <w:bCs/>
              </w:rPr>
              <w:t>Séquence d’apprentissage</w:t>
            </w:r>
          </w:p>
        </w:tc>
        <w:tc>
          <w:tcPr>
            <w:tcW w:w="0" w:type="auto"/>
            <w:tcBorders>
              <w:top w:val="single" w:sz="6" w:space="0" w:color="FFFFFF"/>
              <w:left w:val="single" w:sz="6" w:space="0" w:color="FFFFFF"/>
              <w:bottom w:val="single" w:sz="6" w:space="0" w:color="FFFFFF"/>
              <w:right w:val="single" w:sz="6" w:space="0" w:color="FFFFFF"/>
            </w:tcBorders>
            <w:shd w:val="clear" w:color="auto" w:fill="24587C"/>
            <w:tcMar>
              <w:top w:w="150" w:type="dxa"/>
              <w:left w:w="150" w:type="dxa"/>
              <w:bottom w:w="150" w:type="dxa"/>
              <w:right w:w="150" w:type="dxa"/>
            </w:tcMar>
            <w:vAlign w:val="center"/>
            <w:hideMark/>
          </w:tcPr>
          <w:p w14:paraId="5F19237F" w14:textId="77777777" w:rsidR="00181FF6" w:rsidRPr="00181FF6" w:rsidRDefault="00181FF6" w:rsidP="00181FF6">
            <w:pPr>
              <w:rPr>
                <w:b/>
                <w:bCs/>
              </w:rPr>
            </w:pPr>
            <w:r w:rsidRPr="00181FF6">
              <w:rPr>
                <w:b/>
                <w:bCs/>
              </w:rPr>
              <w:t>Évaluation</w:t>
            </w:r>
          </w:p>
        </w:tc>
        <w:tc>
          <w:tcPr>
            <w:tcW w:w="0" w:type="auto"/>
            <w:tcBorders>
              <w:top w:val="single" w:sz="6" w:space="0" w:color="FFFFFF"/>
              <w:left w:val="single" w:sz="6" w:space="0" w:color="FFFFFF"/>
              <w:bottom w:val="single" w:sz="6" w:space="0" w:color="FFFFFF"/>
              <w:right w:val="single" w:sz="6" w:space="0" w:color="FFFFFF"/>
            </w:tcBorders>
            <w:shd w:val="clear" w:color="auto" w:fill="24587C"/>
            <w:tcMar>
              <w:top w:w="150" w:type="dxa"/>
              <w:left w:w="150" w:type="dxa"/>
              <w:bottom w:w="150" w:type="dxa"/>
              <w:right w:w="150" w:type="dxa"/>
            </w:tcMar>
            <w:vAlign w:val="center"/>
            <w:hideMark/>
          </w:tcPr>
          <w:p w14:paraId="6273ABDB" w14:textId="77777777" w:rsidR="00181FF6" w:rsidRPr="00181FF6" w:rsidRDefault="00181FF6" w:rsidP="00181FF6">
            <w:pPr>
              <w:rPr>
                <w:b/>
                <w:bCs/>
              </w:rPr>
            </w:pPr>
            <w:r w:rsidRPr="00181FF6">
              <w:rPr>
                <w:b/>
                <w:bCs/>
              </w:rPr>
              <w:t>Encadrement</w:t>
            </w:r>
          </w:p>
        </w:tc>
      </w:tr>
      <w:tr w:rsidR="00181FF6" w:rsidRPr="00181FF6" w14:paraId="040F188A" w14:textId="77777777">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0C5E779D" w14:textId="77777777" w:rsidR="00181FF6" w:rsidRPr="00181FF6" w:rsidRDefault="00181FF6" w:rsidP="00181FF6">
            <w:r w:rsidRPr="00181FF6">
              <w:t>8</w:t>
            </w:r>
          </w:p>
        </w:tc>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1F1F7B95" w14:textId="77777777" w:rsidR="00181FF6" w:rsidRPr="00181FF6" w:rsidRDefault="00181FF6" w:rsidP="00181FF6">
            <w:r w:rsidRPr="00181FF6">
              <w:rPr>
                <w:b/>
                <w:bCs/>
              </w:rPr>
              <w:t>Les pare-feu et les réseaux privés virtuels</w:t>
            </w:r>
          </w:p>
          <w:p w14:paraId="15D4C9CA" w14:textId="77777777" w:rsidR="00181FF6" w:rsidRPr="00181FF6" w:rsidRDefault="00181FF6" w:rsidP="00181FF6">
            <w:pPr>
              <w:numPr>
                <w:ilvl w:val="0"/>
                <w:numId w:val="19"/>
              </w:numPr>
            </w:pPr>
            <w:r w:rsidRPr="00181FF6">
              <w:t>Chapitre 8</w:t>
            </w:r>
          </w:p>
        </w:tc>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1F4E08E0" w14:textId="77777777" w:rsidR="00181FF6" w:rsidRPr="00181FF6" w:rsidRDefault="00181FF6" w:rsidP="00181FF6">
            <w:r w:rsidRPr="00181FF6">
              <w:t> </w:t>
            </w:r>
          </w:p>
        </w:tc>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0FB73F96" w14:textId="77777777" w:rsidR="00181FF6" w:rsidRPr="00181FF6" w:rsidRDefault="00181FF6" w:rsidP="00181FF6">
            <w:r w:rsidRPr="00181FF6">
              <w:t> </w:t>
            </w:r>
          </w:p>
        </w:tc>
      </w:tr>
      <w:tr w:rsidR="00181FF6" w:rsidRPr="00181FF6" w14:paraId="4F1D0024" w14:textId="77777777">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522D1EB4" w14:textId="77777777" w:rsidR="00181FF6" w:rsidRPr="00181FF6" w:rsidRDefault="00181FF6" w:rsidP="00181FF6">
            <w:r w:rsidRPr="00181FF6">
              <w:t>9</w:t>
            </w:r>
          </w:p>
        </w:tc>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27FFBE8D" w14:textId="77777777" w:rsidR="00181FF6" w:rsidRPr="00181FF6" w:rsidRDefault="00181FF6" w:rsidP="00181FF6">
            <w:r w:rsidRPr="00181FF6">
              <w:rPr>
                <w:b/>
                <w:bCs/>
              </w:rPr>
              <w:t>Les systèmes de détection et de prévention d’intrusion et autres outils pour la sécurité</w:t>
            </w:r>
          </w:p>
          <w:p w14:paraId="193DF4ED" w14:textId="77777777" w:rsidR="00181FF6" w:rsidRPr="00181FF6" w:rsidRDefault="00181FF6" w:rsidP="00181FF6">
            <w:pPr>
              <w:numPr>
                <w:ilvl w:val="0"/>
                <w:numId w:val="20"/>
              </w:numPr>
            </w:pPr>
            <w:r w:rsidRPr="00181FF6">
              <w:t>Chapitre 9</w:t>
            </w:r>
          </w:p>
        </w:tc>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78E9E96F" w14:textId="77777777" w:rsidR="00181FF6" w:rsidRPr="00181FF6" w:rsidRDefault="00181FF6" w:rsidP="00181FF6">
            <w:r w:rsidRPr="00181FF6">
              <w:t> </w:t>
            </w:r>
          </w:p>
        </w:tc>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40AD3026" w14:textId="77777777" w:rsidR="00181FF6" w:rsidRPr="00181FF6" w:rsidRDefault="00181FF6" w:rsidP="00181FF6">
            <w:r w:rsidRPr="00181FF6">
              <w:t> </w:t>
            </w:r>
          </w:p>
        </w:tc>
      </w:tr>
      <w:tr w:rsidR="00181FF6" w:rsidRPr="00181FF6" w14:paraId="03B69480" w14:textId="77777777">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269B32DB" w14:textId="77777777" w:rsidR="00181FF6" w:rsidRPr="00181FF6" w:rsidRDefault="00181FF6" w:rsidP="00181FF6">
            <w:r w:rsidRPr="00181FF6">
              <w:t>10</w:t>
            </w:r>
          </w:p>
        </w:tc>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2AFAC3DE" w14:textId="77777777" w:rsidR="00181FF6" w:rsidRPr="00181FF6" w:rsidRDefault="00181FF6" w:rsidP="00181FF6">
            <w:r w:rsidRPr="00181FF6">
              <w:rPr>
                <w:b/>
                <w:bCs/>
              </w:rPr>
              <w:t>La cryptographie</w:t>
            </w:r>
          </w:p>
          <w:p w14:paraId="7138D9FC" w14:textId="77777777" w:rsidR="00181FF6" w:rsidRPr="00181FF6" w:rsidRDefault="00181FF6" w:rsidP="00181FF6">
            <w:pPr>
              <w:numPr>
                <w:ilvl w:val="0"/>
                <w:numId w:val="21"/>
              </w:numPr>
            </w:pPr>
            <w:r w:rsidRPr="00181FF6">
              <w:t>Chapitre 10</w:t>
            </w:r>
          </w:p>
        </w:tc>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2D0F9D8C" w14:textId="77777777" w:rsidR="00181FF6" w:rsidRPr="00181FF6" w:rsidRDefault="00181FF6" w:rsidP="00181FF6">
            <w:r w:rsidRPr="00181FF6">
              <w:t> </w:t>
            </w:r>
          </w:p>
        </w:tc>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4B1BC738" w14:textId="77777777" w:rsidR="00181FF6" w:rsidRPr="00181FF6" w:rsidRDefault="00181FF6" w:rsidP="00181FF6">
            <w:r w:rsidRPr="00181FF6">
              <w:t> </w:t>
            </w:r>
          </w:p>
        </w:tc>
      </w:tr>
      <w:tr w:rsidR="00181FF6" w:rsidRPr="00181FF6" w14:paraId="2AC4F529" w14:textId="77777777">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0E6BAE39" w14:textId="77777777" w:rsidR="00181FF6" w:rsidRPr="00181FF6" w:rsidRDefault="00181FF6" w:rsidP="00181FF6">
            <w:r w:rsidRPr="00181FF6">
              <w:t>11</w:t>
            </w:r>
          </w:p>
        </w:tc>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54076B44" w14:textId="77777777" w:rsidR="00181FF6" w:rsidRPr="00181FF6" w:rsidRDefault="00181FF6" w:rsidP="00181FF6">
            <w:r w:rsidRPr="00181FF6">
              <w:rPr>
                <w:b/>
                <w:bCs/>
              </w:rPr>
              <w:t>Travail personnel</w:t>
            </w:r>
          </w:p>
          <w:p w14:paraId="3BAAF023" w14:textId="77777777" w:rsidR="00181FF6" w:rsidRPr="00181FF6" w:rsidRDefault="00181FF6" w:rsidP="00181FF6">
            <w:pPr>
              <w:numPr>
                <w:ilvl w:val="0"/>
                <w:numId w:val="22"/>
              </w:numPr>
            </w:pPr>
            <w:r w:rsidRPr="00181FF6">
              <w:t>Exercices, étude, mini-cas, projet de session</w:t>
            </w:r>
          </w:p>
        </w:tc>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27CB3FCA" w14:textId="77777777" w:rsidR="00181FF6" w:rsidRPr="00181FF6" w:rsidRDefault="00181FF6" w:rsidP="00181FF6">
            <w:r w:rsidRPr="00181FF6">
              <w:t>Remise du mini-cas 2</w:t>
            </w:r>
          </w:p>
        </w:tc>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3B5AF064" w14:textId="77777777" w:rsidR="00181FF6" w:rsidRPr="00181FF6" w:rsidRDefault="00181FF6" w:rsidP="00181FF6">
            <w:r w:rsidRPr="00181FF6">
              <w:t> </w:t>
            </w:r>
          </w:p>
        </w:tc>
      </w:tr>
    </w:tbl>
    <w:p w14:paraId="60FDEEA6" w14:textId="77777777" w:rsidR="00181FF6" w:rsidRPr="00181FF6" w:rsidRDefault="00181FF6" w:rsidP="00181FF6">
      <w:pPr>
        <w:rPr>
          <w:vanish/>
        </w:rPr>
      </w:pPr>
    </w:p>
    <w:tbl>
      <w:tblPr>
        <w:tblW w:w="921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263"/>
        <w:gridCol w:w="3423"/>
        <w:gridCol w:w="2157"/>
        <w:gridCol w:w="2370"/>
      </w:tblGrid>
      <w:tr w:rsidR="00181FF6" w:rsidRPr="00181FF6" w14:paraId="459DD469" w14:textId="77777777">
        <w:tc>
          <w:tcPr>
            <w:tcW w:w="0" w:type="auto"/>
            <w:gridSpan w:val="4"/>
            <w:tcBorders>
              <w:top w:val="nil"/>
              <w:left w:val="nil"/>
              <w:bottom w:val="nil"/>
              <w:right w:val="nil"/>
            </w:tcBorders>
            <w:tcMar>
              <w:top w:w="150" w:type="dxa"/>
              <w:left w:w="150" w:type="dxa"/>
              <w:bottom w:w="150" w:type="dxa"/>
              <w:right w:w="150" w:type="dxa"/>
            </w:tcMar>
            <w:vAlign w:val="center"/>
            <w:hideMark/>
          </w:tcPr>
          <w:p w14:paraId="08B93E75" w14:textId="77777777" w:rsidR="00181FF6" w:rsidRPr="00181FF6" w:rsidRDefault="00181FF6" w:rsidP="00181FF6">
            <w:pPr>
              <w:rPr>
                <w:b/>
                <w:bCs/>
              </w:rPr>
            </w:pPr>
            <w:r w:rsidRPr="00181FF6">
              <w:rPr>
                <w:b/>
                <w:bCs/>
              </w:rPr>
              <w:t>MODULE 4 : MISE EN ŒUVRE ET MAINTENANCE</w:t>
            </w:r>
          </w:p>
        </w:tc>
      </w:tr>
      <w:tr w:rsidR="00181FF6" w:rsidRPr="00181FF6" w14:paraId="50BB295C" w14:textId="77777777">
        <w:tc>
          <w:tcPr>
            <w:tcW w:w="0" w:type="auto"/>
            <w:tcBorders>
              <w:top w:val="single" w:sz="6" w:space="0" w:color="FFFFFF"/>
              <w:left w:val="single" w:sz="6" w:space="0" w:color="FFFFFF"/>
              <w:bottom w:val="single" w:sz="6" w:space="0" w:color="FFFFFF"/>
              <w:right w:val="single" w:sz="6" w:space="0" w:color="FFFFFF"/>
            </w:tcBorders>
            <w:shd w:val="clear" w:color="auto" w:fill="24587C"/>
            <w:tcMar>
              <w:top w:w="150" w:type="dxa"/>
              <w:left w:w="150" w:type="dxa"/>
              <w:bottom w:w="150" w:type="dxa"/>
              <w:right w:w="150" w:type="dxa"/>
            </w:tcMar>
            <w:vAlign w:val="center"/>
            <w:hideMark/>
          </w:tcPr>
          <w:p w14:paraId="52EAAC0A" w14:textId="77777777" w:rsidR="00181FF6" w:rsidRPr="00181FF6" w:rsidRDefault="00181FF6" w:rsidP="00181FF6">
            <w:pPr>
              <w:rPr>
                <w:b/>
                <w:bCs/>
              </w:rPr>
            </w:pPr>
            <w:r w:rsidRPr="00181FF6">
              <w:rPr>
                <w:b/>
                <w:bCs/>
              </w:rPr>
              <w:t>Semaine</w:t>
            </w:r>
          </w:p>
        </w:tc>
        <w:tc>
          <w:tcPr>
            <w:tcW w:w="0" w:type="auto"/>
            <w:tcBorders>
              <w:top w:val="single" w:sz="6" w:space="0" w:color="FFFFFF"/>
              <w:left w:val="single" w:sz="6" w:space="0" w:color="FFFFFF"/>
              <w:bottom w:val="single" w:sz="6" w:space="0" w:color="FFFFFF"/>
              <w:right w:val="single" w:sz="6" w:space="0" w:color="FFFFFF"/>
            </w:tcBorders>
            <w:shd w:val="clear" w:color="auto" w:fill="24587C"/>
            <w:tcMar>
              <w:top w:w="150" w:type="dxa"/>
              <w:left w:w="150" w:type="dxa"/>
              <w:bottom w:w="150" w:type="dxa"/>
              <w:right w:w="150" w:type="dxa"/>
            </w:tcMar>
            <w:vAlign w:val="center"/>
            <w:hideMark/>
          </w:tcPr>
          <w:p w14:paraId="0FD6EB0E" w14:textId="77777777" w:rsidR="00181FF6" w:rsidRPr="00181FF6" w:rsidRDefault="00181FF6" w:rsidP="00181FF6">
            <w:pPr>
              <w:rPr>
                <w:b/>
                <w:bCs/>
              </w:rPr>
            </w:pPr>
            <w:r w:rsidRPr="00181FF6">
              <w:rPr>
                <w:b/>
                <w:bCs/>
              </w:rPr>
              <w:t>Séquence d’apprentissage</w:t>
            </w:r>
          </w:p>
        </w:tc>
        <w:tc>
          <w:tcPr>
            <w:tcW w:w="0" w:type="auto"/>
            <w:tcBorders>
              <w:top w:val="single" w:sz="6" w:space="0" w:color="FFFFFF"/>
              <w:left w:val="single" w:sz="6" w:space="0" w:color="FFFFFF"/>
              <w:bottom w:val="single" w:sz="6" w:space="0" w:color="FFFFFF"/>
              <w:right w:val="single" w:sz="6" w:space="0" w:color="FFFFFF"/>
            </w:tcBorders>
            <w:shd w:val="clear" w:color="auto" w:fill="24587C"/>
            <w:tcMar>
              <w:top w:w="150" w:type="dxa"/>
              <w:left w:w="150" w:type="dxa"/>
              <w:bottom w:w="150" w:type="dxa"/>
              <w:right w:w="150" w:type="dxa"/>
            </w:tcMar>
            <w:vAlign w:val="center"/>
            <w:hideMark/>
          </w:tcPr>
          <w:p w14:paraId="43042F62" w14:textId="77777777" w:rsidR="00181FF6" w:rsidRPr="00181FF6" w:rsidRDefault="00181FF6" w:rsidP="00181FF6">
            <w:pPr>
              <w:rPr>
                <w:b/>
                <w:bCs/>
              </w:rPr>
            </w:pPr>
            <w:r w:rsidRPr="00181FF6">
              <w:rPr>
                <w:b/>
                <w:bCs/>
              </w:rPr>
              <w:t>Évaluation</w:t>
            </w:r>
          </w:p>
        </w:tc>
        <w:tc>
          <w:tcPr>
            <w:tcW w:w="0" w:type="auto"/>
            <w:tcBorders>
              <w:top w:val="single" w:sz="6" w:space="0" w:color="FFFFFF"/>
              <w:left w:val="single" w:sz="6" w:space="0" w:color="FFFFFF"/>
              <w:bottom w:val="single" w:sz="6" w:space="0" w:color="FFFFFF"/>
              <w:right w:val="single" w:sz="6" w:space="0" w:color="FFFFFF"/>
            </w:tcBorders>
            <w:shd w:val="clear" w:color="auto" w:fill="24587C"/>
            <w:tcMar>
              <w:top w:w="150" w:type="dxa"/>
              <w:left w:w="150" w:type="dxa"/>
              <w:bottom w:w="150" w:type="dxa"/>
              <w:right w:w="150" w:type="dxa"/>
            </w:tcMar>
            <w:vAlign w:val="center"/>
            <w:hideMark/>
          </w:tcPr>
          <w:p w14:paraId="129A9E64" w14:textId="77777777" w:rsidR="00181FF6" w:rsidRPr="00181FF6" w:rsidRDefault="00181FF6" w:rsidP="00181FF6">
            <w:pPr>
              <w:rPr>
                <w:b/>
                <w:bCs/>
              </w:rPr>
            </w:pPr>
            <w:r w:rsidRPr="00181FF6">
              <w:rPr>
                <w:b/>
                <w:bCs/>
              </w:rPr>
              <w:t>Encadrement</w:t>
            </w:r>
          </w:p>
        </w:tc>
      </w:tr>
      <w:tr w:rsidR="00181FF6" w:rsidRPr="00181FF6" w14:paraId="07FD71AE" w14:textId="77777777">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372E8FC1" w14:textId="77777777" w:rsidR="00181FF6" w:rsidRPr="00181FF6" w:rsidRDefault="00181FF6" w:rsidP="00181FF6">
            <w:r w:rsidRPr="00181FF6">
              <w:t>12</w:t>
            </w:r>
          </w:p>
        </w:tc>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104DB715" w14:textId="77777777" w:rsidR="00181FF6" w:rsidRPr="00181FF6" w:rsidRDefault="00181FF6" w:rsidP="00181FF6">
            <w:r w:rsidRPr="00181FF6">
              <w:rPr>
                <w:b/>
                <w:bCs/>
              </w:rPr>
              <w:t>L’implantation de la sécurité de l’information</w:t>
            </w:r>
          </w:p>
          <w:p w14:paraId="10755D8D" w14:textId="77777777" w:rsidR="00181FF6" w:rsidRPr="00181FF6" w:rsidRDefault="00181FF6" w:rsidP="00181FF6">
            <w:pPr>
              <w:numPr>
                <w:ilvl w:val="0"/>
                <w:numId w:val="23"/>
              </w:numPr>
            </w:pPr>
            <w:r w:rsidRPr="00181FF6">
              <w:t>Chapitre 11</w:t>
            </w:r>
          </w:p>
        </w:tc>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01929131" w14:textId="77777777" w:rsidR="00181FF6" w:rsidRPr="00181FF6" w:rsidRDefault="00181FF6" w:rsidP="00181FF6">
            <w:r w:rsidRPr="00181FF6">
              <w:t> </w:t>
            </w:r>
          </w:p>
        </w:tc>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6ED8A34B" w14:textId="77777777" w:rsidR="00181FF6" w:rsidRPr="00181FF6" w:rsidRDefault="00181FF6" w:rsidP="00181FF6">
            <w:r w:rsidRPr="00181FF6">
              <w:t>Rétroaction sur le mini-cas 2</w:t>
            </w:r>
          </w:p>
        </w:tc>
      </w:tr>
      <w:tr w:rsidR="00181FF6" w:rsidRPr="00181FF6" w14:paraId="37BABB3F" w14:textId="77777777">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20FEE1C7" w14:textId="77777777" w:rsidR="00181FF6" w:rsidRPr="00181FF6" w:rsidRDefault="00181FF6" w:rsidP="00181FF6">
            <w:r w:rsidRPr="00181FF6">
              <w:t>13</w:t>
            </w:r>
          </w:p>
        </w:tc>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6D28404B" w14:textId="77777777" w:rsidR="00181FF6" w:rsidRPr="00181FF6" w:rsidRDefault="00181FF6" w:rsidP="00181FF6">
            <w:r w:rsidRPr="00181FF6">
              <w:rPr>
                <w:b/>
                <w:bCs/>
              </w:rPr>
              <w:t>Un modèle de maintenance de la sécurité</w:t>
            </w:r>
          </w:p>
          <w:p w14:paraId="3C377582" w14:textId="77777777" w:rsidR="00181FF6" w:rsidRPr="00181FF6" w:rsidRDefault="00181FF6" w:rsidP="00181FF6">
            <w:pPr>
              <w:numPr>
                <w:ilvl w:val="0"/>
                <w:numId w:val="24"/>
              </w:numPr>
            </w:pPr>
            <w:r w:rsidRPr="00181FF6">
              <w:t>Chapitre 12</w:t>
            </w:r>
          </w:p>
        </w:tc>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36A3C43C" w14:textId="77777777" w:rsidR="00181FF6" w:rsidRPr="00181FF6" w:rsidRDefault="00181FF6" w:rsidP="00181FF6">
            <w:r w:rsidRPr="00181FF6">
              <w:t>Remise du mini-cas 3</w:t>
            </w:r>
          </w:p>
        </w:tc>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43ABFAA1" w14:textId="77777777" w:rsidR="00181FF6" w:rsidRPr="00181FF6" w:rsidRDefault="00181FF6" w:rsidP="00181FF6">
            <w:r w:rsidRPr="00181FF6">
              <w:t> </w:t>
            </w:r>
          </w:p>
        </w:tc>
      </w:tr>
      <w:tr w:rsidR="00181FF6" w:rsidRPr="00181FF6" w14:paraId="5C3E1962" w14:textId="77777777">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11AE21AD" w14:textId="77777777" w:rsidR="00181FF6" w:rsidRPr="00181FF6" w:rsidRDefault="00181FF6" w:rsidP="00181FF6">
            <w:r w:rsidRPr="00181FF6">
              <w:t>14</w:t>
            </w:r>
          </w:p>
        </w:tc>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604EAFC1" w14:textId="77777777" w:rsidR="00181FF6" w:rsidRPr="00181FF6" w:rsidRDefault="00181FF6" w:rsidP="00181FF6">
            <w:r w:rsidRPr="00181FF6">
              <w:rPr>
                <w:b/>
                <w:bCs/>
              </w:rPr>
              <w:t>Projet de session</w:t>
            </w:r>
          </w:p>
          <w:p w14:paraId="45B96B03" w14:textId="77777777" w:rsidR="00181FF6" w:rsidRPr="00181FF6" w:rsidRDefault="00181FF6" w:rsidP="00181FF6">
            <w:pPr>
              <w:numPr>
                <w:ilvl w:val="0"/>
                <w:numId w:val="25"/>
              </w:numPr>
            </w:pPr>
            <w:r w:rsidRPr="00181FF6">
              <w:t>Finalisation du projet de session</w:t>
            </w:r>
          </w:p>
        </w:tc>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754B1B24" w14:textId="77777777" w:rsidR="00181FF6" w:rsidRPr="00181FF6" w:rsidRDefault="00181FF6" w:rsidP="00181FF6">
            <w:r w:rsidRPr="00181FF6">
              <w:t>Remise du projet de session</w:t>
            </w:r>
          </w:p>
        </w:tc>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5D5D381A" w14:textId="77777777" w:rsidR="00181FF6" w:rsidRPr="00181FF6" w:rsidRDefault="00181FF6" w:rsidP="00181FF6">
            <w:r w:rsidRPr="00181FF6">
              <w:t>Rétroaction sur le mini-cas 3</w:t>
            </w:r>
          </w:p>
        </w:tc>
      </w:tr>
      <w:tr w:rsidR="00181FF6" w:rsidRPr="00181FF6" w14:paraId="23BE70F8" w14:textId="77777777">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55609992" w14:textId="77777777" w:rsidR="00181FF6" w:rsidRPr="00181FF6" w:rsidRDefault="00181FF6" w:rsidP="00181FF6">
            <w:r w:rsidRPr="00181FF6">
              <w:t>15</w:t>
            </w:r>
          </w:p>
        </w:tc>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75F04F20" w14:textId="77777777" w:rsidR="00181FF6" w:rsidRPr="00181FF6" w:rsidRDefault="00181FF6" w:rsidP="00181FF6">
            <w:r w:rsidRPr="00181FF6">
              <w:rPr>
                <w:b/>
                <w:bCs/>
              </w:rPr>
              <w:t>Préparation à l’examen final</w:t>
            </w:r>
          </w:p>
        </w:tc>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1F187DB5" w14:textId="77777777" w:rsidR="00181FF6" w:rsidRPr="00181FF6" w:rsidRDefault="00181FF6" w:rsidP="00181FF6">
            <w:r w:rsidRPr="00181FF6">
              <w:t>Examen numérique</w:t>
            </w:r>
          </w:p>
        </w:tc>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099B3EA2" w14:textId="77777777" w:rsidR="00181FF6" w:rsidRPr="00181FF6" w:rsidRDefault="00181FF6" w:rsidP="00181FF6">
            <w:r w:rsidRPr="00181FF6">
              <w:t>Correction de l’examen final</w:t>
            </w:r>
          </w:p>
        </w:tc>
      </w:tr>
    </w:tbl>
    <w:p w14:paraId="7D6B3257" w14:textId="77777777" w:rsidR="00181FF6" w:rsidRPr="00181FF6" w:rsidRDefault="00181FF6" w:rsidP="00181FF6">
      <w:pPr>
        <w:rPr>
          <w:b/>
          <w:bCs/>
        </w:rPr>
      </w:pPr>
      <w:r w:rsidRPr="00181FF6">
        <w:rPr>
          <w:b/>
          <w:bCs/>
        </w:rPr>
        <w:t>Évaluation</w:t>
      </w:r>
    </w:p>
    <w:p w14:paraId="14773084" w14:textId="77777777" w:rsidR="00181FF6" w:rsidRPr="00181FF6" w:rsidRDefault="00181FF6" w:rsidP="00181FF6">
      <w:pPr>
        <w:rPr>
          <w:b/>
          <w:bCs/>
        </w:rPr>
      </w:pPr>
      <w:r w:rsidRPr="00181FF6">
        <w:rPr>
          <w:b/>
          <w:bCs/>
        </w:rPr>
        <w:t>Introduction</w:t>
      </w:r>
    </w:p>
    <w:p w14:paraId="3B8CE3A3" w14:textId="77777777" w:rsidR="00181FF6" w:rsidRPr="00181FF6" w:rsidRDefault="00181FF6" w:rsidP="00181FF6">
      <w:r w:rsidRPr="00181FF6">
        <w:t>Cette page contient toutes les informations pertinentes pour la réalisation des travaux notés et la préparation à l’examen final du cours ADM 6046, </w:t>
      </w:r>
      <w:r w:rsidRPr="00181FF6">
        <w:rPr>
          <w:i/>
          <w:iCs/>
        </w:rPr>
        <w:t>Gestion de la sécurité des technologies de l’information</w:t>
      </w:r>
      <w:r w:rsidRPr="00181FF6">
        <w:t>.</w:t>
      </w:r>
    </w:p>
    <w:p w14:paraId="2705BA16" w14:textId="77777777" w:rsidR="00181FF6" w:rsidRPr="00181FF6" w:rsidRDefault="00181FF6" w:rsidP="00181FF6">
      <w:pPr>
        <w:rPr>
          <w:b/>
          <w:bCs/>
        </w:rPr>
      </w:pPr>
      <w:r w:rsidRPr="00181FF6">
        <w:rPr>
          <w:b/>
          <w:bCs/>
        </w:rPr>
        <w:t>Les travaux notés</w:t>
      </w:r>
    </w:p>
    <w:p w14:paraId="21C0979D" w14:textId="77777777" w:rsidR="00181FF6" w:rsidRPr="00181FF6" w:rsidRDefault="00181FF6" w:rsidP="00181FF6">
      <w:r w:rsidRPr="00181FF6">
        <w:t>Le scénario d’évaluation du cours prévoit la résolution de trois mini-cas et la réalisation d’un projet de session; il se conclut par un examen final en ligne à la fin du cours.</w:t>
      </w:r>
    </w:p>
    <w:p w14:paraId="74852FA8" w14:textId="77777777" w:rsidR="00181FF6" w:rsidRPr="00181FF6" w:rsidRDefault="00181FF6" w:rsidP="00181FF6">
      <w:r w:rsidRPr="00181FF6">
        <w:t>Le tableau qui suit vous donne accès aux consignes détaillées et aux informations utiles liées à la réalisation de chacun de vos travaux notés. réalisation de chacun de vos travaux notés.</w:t>
      </w:r>
    </w:p>
    <w:tbl>
      <w:tblPr>
        <w:tblW w:w="921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053"/>
        <w:gridCol w:w="1519"/>
        <w:gridCol w:w="1708"/>
        <w:gridCol w:w="1933"/>
      </w:tblGrid>
      <w:tr w:rsidR="00181FF6" w:rsidRPr="00181FF6" w14:paraId="111C99E9" w14:textId="77777777">
        <w:tc>
          <w:tcPr>
            <w:tcW w:w="0" w:type="auto"/>
            <w:tcBorders>
              <w:top w:val="single" w:sz="6" w:space="0" w:color="FFFFFF"/>
              <w:left w:val="single" w:sz="6" w:space="0" w:color="FFFFFF"/>
              <w:bottom w:val="single" w:sz="6" w:space="0" w:color="FFFFFF"/>
              <w:right w:val="single" w:sz="6" w:space="0" w:color="FFFFFF"/>
            </w:tcBorders>
            <w:shd w:val="clear" w:color="auto" w:fill="24587C"/>
            <w:tcMar>
              <w:top w:w="150" w:type="dxa"/>
              <w:left w:w="150" w:type="dxa"/>
              <w:bottom w:w="150" w:type="dxa"/>
              <w:right w:w="150" w:type="dxa"/>
            </w:tcMar>
            <w:vAlign w:val="center"/>
            <w:hideMark/>
          </w:tcPr>
          <w:p w14:paraId="34824721" w14:textId="77777777" w:rsidR="00181FF6" w:rsidRPr="00181FF6" w:rsidRDefault="00181FF6" w:rsidP="00181FF6">
            <w:pPr>
              <w:rPr>
                <w:b/>
                <w:bCs/>
              </w:rPr>
            </w:pPr>
            <w:r w:rsidRPr="00181FF6">
              <w:rPr>
                <w:b/>
                <w:bCs/>
              </w:rPr>
              <w:lastRenderedPageBreak/>
              <w:t>TRAVAIL NOTÉ À RÉALISER</w:t>
            </w:r>
          </w:p>
        </w:tc>
        <w:tc>
          <w:tcPr>
            <w:tcW w:w="0" w:type="auto"/>
            <w:tcBorders>
              <w:top w:val="single" w:sz="6" w:space="0" w:color="FFFFFF"/>
              <w:left w:val="single" w:sz="6" w:space="0" w:color="FFFFFF"/>
              <w:bottom w:val="single" w:sz="6" w:space="0" w:color="FFFFFF"/>
              <w:right w:val="single" w:sz="6" w:space="0" w:color="FFFFFF"/>
            </w:tcBorders>
            <w:shd w:val="clear" w:color="auto" w:fill="24587C"/>
            <w:tcMar>
              <w:top w:w="150" w:type="dxa"/>
              <w:left w:w="150" w:type="dxa"/>
              <w:bottom w:w="150" w:type="dxa"/>
              <w:right w:w="150" w:type="dxa"/>
            </w:tcMar>
            <w:vAlign w:val="center"/>
            <w:hideMark/>
          </w:tcPr>
          <w:p w14:paraId="04EF83A6" w14:textId="77777777" w:rsidR="00181FF6" w:rsidRPr="00181FF6" w:rsidRDefault="00181FF6" w:rsidP="00181FF6">
            <w:pPr>
              <w:rPr>
                <w:b/>
                <w:bCs/>
              </w:rPr>
            </w:pPr>
            <w:r w:rsidRPr="00181FF6">
              <w:rPr>
                <w:b/>
                <w:bCs/>
              </w:rPr>
              <w:t>DÉPÔT</w:t>
            </w:r>
          </w:p>
        </w:tc>
        <w:tc>
          <w:tcPr>
            <w:tcW w:w="0" w:type="auto"/>
            <w:tcBorders>
              <w:top w:val="single" w:sz="6" w:space="0" w:color="FFFFFF"/>
              <w:left w:val="single" w:sz="6" w:space="0" w:color="FFFFFF"/>
              <w:bottom w:val="single" w:sz="6" w:space="0" w:color="FFFFFF"/>
              <w:right w:val="single" w:sz="6" w:space="0" w:color="FFFFFF"/>
            </w:tcBorders>
            <w:shd w:val="clear" w:color="auto" w:fill="24587C"/>
            <w:tcMar>
              <w:top w:w="150" w:type="dxa"/>
              <w:left w:w="150" w:type="dxa"/>
              <w:bottom w:w="150" w:type="dxa"/>
              <w:right w:w="150" w:type="dxa"/>
            </w:tcMar>
            <w:vAlign w:val="center"/>
            <w:hideMark/>
          </w:tcPr>
          <w:p w14:paraId="739A35CB" w14:textId="77777777" w:rsidR="00181FF6" w:rsidRPr="00181FF6" w:rsidRDefault="00181FF6" w:rsidP="00181FF6">
            <w:pPr>
              <w:rPr>
                <w:b/>
                <w:bCs/>
              </w:rPr>
            </w:pPr>
            <w:r w:rsidRPr="00181FF6">
              <w:rPr>
                <w:b/>
                <w:bCs/>
              </w:rPr>
              <w:t>MODALITÉ</w:t>
            </w:r>
          </w:p>
        </w:tc>
        <w:tc>
          <w:tcPr>
            <w:tcW w:w="0" w:type="auto"/>
            <w:tcBorders>
              <w:top w:val="single" w:sz="6" w:space="0" w:color="FFFFFF"/>
              <w:left w:val="single" w:sz="6" w:space="0" w:color="FFFFFF"/>
              <w:bottom w:val="single" w:sz="6" w:space="0" w:color="FFFFFF"/>
              <w:right w:val="single" w:sz="6" w:space="0" w:color="FFFFFF"/>
            </w:tcBorders>
            <w:shd w:val="clear" w:color="auto" w:fill="24587C"/>
            <w:tcMar>
              <w:top w:w="150" w:type="dxa"/>
              <w:left w:w="150" w:type="dxa"/>
              <w:bottom w:w="150" w:type="dxa"/>
              <w:right w:w="150" w:type="dxa"/>
            </w:tcMar>
            <w:vAlign w:val="center"/>
            <w:hideMark/>
          </w:tcPr>
          <w:p w14:paraId="7E0E9950" w14:textId="77777777" w:rsidR="00181FF6" w:rsidRPr="00181FF6" w:rsidRDefault="00181FF6" w:rsidP="00181FF6">
            <w:pPr>
              <w:rPr>
                <w:b/>
                <w:bCs/>
              </w:rPr>
            </w:pPr>
            <w:r w:rsidRPr="00181FF6">
              <w:rPr>
                <w:b/>
                <w:bCs/>
              </w:rPr>
              <w:t>PONDÉRATION</w:t>
            </w:r>
          </w:p>
        </w:tc>
      </w:tr>
      <w:tr w:rsidR="00181FF6" w:rsidRPr="00181FF6" w14:paraId="3DD0CDEF" w14:textId="77777777">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11493F43" w14:textId="77777777" w:rsidR="00181FF6" w:rsidRPr="00181FF6" w:rsidRDefault="00181FF6" w:rsidP="00181FF6">
            <w:hyperlink r:id="rId9" w:tgtFrame="_blank" w:history="1">
              <w:r w:rsidRPr="00181FF6">
                <w:rPr>
                  <w:rStyle w:val="Lienhypertexte"/>
                </w:rPr>
                <w:t>Mini-cas 1[Lien s’ouvrant dans une autre page ou onglet.]</w:t>
              </w:r>
            </w:hyperlink>
          </w:p>
        </w:tc>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420CA8FC" w14:textId="77777777" w:rsidR="00181FF6" w:rsidRPr="00181FF6" w:rsidRDefault="00181FF6" w:rsidP="00181FF6">
            <w:r w:rsidRPr="00181FF6">
              <w:t>Semaine 4</w:t>
            </w:r>
          </w:p>
        </w:tc>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7ABB957F" w14:textId="77777777" w:rsidR="00181FF6" w:rsidRPr="00181FF6" w:rsidRDefault="00181FF6" w:rsidP="00181FF6">
            <w:r w:rsidRPr="00181FF6">
              <w:t>Travail individuel</w:t>
            </w:r>
          </w:p>
        </w:tc>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0963340F" w14:textId="77777777" w:rsidR="00181FF6" w:rsidRPr="00181FF6" w:rsidRDefault="00181FF6" w:rsidP="00181FF6">
            <w:r w:rsidRPr="00181FF6">
              <w:t>10 %</w:t>
            </w:r>
          </w:p>
        </w:tc>
      </w:tr>
      <w:tr w:rsidR="00181FF6" w:rsidRPr="00181FF6" w14:paraId="47AF9DA4" w14:textId="77777777">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0E79234B" w14:textId="77777777" w:rsidR="00181FF6" w:rsidRPr="00181FF6" w:rsidRDefault="00181FF6" w:rsidP="00181FF6">
            <w:hyperlink r:id="rId10" w:tgtFrame="_blank" w:history="1">
              <w:r w:rsidRPr="00181FF6">
                <w:rPr>
                  <w:rStyle w:val="Lienhypertexte"/>
                </w:rPr>
                <w:t>Mini-cas 2[Lien s’ouvrant dans une autre page ou onglet.]</w:t>
              </w:r>
            </w:hyperlink>
          </w:p>
        </w:tc>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584BA313" w14:textId="77777777" w:rsidR="00181FF6" w:rsidRPr="00181FF6" w:rsidRDefault="00181FF6" w:rsidP="00181FF6">
            <w:r w:rsidRPr="00181FF6">
              <w:t>Semaine 11</w:t>
            </w:r>
          </w:p>
        </w:tc>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68BBFDE5" w14:textId="77777777" w:rsidR="00181FF6" w:rsidRPr="00181FF6" w:rsidRDefault="00181FF6" w:rsidP="00181FF6">
            <w:r w:rsidRPr="00181FF6">
              <w:t>Travail individuel</w:t>
            </w:r>
          </w:p>
        </w:tc>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0F082CE9" w14:textId="77777777" w:rsidR="00181FF6" w:rsidRPr="00181FF6" w:rsidRDefault="00181FF6" w:rsidP="00181FF6">
            <w:r w:rsidRPr="00181FF6">
              <w:t>10 %</w:t>
            </w:r>
          </w:p>
        </w:tc>
      </w:tr>
      <w:tr w:rsidR="00181FF6" w:rsidRPr="00181FF6" w14:paraId="1AF4B04F" w14:textId="77777777">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373F82DB" w14:textId="77777777" w:rsidR="00181FF6" w:rsidRPr="00181FF6" w:rsidRDefault="00181FF6" w:rsidP="00181FF6">
            <w:hyperlink r:id="rId11" w:tgtFrame="_blank" w:history="1">
              <w:r w:rsidRPr="00181FF6">
                <w:rPr>
                  <w:rStyle w:val="Lienhypertexte"/>
                </w:rPr>
                <w:t>Mini-cas 3[Lien s’ouvrant dans une autre page ou onglet.]</w:t>
              </w:r>
            </w:hyperlink>
          </w:p>
        </w:tc>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1A8BE314" w14:textId="77777777" w:rsidR="00181FF6" w:rsidRPr="00181FF6" w:rsidRDefault="00181FF6" w:rsidP="00181FF6">
            <w:r w:rsidRPr="00181FF6">
              <w:t>Semaine 13</w:t>
            </w:r>
          </w:p>
        </w:tc>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03932FBD" w14:textId="77777777" w:rsidR="00181FF6" w:rsidRPr="00181FF6" w:rsidRDefault="00181FF6" w:rsidP="00181FF6">
            <w:r w:rsidRPr="00181FF6">
              <w:t>Travail individuel</w:t>
            </w:r>
          </w:p>
        </w:tc>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409B2559" w14:textId="77777777" w:rsidR="00181FF6" w:rsidRPr="00181FF6" w:rsidRDefault="00181FF6" w:rsidP="00181FF6">
            <w:r w:rsidRPr="00181FF6">
              <w:t>15 %</w:t>
            </w:r>
          </w:p>
        </w:tc>
      </w:tr>
      <w:tr w:rsidR="00181FF6" w:rsidRPr="00181FF6" w14:paraId="50CA45EA" w14:textId="77777777">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381C8C88" w14:textId="77777777" w:rsidR="00181FF6" w:rsidRPr="00181FF6" w:rsidRDefault="00181FF6" w:rsidP="00181FF6">
            <w:hyperlink r:id="rId12" w:tgtFrame="_blank" w:history="1">
              <w:r w:rsidRPr="00181FF6">
                <w:rPr>
                  <w:rStyle w:val="Lienhypertexte"/>
                </w:rPr>
                <w:t>Projet de session[Lien s’ouvrant dans une autre page ou onglet.]</w:t>
              </w:r>
            </w:hyperlink>
          </w:p>
        </w:tc>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3A482256" w14:textId="77777777" w:rsidR="00181FF6" w:rsidRPr="00181FF6" w:rsidRDefault="00181FF6" w:rsidP="00181FF6">
            <w:r w:rsidRPr="00181FF6">
              <w:t>Semaine 14</w:t>
            </w:r>
          </w:p>
        </w:tc>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7C5A0A6A" w14:textId="77777777" w:rsidR="00181FF6" w:rsidRPr="00181FF6" w:rsidRDefault="00181FF6" w:rsidP="00181FF6">
            <w:r w:rsidRPr="00181FF6">
              <w:t>Travail individuel</w:t>
            </w:r>
          </w:p>
        </w:tc>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254E8829" w14:textId="77777777" w:rsidR="00181FF6" w:rsidRPr="00181FF6" w:rsidRDefault="00181FF6" w:rsidP="00181FF6">
            <w:r w:rsidRPr="00181FF6">
              <w:t>25 %</w:t>
            </w:r>
          </w:p>
        </w:tc>
      </w:tr>
    </w:tbl>
    <w:p w14:paraId="7AE9049C" w14:textId="77777777" w:rsidR="00181FF6" w:rsidRPr="00181FF6" w:rsidRDefault="00181FF6" w:rsidP="00181FF6">
      <w:r w:rsidRPr="00181FF6">
        <w:rPr>
          <w:b/>
          <w:bCs/>
        </w:rPr>
        <w:t>Important</w:t>
      </w:r>
    </w:p>
    <w:p w14:paraId="5862D65F" w14:textId="77777777" w:rsidR="00181FF6" w:rsidRPr="00181FF6" w:rsidRDefault="00181FF6" w:rsidP="00181FF6">
      <w:r w:rsidRPr="00181FF6">
        <w:t xml:space="preserve">Pour tous vos travaux, votre approche d’écriture doit être basée sur une argumentation convaincante et scientifique (appuyée sur des références aux manuels du cours et à d’autres sources bibliographiques </w:t>
      </w:r>
      <w:r w:rsidRPr="00181FF6">
        <w:rPr>
          <w:rFonts w:ascii="Arial" w:hAnsi="Arial" w:cs="Arial"/>
        </w:rPr>
        <w:t>‒</w:t>
      </w:r>
      <w:r w:rsidRPr="00181FF6">
        <w:t xml:space="preserve"> utilisez la norme </w:t>
      </w:r>
      <w:r w:rsidRPr="00181FF6">
        <w:t>bibliographique</w:t>
      </w:r>
      <w:r w:rsidRPr="00181FF6">
        <w:rPr>
          <w:rFonts w:ascii="Aptos" w:hAnsi="Aptos" w:cs="Aptos"/>
        </w:rPr>
        <w:t> </w:t>
      </w:r>
      <w:hyperlink r:id="rId13" w:tgtFrame="_blank" w:history="1">
        <w:r w:rsidRPr="00181FF6">
          <w:rPr>
            <w:rStyle w:val="Lienhypertexte"/>
          </w:rPr>
          <w:t>APA-Provost[Lien menant à un site externe qui pourrait ne pas répondre aux normes d’accessibilité web. - Lien s’ouvrant dans une autre page ou onglet.]</w:t>
        </w:r>
      </w:hyperlink>
      <w:r w:rsidRPr="00181FF6">
        <w:t>). Un point de vue doit être soutenu par un argument solide, et c’est à vous qu’il incombe de tester rigoureusement vos revendications afin qu’elles soient défendables.</w:t>
      </w:r>
    </w:p>
    <w:p w14:paraId="62C6E489" w14:textId="77777777" w:rsidR="00181FF6" w:rsidRPr="00181FF6" w:rsidRDefault="00181FF6" w:rsidP="00181FF6">
      <w:pPr>
        <w:rPr>
          <w:b/>
          <w:bCs/>
        </w:rPr>
      </w:pPr>
      <w:r w:rsidRPr="00181FF6">
        <w:rPr>
          <w:b/>
          <w:bCs/>
        </w:rPr>
        <w:t>Dépôt des travaux</w:t>
      </w:r>
    </w:p>
    <w:p w14:paraId="033A3670" w14:textId="77777777" w:rsidR="00181FF6" w:rsidRPr="00181FF6" w:rsidRDefault="00181FF6" w:rsidP="00181FF6">
      <w:r w:rsidRPr="00181FF6">
        <w:t>Pour l’envoi des travaux notés, vous devez utiliser le portail </w:t>
      </w:r>
      <w:hyperlink r:id="rId14" w:tgtFrame="_blank" w:history="1">
        <w:r w:rsidRPr="00181FF6">
          <w:rPr>
            <w:rStyle w:val="Lienhypertexte"/>
          </w:rPr>
          <w:t>MaTÉLUQ[Lien menant à un site externe qui pourrait ne pas répondre aux normes d’accessibilité web. - Lien s’ouvrant dans une autre page ou onglet.]</w:t>
        </w:r>
      </w:hyperlink>
      <w:r w:rsidRPr="00181FF6">
        <w:t>. Les résultats des évaluations apparaîtront aussi dans votre portail </w:t>
      </w:r>
      <w:hyperlink r:id="rId15" w:tgtFrame="_blank" w:history="1">
        <w:r w:rsidRPr="00181FF6">
          <w:rPr>
            <w:rStyle w:val="Lienhypertexte"/>
          </w:rPr>
          <w:t>MaTÉLUQ[Lien menant à un site externe qui pourrait ne pas répondre aux normes d’accessibilité web. - Lien s’ouvrant dans une autre page ou onglet.]</w:t>
        </w:r>
      </w:hyperlink>
      <w:r w:rsidRPr="00181FF6">
        <w:t>. Consultez, au besoin, la rubrique « Remise des travaux » dans la FAQ du portail.</w:t>
      </w:r>
    </w:p>
    <w:p w14:paraId="6B4711EB" w14:textId="77777777" w:rsidR="00181FF6" w:rsidRPr="00181FF6" w:rsidRDefault="00181FF6" w:rsidP="00181FF6">
      <w:pPr>
        <w:rPr>
          <w:b/>
          <w:bCs/>
        </w:rPr>
      </w:pPr>
      <w:r w:rsidRPr="00181FF6">
        <w:rPr>
          <w:b/>
          <w:bCs/>
        </w:rPr>
        <w:t>L’examen final</w:t>
      </w:r>
    </w:p>
    <w:p w14:paraId="20875D29" w14:textId="77777777" w:rsidR="00181FF6" w:rsidRPr="00181FF6" w:rsidRDefault="00181FF6" w:rsidP="00181FF6">
      <w:r w:rsidRPr="00181FF6">
        <w:t>L’examen final en ligne porte sur l’ensemble de la matière. Il comprend des questions à développement visant à vérifier votre compréhension des principaux concepts, notions et stratégies, ainsi que votre capacité à analyser une situation problématique et à proposer des solutions pour y remédier ou prévenir une situation semblable.</w:t>
      </w:r>
    </w:p>
    <w:p w14:paraId="040DB0F6" w14:textId="77777777" w:rsidR="00181FF6" w:rsidRPr="00181FF6" w:rsidRDefault="00181FF6" w:rsidP="00181FF6">
      <w:r w:rsidRPr="00181FF6">
        <w:t>La semaine 15 est entièrement consacrée à la préparation de cet examen. Nous vous recommandons de faire une révision systématique du contenu en vous référant à la feuille de route, aux activités de révision et aux objectifs d’apprentissage de chaque semaine.</w:t>
      </w:r>
    </w:p>
    <w:p w14:paraId="1C4A7049" w14:textId="77777777" w:rsidR="00181FF6" w:rsidRPr="00181FF6" w:rsidRDefault="00181FF6" w:rsidP="00181FF6">
      <w:r w:rsidRPr="00181FF6">
        <w:rPr>
          <w:i/>
          <w:iCs/>
        </w:rPr>
        <w:t>L’examen en bref</w:t>
      </w:r>
    </w:p>
    <w:p w14:paraId="6EC26CB8" w14:textId="77777777" w:rsidR="00181FF6" w:rsidRPr="00181FF6" w:rsidRDefault="00181FF6" w:rsidP="00181FF6">
      <w:pPr>
        <w:numPr>
          <w:ilvl w:val="0"/>
          <w:numId w:val="26"/>
        </w:numPr>
      </w:pPr>
      <w:r w:rsidRPr="00181FF6">
        <w:t>Il se fera en ligne et vous aurez 4 heures pour le terminer.</w:t>
      </w:r>
    </w:p>
    <w:p w14:paraId="33D1C4A2" w14:textId="77777777" w:rsidR="00181FF6" w:rsidRPr="00181FF6" w:rsidRDefault="00181FF6" w:rsidP="00181FF6">
      <w:pPr>
        <w:numPr>
          <w:ilvl w:val="0"/>
          <w:numId w:val="26"/>
        </w:numPr>
      </w:pPr>
      <w:r w:rsidRPr="00181FF6">
        <w:t>L’examen final porte sur l’ensemble du contenu du cours et représente </w:t>
      </w:r>
      <w:r w:rsidRPr="00181FF6">
        <w:rPr>
          <w:b/>
          <w:bCs/>
        </w:rPr>
        <w:t>40 %</w:t>
      </w:r>
      <w:r w:rsidRPr="00181FF6">
        <w:t> de la note finale.</w:t>
      </w:r>
    </w:p>
    <w:p w14:paraId="11714303" w14:textId="77777777" w:rsidR="00181FF6" w:rsidRPr="00181FF6" w:rsidRDefault="00181FF6" w:rsidP="00181FF6">
      <w:pPr>
        <w:numPr>
          <w:ilvl w:val="0"/>
          <w:numId w:val="26"/>
        </w:numPr>
      </w:pPr>
      <w:r w:rsidRPr="00181FF6">
        <w:lastRenderedPageBreak/>
        <w:t>L’examen est réalisé en ligne, et toute documentation est permise à cet examen. Ceci inclut le manuel de référence du cours, ainsi que le site Web du cours. Cependant, l’utilisation de l’IA générative est interdite.</w:t>
      </w:r>
    </w:p>
    <w:p w14:paraId="41247A7E" w14:textId="77777777" w:rsidR="00181FF6" w:rsidRPr="00181FF6" w:rsidRDefault="00181FF6" w:rsidP="00181FF6">
      <w:pPr>
        <w:numPr>
          <w:ilvl w:val="0"/>
          <w:numId w:val="26"/>
        </w:numPr>
      </w:pPr>
      <w:r w:rsidRPr="00181FF6">
        <w:t xml:space="preserve">Vous devriez vous préparer à cet examen </w:t>
      </w:r>
      <w:r w:rsidRPr="00181FF6">
        <w:t>comme s’il s’agissait d’un </w:t>
      </w:r>
      <w:r w:rsidRPr="00181FF6">
        <w:rPr>
          <w:b/>
          <w:bCs/>
        </w:rPr>
        <w:t>examen à livre fermé</w:t>
      </w:r>
      <w:r w:rsidRPr="00181FF6">
        <w:t>.</w:t>
      </w:r>
    </w:p>
    <w:p w14:paraId="2F7C1AA7" w14:textId="77777777" w:rsidR="00181FF6" w:rsidRPr="00181FF6" w:rsidRDefault="00181FF6" w:rsidP="00181FF6">
      <w:pPr>
        <w:numPr>
          <w:ilvl w:val="0"/>
          <w:numId w:val="26"/>
        </w:numPr>
      </w:pPr>
      <w:r w:rsidRPr="00181FF6">
        <w:t>À compter du trimestre d’hiver 2026, l’examen est télésurveillé.</w:t>
      </w:r>
    </w:p>
    <w:p w14:paraId="47173B34" w14:textId="77777777" w:rsidR="00181FF6" w:rsidRPr="00181FF6" w:rsidRDefault="00181FF6" w:rsidP="00181FF6">
      <w:pPr>
        <w:numPr>
          <w:ilvl w:val="0"/>
          <w:numId w:val="26"/>
        </w:numPr>
      </w:pPr>
      <w:r w:rsidRPr="00181FF6">
        <w:t>Dans votre portail étudiant </w:t>
      </w:r>
      <w:hyperlink r:id="rId16" w:tgtFrame="_blank" w:history="1">
        <w:r w:rsidRPr="00181FF6">
          <w:rPr>
            <w:rStyle w:val="Lienhypertexte"/>
          </w:rPr>
          <w:t>MaTÉLUQ[Lien menant à un site externe qui pourrait ne pas répondre aux normes d’accessibilité web. - Lien s’ouvrant dans une autre page ou onglet.]</w:t>
        </w:r>
      </w:hyperlink>
      <w:r w:rsidRPr="00181FF6">
        <w:t>, vous trouverez l’information confirmant la date et tous les détails de passation de cet examen.</w:t>
      </w:r>
    </w:p>
    <w:p w14:paraId="61471F1E" w14:textId="77777777" w:rsidR="00181FF6" w:rsidRPr="00181FF6" w:rsidRDefault="00181FF6" w:rsidP="00181FF6">
      <w:r w:rsidRPr="00181FF6">
        <w:t>Voici quelques conseils qui pourront vous être utiles au moment de l’examen :</w:t>
      </w:r>
    </w:p>
    <w:p w14:paraId="0081AAF4" w14:textId="77777777" w:rsidR="00181FF6" w:rsidRPr="00181FF6" w:rsidRDefault="00181FF6" w:rsidP="00181FF6">
      <w:pPr>
        <w:numPr>
          <w:ilvl w:val="0"/>
          <w:numId w:val="27"/>
        </w:numPr>
      </w:pPr>
      <w:r w:rsidRPr="00181FF6">
        <w:t>Si vous avez réalisé toutes les activités de révision, vous ne devriez pas éprouver de difficultés à répondre aux questions de l’examen final.</w:t>
      </w:r>
    </w:p>
    <w:p w14:paraId="0987F915" w14:textId="77777777" w:rsidR="00181FF6" w:rsidRPr="00181FF6" w:rsidRDefault="00181FF6" w:rsidP="00181FF6">
      <w:pPr>
        <w:numPr>
          <w:ilvl w:val="0"/>
          <w:numId w:val="27"/>
        </w:numPr>
      </w:pPr>
      <w:r w:rsidRPr="00181FF6">
        <w:t>Structurez le temps mis à votre disposition, soit les quatre heures accordées pour l’examen dans ce cours.</w:t>
      </w:r>
    </w:p>
    <w:p w14:paraId="406B5513" w14:textId="77777777" w:rsidR="00181FF6" w:rsidRPr="00181FF6" w:rsidRDefault="00181FF6" w:rsidP="00181FF6">
      <w:pPr>
        <w:numPr>
          <w:ilvl w:val="0"/>
          <w:numId w:val="27"/>
        </w:numPr>
      </w:pPr>
      <w:r w:rsidRPr="00181FF6">
        <w:t>Prévoyez un temps de réflexion et un temps de révision.</w:t>
      </w:r>
    </w:p>
    <w:p w14:paraId="70AB92F4" w14:textId="77777777" w:rsidR="00181FF6" w:rsidRPr="00181FF6" w:rsidRDefault="00181FF6" w:rsidP="00181FF6">
      <w:pPr>
        <w:numPr>
          <w:ilvl w:val="0"/>
          <w:numId w:val="27"/>
        </w:numPr>
      </w:pPr>
      <w:r w:rsidRPr="00181FF6">
        <w:t>Au moment de passer votre examen, prenez le temps de lire les directives et de vous familiariser avec toutes les questions.</w:t>
      </w:r>
    </w:p>
    <w:p w14:paraId="01318318" w14:textId="77777777" w:rsidR="00181FF6" w:rsidRPr="00181FF6" w:rsidRDefault="00181FF6" w:rsidP="00181FF6">
      <w:pPr>
        <w:numPr>
          <w:ilvl w:val="0"/>
          <w:numId w:val="27"/>
        </w:numPr>
      </w:pPr>
      <w:r w:rsidRPr="00181FF6">
        <w:t>Prenez soin de répondre à toutes les questions, car une réponse incomplète ou partiellement erronée peut quand même vous donner de précieux points supplémentaires.</w:t>
      </w:r>
    </w:p>
    <w:p w14:paraId="637EEB49" w14:textId="77777777" w:rsidR="00181FF6" w:rsidRPr="00181FF6" w:rsidRDefault="00181FF6" w:rsidP="00181FF6">
      <w:pPr>
        <w:numPr>
          <w:ilvl w:val="0"/>
          <w:numId w:val="27"/>
        </w:numPr>
      </w:pPr>
      <w:r w:rsidRPr="00181FF6">
        <w:t>Gérez votre temps : assurez-vous de pouvoir répondre à toutes les questions et, s’il vous reste du temps, prenez-le pour réviser vos réponses.</w:t>
      </w:r>
    </w:p>
    <w:p w14:paraId="171538DF" w14:textId="77777777" w:rsidR="00181FF6" w:rsidRPr="00181FF6" w:rsidRDefault="00181FF6" w:rsidP="00181FF6">
      <w:pPr>
        <w:rPr>
          <w:b/>
          <w:bCs/>
        </w:rPr>
      </w:pPr>
      <w:r w:rsidRPr="00181FF6">
        <w:rPr>
          <w:b/>
          <w:bCs/>
        </w:rPr>
        <w:t>Autres informations importantes au sujet de l’évaluation</w:t>
      </w:r>
    </w:p>
    <w:p w14:paraId="243390CA" w14:textId="77777777" w:rsidR="00181FF6" w:rsidRPr="00181FF6" w:rsidRDefault="00181FF6" w:rsidP="00181FF6">
      <w:pPr>
        <w:rPr>
          <w:b/>
          <w:bCs/>
        </w:rPr>
      </w:pPr>
      <w:r w:rsidRPr="00181FF6">
        <w:rPr>
          <w:b/>
          <w:bCs/>
        </w:rPr>
        <w:t>La qualité du français écrit</w:t>
      </w:r>
    </w:p>
    <w:p w14:paraId="69465DB0" w14:textId="77777777" w:rsidR="00181FF6" w:rsidRPr="00181FF6" w:rsidRDefault="00181FF6" w:rsidP="00181FF6">
      <w:r w:rsidRPr="00181FF6">
        <w:t xml:space="preserve">Dans ce cours, une attention particulière est accordée à la qualité du français écrit au moment de l’évaluation. Ainsi, la note obtenue à chacune des évaluations peut être diminuée </w:t>
      </w:r>
      <w:r w:rsidRPr="00181FF6">
        <w:lastRenderedPageBreak/>
        <w:t>jusqu’à un maximum de 10 % si vous ne respectez pas les règles d’usage du français écrit (grammaire, orthographe, etc.). Par exemple, pour un travail évalué sur 20 points, un maximum de 2 points peut donc vous être enlevé.</w:t>
      </w:r>
    </w:p>
    <w:p w14:paraId="4B850DA4" w14:textId="77777777" w:rsidR="00181FF6" w:rsidRPr="00181FF6" w:rsidRDefault="00181FF6" w:rsidP="00181FF6">
      <w:pPr>
        <w:rPr>
          <w:b/>
          <w:bCs/>
        </w:rPr>
      </w:pPr>
      <w:r w:rsidRPr="00181FF6">
        <w:rPr>
          <w:b/>
          <w:bCs/>
        </w:rPr>
        <w:t>La citation des sources</w:t>
      </w:r>
    </w:p>
    <w:p w14:paraId="4A692B36" w14:textId="77777777" w:rsidR="00181FF6" w:rsidRPr="00181FF6" w:rsidRDefault="00181FF6" w:rsidP="00181FF6">
      <w:r w:rsidRPr="00181FF6">
        <w:t>Vous devez toujours vous assurer de citer correctement vos sources dans vos travaux pour ne pas vous trouver en situation de plagiat.</w:t>
      </w:r>
    </w:p>
    <w:p w14:paraId="3FABA044" w14:textId="77777777" w:rsidR="00181FF6" w:rsidRPr="00181FF6" w:rsidRDefault="00181FF6" w:rsidP="00181FF6">
      <w:r w:rsidRPr="00181FF6">
        <w:t xml:space="preserve">Pour éviter toute forme de plagiat, nous vous recommandons </w:t>
      </w:r>
      <w:r w:rsidRPr="00181FF6">
        <w:t>fortement de vous familiariser avec les normes de citation des sources en consultant la page « </w:t>
      </w:r>
      <w:hyperlink r:id="rId17" w:tgtFrame="_blank" w:history="1">
        <w:r w:rsidRPr="00181FF6">
          <w:rPr>
            <w:rStyle w:val="Lienhypertexte"/>
          </w:rPr>
          <w:t>Savoir rédiger et citer[Lien menant à un site externe qui pourrait ne pas répondre aux normes d’accessibilité web. - Lien s’ouvrant dans une autre page ou onglet.]</w:t>
        </w:r>
      </w:hyperlink>
      <w:r w:rsidRPr="00181FF6">
        <w:t> » du site de la Bibliothèque de l’Université TÉLUQ.</w:t>
      </w:r>
    </w:p>
    <w:p w14:paraId="36302EE4" w14:textId="77777777" w:rsidR="00181FF6" w:rsidRPr="00181FF6" w:rsidRDefault="00181FF6" w:rsidP="00181FF6">
      <w:pPr>
        <w:rPr>
          <w:b/>
          <w:bCs/>
        </w:rPr>
      </w:pPr>
      <w:r w:rsidRPr="00181FF6">
        <w:rPr>
          <w:b/>
          <w:bCs/>
        </w:rPr>
        <w:t>La présentation de vos travaux</w:t>
      </w:r>
    </w:p>
    <w:p w14:paraId="7183A0AA" w14:textId="77777777" w:rsidR="00181FF6" w:rsidRPr="00181FF6" w:rsidRDefault="00181FF6" w:rsidP="00181FF6">
      <w:r w:rsidRPr="00181FF6">
        <w:t>Dans le but de faciliter la correction de vos travaux notés, nous vous invitons à respecter les consignes de présentation matérielle des travaux, présentées à la section 5 du </w:t>
      </w:r>
      <w:hyperlink r:id="rId18" w:tgtFrame="_blank" w:history="1">
        <w:r w:rsidRPr="00181FF6">
          <w:rPr>
            <w:rStyle w:val="Lienhypertexte"/>
            <w:i/>
            <w:iCs/>
          </w:rPr>
          <w:t>Guide des études à distance</w:t>
        </w:r>
        <w:r w:rsidRPr="00181FF6">
          <w:rPr>
            <w:rStyle w:val="Lienhypertexte"/>
          </w:rPr>
          <w:t>[Lien menant à un site externe qui pourrait ne pas répondre aux normes d’accessibilité web. - Lien s’ouvrant dans une autre page ou onglet.]</w:t>
        </w:r>
      </w:hyperlink>
      <w:r w:rsidRPr="00181FF6">
        <w:t> [PDF].</w:t>
      </w:r>
    </w:p>
    <w:p w14:paraId="095E0861" w14:textId="469962F6" w:rsidR="00181FF6" w:rsidRPr="00181FF6" w:rsidRDefault="00181FF6" w:rsidP="00181FF6">
      <w:pPr>
        <w:rPr>
          <w:b/>
          <w:bCs/>
        </w:rPr>
      </w:pPr>
      <w:r w:rsidRPr="00181FF6">
        <w:t xml:space="preserve">NORME INTERNATIONALE ISO/CEI 27002 Deuxième édition 2013-10-01 Numéro de référence ISO/CEI 27002:2013(F) Provided by IHS Licensee=Teluq/5989865001, User=Vieru, Dragos No reproduction or networking permitted without license from IHS Not for Resale, 06/23/2014 11:00:47 MDT --`,,,,,,`,``,```,,`,```,`,,,,,`-`-`,,`,,`,`,,`--- ISO/CEI 27002:2013(F) ii © ISO/CEI 2013 – Tous droits réservés DOCUMENT PROTÉGÉ PAR COPYRIGHT © ISO/CEI 2013 Droits de reproduction réservés. Sauf indication contraire, aucune partie de cette publication ne peut être reproduite ni utilisée sous quelque forme que ce soit et par aucun procédé, électronique ou mécanique, y compris la photocopie, l’affichage sur l’internet ou sur un Intranet, sans autorisation écrite préalable. Les demandes d’autorisation peuvent être adressées à l’ISO à l’adresse ci-après ou au comité membre de l’ISO dans le pays du demandeur. ISO copyright office Case postale 56 • CH-1211 Geneva 20 Tel. + 41 22 749 01 11 Fax + 41 22 749 09 47 E-mail copyright@iso.org Web www.iso.org Publié en Suisse Provided by IHS Licensee=Teluq/5989865001, User=Vieru, Dragos No reproduction or networking permitted without license from IHS Not for Resale, 06/23/2014 11:00:47 MDT --`,,,,,,`,``,```,,`,```,`,,,,,`-`-`,,`,,`,`,,`--- ISO/CEI </w:t>
      </w:r>
      <w:r w:rsidRPr="00181FF6">
        <w:lastRenderedPageBreak/>
        <w:t xml:space="preserve">27002:2013(F) © ISO/CEI 2013 – Tous droits réservés iii Sommaire Page Avant-propos................................................................................................................................................................................................................................v 0 Introduction.............................................................................................................................................................................................................vi 1 Domaine d’application...................................................................................................................................................................................1 2 </w:t>
      </w:r>
      <w:r w:rsidRPr="00181FF6">
        <w:t xml:space="preserve">Références normatives...................................................................................................................................................................................1 3 Termes et définitions.......................................................................................................................................................................................1 4 Structure de la présente norme............................................................................................................................................................1 4.1 Articles........................................................................................................................................................................................................... 1 4.2 Catégories de mesures ..................................................................................................................................................................... 2 5 Politiques de sécurité de l’information........................................................................................................................................2 5.1 Orientations de la direction en matière de sécurité de l’information..................................................... 2 6 Organisation de la sécurité de l’information..........................................................................................................................4 6.1 Organisation interne.......................................................................................................................................................................... 4 6.2 Appareils mobiles et télétravail................................................................................................................................................ 7 7 La sécurité des ressources humaines .............................................................................................................................................9 7.1 Avant l’embauche.................................................................................................................................................................................. 9 7.2 Pendant la durée du contrat.....................................................................................................................................................11 7.3 Rupture, terme ou modification du contrat de </w:t>
      </w:r>
      <w:r w:rsidRPr="00181FF6">
        <w:lastRenderedPageBreak/>
        <w:t xml:space="preserve">travail.......................................................................................14 8 Gestion des actifs...............................................................................................................................................................................................15 8.1 Responsabilités relatives aux actifs ...................................................................................................................................15 8.2 Classification de l’information................................................................................................................................................16 8.3 Manipulation des </w:t>
      </w:r>
      <w:r w:rsidRPr="00181FF6">
        <w:t xml:space="preserve">supports........................................................................................................................................................19 9 Contrôle d’accès..................................................................................................................................................................................................21 9.1 Exigences métier en matière de contrôle d’accès..................................................................................................21 9.2 Gestion de l’accès utilisateur ...................................................................................................................................................23 9.3 Responsabilités des utilisateurs ...........................................................................................................................................27 9.4 Contrôle de l’accès au système et aux applications..............................................................................................28 10 Cryptographie.......................................................................................................................................................................................................31 10.1 Mesures cryptographiques........................................................................................................................................................31 11 Sécurité physique et environnementale...................................................................................................................................34 11.1 Zones sécurisées.................................................................................................................................................................................34 11.2 Matériels....................................................................................................................................................................................................37 12 Sécurité liée à l’exploitation..................................................................................................................................................................42 12.1 Procédures et responsabilités liées à l’exploitation.............................................................................................42 12.2 Protection contre les logiciels malveillants.................................................................................................................46 12.3 Sauvegarde </w:t>
      </w:r>
      <w:r w:rsidRPr="00181FF6">
        <w:lastRenderedPageBreak/>
        <w:t xml:space="preserve">..............................................................................................................................................................................................47 12.4 Journalisation et surveillance .................................................................................................................................................48 12.5 Maîtrise des logiciels en exploitation...............................................................................................................................50 12.6 Gestion des vulnérabilités techniques.............................................................................................................................51 12.7 </w:t>
      </w:r>
      <w:r w:rsidRPr="00181FF6">
        <w:t xml:space="preserve">Considérations sur l’audit du système d’information........................................................................................53 13 Sécurité des communications..............................................................................................................................................................54 13.1 Management de la sécurité des réseaux ........................................................................................................................54 13.2 Transfert de l’information..........................................................................................................................................................56 14 Acquisition, développement et maintenance des systèmes d’information..........................................60 14.1 Exigences de sécurité applicables aux systèmes d’information................................................................60 14.2 Sécurité des processus de développement et d’assistance technique.................................................63 14.3 Données de test...................................................................................................................................................................................68 15 Relations avec les fournisseurs..........................................................................................................................................................69 15.1 Sécurité de l’information dans les relations avec les fournisseurs.........................................................69 Provided by IHS Licensee=Teluq/5989865001, User=Vieru, Dragos No reproduction or networking permitted without license from IHS Not for Resale, 06/23/2014 11:00:47 MDT --`,,,,,,`,``,```,,`,```,`,,,,,`-`-`,,`,,`,`,,`--- ISO/CEI 27002:2013(F) iv © ISO/CEI 2013 – Tous droits réservés 15.2 Gestion de la prestation du service....................................................................................................................................72 16 Gestion des incidents liés à la sécurité de l’information.........................................................................................74 16.1 Gestion des incidents liés à la sécurité de l’information et améliorations.......................................74 17 Aspects de la sécurité de l’information dans la gestion de la </w:t>
      </w:r>
      <w:r w:rsidRPr="00181FF6">
        <w:lastRenderedPageBreak/>
        <w:t>continuité de l’activité...............78 17.1 Continuité de la sécurité de l’information....................................................................................................................78 17.2 Redondances..........................................................................................................................................................................................80 18 Conformité...............................................................................................................................................................................................................81 18.1 Conformité aux obligations légales et réglementaires ........................</w:t>
      </w:r>
      <w:r w:rsidRPr="00181FF6">
        <w:t xml:space="preserve">..............................................................81 18.2 Revue de la sécurité de l’information...............................................................................................................................84 Bibliographie...........................................................................................................................................................................................................................87 Provided by IHS Licensee=Teluq/5989865001, User=Vieru, Dragos No reproduction or networking permitted without license from IHS Not for Resale, 06/23/2014 11:00:47 MDT --`,,,,,,`,``,```,,`,```,`,,,,,`-`-`,,`,,`,`,,`--- ISO/CEI 27002:2013(F) Avant-propos L’ISO (Organisation internationale de normalisation) et la CEI (Commission électrotechnique internationale) forment le système spécialisé de la normalisation mondiale. Les organismes nationaux membres de l’ISO ou de la CEI participent au développement de Normes internationales par l’intermédiaire des comités techniques créés par l’organisation concernée afin de s’occuper des domaines particuliers de l’activité technique. Les comités techniques de l’ISO et de la CEI collaborent dans des domaines d’intérêt commun. D’autres organisations internationales, gouvernementales et non gouvernementales, en liaison avec l’ISO et la CEI participent également aux travaux. Dans le domaine des technologies de l’information, l’ISO et la CEI ont créé un comité technique mixte, l’ISO/CEI JTC 1. Les Normes internationales sont rédigées conformément aux règles données dans les Directives ISO/CEI, Partie 2. La tâche principale du comité technique mixte est d’élaborer les Normes internationales. Les projets de Normes internationales adoptés par le comité technique mixte sont soumis aux organismes nationaux pour vote. Leur publication comme Normes internationales requiert l’approbation de 75 % au moins des organismes nationaux votants. L’attention est appelée sur le fait que certains des éléments du présent document peuvent faire l’objet de droits de propriété intellectuelle ou de droits analogues. L’ISO ne saurait être tenue pour responsable de ne </w:t>
      </w:r>
      <w:r w:rsidRPr="00181FF6">
        <w:lastRenderedPageBreak/>
        <w:t>pas avoir identifié de tels droits de propriété et averti de leur existence. L’ISO/CEI 27002 a été élaborée par le comité technique ISO/CEI TC JTC 1, Technologies de l’information, sous-comité SC 27, Techniques de sécurité des technologies de l’information. Cette deuxième édition annule et remplace la première édition (ISO/CEI 27002:2005), qui a fait l’objet d’une révision technique et structurelle.</w:t>
      </w:r>
      <w:r w:rsidRPr="00181FF6">
        <w:rPr>
          <w:rFonts w:ascii="Lato" w:eastAsia="Times New Roman" w:hAnsi="Lato" w:cs="Times New Roman"/>
          <w:b/>
          <w:bCs/>
          <w:color w:val="24587C"/>
          <w:kern w:val="36"/>
          <w:sz w:val="48"/>
          <w:szCs w:val="48"/>
          <w:lang w:eastAsia="fr-CA"/>
          <w14:ligatures w14:val="none"/>
        </w:rPr>
        <w:t xml:space="preserve"> </w:t>
      </w:r>
      <w:r w:rsidRPr="00181FF6">
        <w:rPr>
          <w:b/>
          <w:bCs/>
        </w:rPr>
        <w:t>Liens utiles en sécurité de l’information</w:t>
      </w:r>
    </w:p>
    <w:p w14:paraId="7774283C" w14:textId="77777777" w:rsidR="00181FF6" w:rsidRPr="00181FF6" w:rsidRDefault="00181FF6" w:rsidP="00181FF6">
      <w:r w:rsidRPr="00181FF6">
        <w:t xml:space="preserve">ASIQ (Association de la sécurité de </w:t>
      </w:r>
      <w:r w:rsidRPr="00181FF6">
        <w:t>l’information du Québec)</w:t>
      </w:r>
      <w:r w:rsidRPr="00181FF6">
        <w:br/>
      </w:r>
      <w:hyperlink r:id="rId19" w:tgtFrame="_blank" w:history="1">
        <w:r w:rsidRPr="00181FF6">
          <w:rPr>
            <w:rStyle w:val="Lienhypertexte"/>
          </w:rPr>
          <w:t>http://www.asiq.org[Lien menant à un site externe qui pourrait ne pas répondre aux normes d’accessibilité web. - Lien s’ouvrant dans une autre page ou onglet.]</w:t>
        </w:r>
      </w:hyperlink>
    </w:p>
    <w:p w14:paraId="3E386C13" w14:textId="77777777" w:rsidR="00181FF6" w:rsidRPr="00181FF6" w:rsidRDefault="00181FF6" w:rsidP="00181FF6">
      <w:r w:rsidRPr="00181FF6">
        <w:t>ASIMM (Association de Sécurité de l’Information du Montréal Métropolitain)</w:t>
      </w:r>
      <w:r w:rsidRPr="00181FF6">
        <w:br/>
      </w:r>
      <w:hyperlink r:id="rId20" w:tgtFrame="_blank" w:history="1">
        <w:r w:rsidRPr="00181FF6">
          <w:rPr>
            <w:rStyle w:val="Lienhypertexte"/>
          </w:rPr>
          <w:t>http://www.asimm.org[Lien menant à un site externe qui pourrait ne pas répondre aux normes d’accessibilité web. - Lien s’ouvrant dans une autre page ou onglet.]</w:t>
        </w:r>
      </w:hyperlink>
    </w:p>
    <w:p w14:paraId="1596EC7F" w14:textId="77777777" w:rsidR="00181FF6" w:rsidRPr="00181FF6" w:rsidRDefault="00181FF6" w:rsidP="00181FF6">
      <w:r w:rsidRPr="00181FF6">
        <w:t>Colloque du RSI (Rendez-vous de la sécurité de l’information)</w:t>
      </w:r>
      <w:r w:rsidRPr="00181FF6">
        <w:br/>
      </w:r>
      <w:hyperlink r:id="rId21" w:tgtFrame="_blank" w:history="1">
        <w:r w:rsidRPr="00181FF6">
          <w:rPr>
            <w:rStyle w:val="Lienhypertexte"/>
          </w:rPr>
          <w:t>http://www.colloque-rsi.com[Lien menant à un site externe qui pourrait ne pas répondre aux normes d’accessibilité web. - Lien s’ouvrant dans une autre page ou onglet.]</w:t>
        </w:r>
      </w:hyperlink>
    </w:p>
    <w:p w14:paraId="59FB8493" w14:textId="77777777" w:rsidR="00181FF6" w:rsidRPr="00181FF6" w:rsidRDefault="00181FF6" w:rsidP="00181FF6">
      <w:r w:rsidRPr="00181FF6">
        <w:t>Site de l’ISO (International Organization for Standardization) : les normes ISO 27001/27002</w:t>
      </w:r>
      <w:r w:rsidRPr="00181FF6">
        <w:br/>
      </w:r>
      <w:hyperlink r:id="rId22" w:tgtFrame="_blank" w:history="1">
        <w:r w:rsidRPr="00181FF6">
          <w:rPr>
            <w:rStyle w:val="Lienhypertexte"/>
          </w:rPr>
          <w:t>http://www.iso.org/iso/home.html[Lien menant à un site externe qui pourrait ne pas répondre aux normes d’accessibilité web. - Lien s’ouvrant dans une autre page ou onglet.]</w:t>
        </w:r>
      </w:hyperlink>
      <w:r w:rsidRPr="00181FF6">
        <w:t> et </w:t>
      </w:r>
      <w:hyperlink r:id="rId23" w:tgtFrame="_blank" w:history="1">
        <w:r w:rsidRPr="00181FF6">
          <w:rPr>
            <w:rStyle w:val="Lienhypertexte"/>
          </w:rPr>
          <w:t>http://www.iso27001security.com/[Lien menant à un site externe qui pourrait ne pas répondre aux normes d’accessibilité web. - Lien s’ouvrant dans une autre page ou onglet.]</w:t>
        </w:r>
      </w:hyperlink>
    </w:p>
    <w:p w14:paraId="2119DD56" w14:textId="77777777" w:rsidR="00181FF6" w:rsidRPr="00181FF6" w:rsidRDefault="00181FF6" w:rsidP="00181FF6">
      <w:r w:rsidRPr="00181FF6">
        <w:t>ISACA, une association pour les professionnels en TI et en systèmes d’information</w:t>
      </w:r>
      <w:r w:rsidRPr="00181FF6">
        <w:br/>
      </w:r>
      <w:hyperlink r:id="rId24" w:tgtFrame="_blank" w:history="1">
        <w:r w:rsidRPr="00181FF6">
          <w:rPr>
            <w:rStyle w:val="Lienhypertexte"/>
          </w:rPr>
          <w:t>https://www.isaca.org/Pages/default.aspx[Lien menant à un site externe qui pourrait ne pas répondre aux normes d’accessibilité web. - Lien s’ouvrant dans une autre page ou onglet.]</w:t>
        </w:r>
      </w:hyperlink>
    </w:p>
    <w:p w14:paraId="784CEF3A" w14:textId="77777777" w:rsidR="00181FF6" w:rsidRPr="00181FF6" w:rsidRDefault="00181FF6" w:rsidP="00181FF6">
      <w:r w:rsidRPr="00181FF6">
        <w:t>NIST (National Institute of Standards and Technology)</w:t>
      </w:r>
      <w:r w:rsidRPr="00181FF6">
        <w:br/>
      </w:r>
      <w:hyperlink r:id="rId25" w:tgtFrame="_blank" w:history="1">
        <w:r w:rsidRPr="00181FF6">
          <w:rPr>
            <w:rStyle w:val="Lienhypertexte"/>
          </w:rPr>
          <w:t>http://www.nist.gov/index.html[Lien menant à un site externe qui pourrait ne pas répondre aux normes d’accessibilité web. - Lien s’ouvrant dans une autre page ou onglet.]</w:t>
        </w:r>
      </w:hyperlink>
    </w:p>
    <w:p w14:paraId="3A826CBF" w14:textId="77777777" w:rsidR="00181FF6" w:rsidRPr="00181FF6" w:rsidRDefault="00181FF6" w:rsidP="00181FF6">
      <w:r w:rsidRPr="00181FF6">
        <w:t>CLUSIF (Club de la Sécurité de l’Information Français)</w:t>
      </w:r>
      <w:r w:rsidRPr="00181FF6">
        <w:br/>
      </w:r>
      <w:hyperlink r:id="rId26" w:tgtFrame="_blank" w:history="1">
        <w:r w:rsidRPr="00181FF6">
          <w:rPr>
            <w:rStyle w:val="Lienhypertexte"/>
          </w:rPr>
          <w:t xml:space="preserve">http://www.clusif.asso.fr/[Lien menant à un site externe qui </w:t>
        </w:r>
        <w:r w:rsidRPr="00181FF6">
          <w:rPr>
            <w:rStyle w:val="Lienhypertexte"/>
          </w:rPr>
          <w:lastRenderedPageBreak/>
          <w:t>pourrait ne pas répondre aux normes d’accessibilité web. - Lien s’ouvrant dans une autre page ou onglet.]</w:t>
        </w:r>
      </w:hyperlink>
    </w:p>
    <w:p w14:paraId="3892ABC9" w14:textId="77777777" w:rsidR="00181FF6" w:rsidRPr="00181FF6" w:rsidRDefault="00181FF6" w:rsidP="00181FF6">
      <w:r w:rsidRPr="00181FF6">
        <w:t>SANS, une banque d’information sur la formation en sécurité de l’information</w:t>
      </w:r>
      <w:r w:rsidRPr="00181FF6">
        <w:br/>
      </w:r>
      <w:hyperlink r:id="rId27" w:tgtFrame="_blank" w:history="1">
        <w:r w:rsidRPr="00181FF6">
          <w:rPr>
            <w:rStyle w:val="Lienhypertexte"/>
          </w:rPr>
          <w:t>http://www.sans.org/[Lien menant à un site externe qui pourrait ne pas répondre aux normes d’accessibilité web. - Lien s’ouvrant dans une autre page ou onglet.]</w:t>
        </w:r>
      </w:hyperlink>
    </w:p>
    <w:p w14:paraId="6DD51409" w14:textId="77777777" w:rsidR="00181FF6" w:rsidRPr="00181FF6" w:rsidRDefault="00181FF6" w:rsidP="00181FF6">
      <w:r w:rsidRPr="00181FF6">
        <w:t>Ressources pour la gestion de projets en sécurité</w:t>
      </w:r>
      <w:r w:rsidRPr="00181FF6">
        <w:br/>
      </w:r>
      <w:hyperlink r:id="rId28" w:tgtFrame="_blank" w:history="1">
        <w:r w:rsidRPr="00181FF6">
          <w:rPr>
            <w:rStyle w:val="Lienhypertexte"/>
          </w:rPr>
          <w:t>https://buildsecurityin.us-cert.gov/bsi/articles/best-</w:t>
        </w:r>
        <w:r w:rsidRPr="00181FF6">
          <w:rPr>
            <w:rStyle w:val="Lienhypertexte"/>
          </w:rPr>
          <w:t>practices/project/38-BSI.html</w:t>
        </w:r>
      </w:hyperlink>
    </w:p>
    <w:p w14:paraId="44541160" w14:textId="77777777" w:rsidR="00181FF6" w:rsidRPr="00181FF6" w:rsidRDefault="00181FF6" w:rsidP="00181FF6">
      <w:pPr>
        <w:rPr>
          <w:b/>
          <w:bCs/>
        </w:rPr>
      </w:pPr>
      <w:r w:rsidRPr="00181FF6">
        <w:t>Semaine 1</w:t>
      </w:r>
      <w:r w:rsidRPr="00181FF6">
        <w:rPr>
          <w:b/>
          <w:bCs/>
        </w:rPr>
        <w:t>Introduction à la sécurité de l’information</w:t>
      </w:r>
    </w:p>
    <w:p w14:paraId="682B64C4" w14:textId="77777777" w:rsidR="00181FF6" w:rsidRPr="00181FF6" w:rsidRDefault="00181FF6" w:rsidP="00181FF6">
      <w:pPr>
        <w:rPr>
          <w:b/>
          <w:bCs/>
        </w:rPr>
      </w:pPr>
      <w:r w:rsidRPr="00181FF6">
        <w:rPr>
          <w:b/>
          <w:bCs/>
        </w:rPr>
        <w:t>Introduction</w:t>
      </w:r>
    </w:p>
    <w:p w14:paraId="63C5ABB0" w14:textId="77777777" w:rsidR="00181FF6" w:rsidRPr="00181FF6" w:rsidRDefault="00181FF6" w:rsidP="00181FF6">
      <w:r w:rsidRPr="00181FF6">
        <w:t>Vous voici à la première semaine du cours ADM 6046, </w:t>
      </w:r>
      <w:r w:rsidRPr="00181FF6">
        <w:rPr>
          <w:i/>
          <w:iCs/>
        </w:rPr>
        <w:t>Gestion de la sécurité des technologies de l’information</w:t>
      </w:r>
      <w:r w:rsidRPr="00181FF6">
        <w:t>.</w:t>
      </w:r>
    </w:p>
    <w:p w14:paraId="31585BC6" w14:textId="77777777" w:rsidR="00181FF6" w:rsidRPr="00181FF6" w:rsidRDefault="00181FF6" w:rsidP="00181FF6">
      <w:pPr>
        <w:rPr>
          <w:b/>
          <w:bCs/>
        </w:rPr>
      </w:pPr>
      <w:r w:rsidRPr="00181FF6">
        <w:rPr>
          <w:b/>
          <w:bCs/>
        </w:rPr>
        <w:t>Par où commencer?   </w:t>
      </w:r>
    </w:p>
    <w:p w14:paraId="25C596CB" w14:textId="77777777" w:rsidR="00181FF6" w:rsidRPr="00181FF6" w:rsidRDefault="00181FF6" w:rsidP="00181FF6">
      <w:r w:rsidRPr="00181FF6">
        <w:t>La semaine 1 est d’abord l’occasion de vous familiariser avec les principales composantes du cours. Si ce n’est déjà fait, prenez le temps maintenant de lire attentivement la rubrique « Présentation du cours », située dans le menu « À propos du cours » à la gauche de cet écran, et d’explorer le site Web du cours.</w:t>
      </w:r>
    </w:p>
    <w:p w14:paraId="2836B7C0" w14:textId="77777777" w:rsidR="00181FF6" w:rsidRPr="00181FF6" w:rsidRDefault="00181FF6" w:rsidP="00181FF6">
      <w:r w:rsidRPr="00181FF6">
        <w:t>Passez ensuite aux activités de cette semaine, présentées dans ce qui suit. Tous les hyperliens vers les ressources nécessaires pour réaliser les activités d’apprentissage proposées se trouvent dans la section « Activités de la semaine ».</w:t>
      </w:r>
    </w:p>
    <w:p w14:paraId="5633F799" w14:textId="77777777" w:rsidR="00181FF6" w:rsidRPr="00181FF6" w:rsidRDefault="00181FF6" w:rsidP="00181FF6">
      <w:pPr>
        <w:rPr>
          <w:b/>
          <w:bCs/>
        </w:rPr>
      </w:pPr>
      <w:r w:rsidRPr="00181FF6">
        <w:rPr>
          <w:b/>
          <w:bCs/>
        </w:rPr>
        <w:t>Objectifs d’apprentissage</w:t>
      </w:r>
    </w:p>
    <w:p w14:paraId="22AE80ED" w14:textId="77777777" w:rsidR="00181FF6" w:rsidRPr="00181FF6" w:rsidRDefault="00181FF6" w:rsidP="00181FF6">
      <w:r w:rsidRPr="00181FF6">
        <w:t>Au terme de cette semaine, vous serez en mesure :</w:t>
      </w:r>
    </w:p>
    <w:p w14:paraId="1B94BD7F" w14:textId="77777777" w:rsidR="00181FF6" w:rsidRPr="00181FF6" w:rsidRDefault="00181FF6" w:rsidP="00181FF6">
      <w:pPr>
        <w:numPr>
          <w:ilvl w:val="0"/>
          <w:numId w:val="28"/>
        </w:numPr>
      </w:pPr>
      <w:r w:rsidRPr="00181FF6">
        <w:t>de définir la sécurité de l’information;</w:t>
      </w:r>
    </w:p>
    <w:p w14:paraId="343669DC" w14:textId="77777777" w:rsidR="00181FF6" w:rsidRPr="00181FF6" w:rsidRDefault="00181FF6" w:rsidP="00181FF6">
      <w:pPr>
        <w:numPr>
          <w:ilvl w:val="0"/>
          <w:numId w:val="28"/>
        </w:numPr>
      </w:pPr>
      <w:r w:rsidRPr="00181FF6">
        <w:t>d’expliquer comment la sécurité informatique est devenue la sécurité de l’information;</w:t>
      </w:r>
    </w:p>
    <w:p w14:paraId="2687E3A8" w14:textId="77777777" w:rsidR="00181FF6" w:rsidRPr="00181FF6" w:rsidRDefault="00181FF6" w:rsidP="00181FF6">
      <w:pPr>
        <w:numPr>
          <w:ilvl w:val="0"/>
          <w:numId w:val="28"/>
        </w:numPr>
      </w:pPr>
      <w:r w:rsidRPr="00181FF6">
        <w:t>de définir les termes et les concepts critiques liés à la sécurité de l’information;</w:t>
      </w:r>
    </w:p>
    <w:p w14:paraId="4635697D" w14:textId="77777777" w:rsidR="00181FF6" w:rsidRPr="00181FF6" w:rsidRDefault="00181FF6" w:rsidP="00181FF6">
      <w:pPr>
        <w:numPr>
          <w:ilvl w:val="0"/>
          <w:numId w:val="28"/>
        </w:numPr>
      </w:pPr>
      <w:r w:rsidRPr="00181FF6">
        <w:t>d’expliquer le concept d’équilibre entre la sécurité et l’accès à l’information;</w:t>
      </w:r>
    </w:p>
    <w:p w14:paraId="0A1CC8DD" w14:textId="77777777" w:rsidR="00181FF6" w:rsidRPr="00181FF6" w:rsidRDefault="00181FF6" w:rsidP="00181FF6">
      <w:pPr>
        <w:numPr>
          <w:ilvl w:val="0"/>
          <w:numId w:val="28"/>
        </w:numPr>
      </w:pPr>
      <w:r w:rsidRPr="00181FF6">
        <w:t>d’associer les activités du SecSDLC à chacune de ses phases;</w:t>
      </w:r>
    </w:p>
    <w:p w14:paraId="0D5281B5" w14:textId="77777777" w:rsidR="00181FF6" w:rsidRPr="00181FF6" w:rsidRDefault="00181FF6" w:rsidP="00181FF6">
      <w:pPr>
        <w:numPr>
          <w:ilvl w:val="0"/>
          <w:numId w:val="28"/>
        </w:numPr>
      </w:pPr>
      <w:r w:rsidRPr="00181FF6">
        <w:t>d’expliquer l’utilité de l’assurance logicielle (</w:t>
      </w:r>
      <w:r w:rsidRPr="00181FF6">
        <w:rPr>
          <w:i/>
          <w:iCs/>
        </w:rPr>
        <w:t>software assurance</w:t>
      </w:r>
      <w:r w:rsidRPr="00181FF6">
        <w:t>);</w:t>
      </w:r>
    </w:p>
    <w:p w14:paraId="3146B1CE" w14:textId="77777777" w:rsidR="00181FF6" w:rsidRPr="00181FF6" w:rsidRDefault="00181FF6" w:rsidP="00181FF6">
      <w:pPr>
        <w:numPr>
          <w:ilvl w:val="0"/>
          <w:numId w:val="28"/>
        </w:numPr>
      </w:pPr>
      <w:r w:rsidRPr="00181FF6">
        <w:lastRenderedPageBreak/>
        <w:t>de décrire les rôles des acteurs impliqués dans la sécurité de l’information.</w:t>
      </w:r>
    </w:p>
    <w:p w14:paraId="001FF665" w14:textId="77777777" w:rsidR="00181FF6" w:rsidRPr="00181FF6" w:rsidRDefault="00181FF6" w:rsidP="00181FF6">
      <w:r w:rsidRPr="00181FF6">
        <w:t>Portez une attention spéciale aux termes clés dans le manuel </w:t>
      </w:r>
      <w:r w:rsidRPr="00181FF6">
        <w:rPr>
          <w:i/>
          <w:iCs/>
        </w:rPr>
        <w:t>(key terms)</w:t>
      </w:r>
      <w:r w:rsidRPr="00181FF6">
        <w:t>.</w:t>
      </w:r>
    </w:p>
    <w:p w14:paraId="653C29E6" w14:textId="77777777" w:rsidR="00181FF6" w:rsidRPr="00181FF6" w:rsidRDefault="00181FF6" w:rsidP="00181FF6">
      <w:pPr>
        <w:rPr>
          <w:b/>
          <w:bCs/>
        </w:rPr>
      </w:pPr>
      <w:r w:rsidRPr="00181FF6">
        <w:rPr>
          <w:b/>
          <w:bCs/>
        </w:rPr>
        <w:t>Que vais-je apprendre dans le manuel?</w:t>
      </w:r>
    </w:p>
    <w:p w14:paraId="50205903" w14:textId="77777777" w:rsidR="00181FF6" w:rsidRPr="00181FF6" w:rsidRDefault="00181FF6" w:rsidP="00181FF6">
      <w:r w:rsidRPr="00181FF6">
        <w:t xml:space="preserve">Le chapitre à l’étude cette semaine vous permettra d’abord de découvrir comment la sécurité informatique est devenue la sécurité de l’information à </w:t>
      </w:r>
      <w:r w:rsidRPr="00181FF6">
        <w:t>travers son évolution. Vous y trouverez ensuite une brève définition de la sécurité en général ainsi qu’un aperçu des multiples facettes à considérer pour une protection adéquate des actifs de l’organisation. Enfin, ce chapitre présentera une méthodologie de gestion de la sécurité de l’information ainsi que les acteurs clés du domaine.</w:t>
      </w:r>
    </w:p>
    <w:p w14:paraId="0403A501" w14:textId="77777777" w:rsidR="00181FF6" w:rsidRPr="00181FF6" w:rsidRDefault="00181FF6" w:rsidP="00181FF6">
      <w:r w:rsidRPr="00181FF6">
        <w:t>Préparez votre lecture du chapitre dans le manuel en parcourant d’abord le résumé rédigé en français, qui vous aidera à saisir les grandes lignes de ce que vous verrez ensuite dans le manuel. Après avoir lu le chapitre une première fois, prenez connaissance des questions de révision non notées dans la section « Évaluation », qui vous aideront à orienter votre attention sur les éléments de contenu que vous devez absolument maîtriser et à vérifier votre compréhension de ceux-ci. Vous pourrez ensuite valider vos réponses à l’aide de la solution suggérée.</w:t>
      </w:r>
    </w:p>
    <w:p w14:paraId="1ADDD3D5" w14:textId="77777777" w:rsidR="00181FF6" w:rsidRPr="00181FF6" w:rsidRDefault="00181FF6" w:rsidP="00181FF6">
      <w:pPr>
        <w:rPr>
          <w:b/>
          <w:bCs/>
        </w:rPr>
      </w:pPr>
      <w:r w:rsidRPr="00181FF6">
        <w:rPr>
          <w:b/>
          <w:bCs/>
        </w:rPr>
        <w:t>Que vais-je faire d’autre? </w:t>
      </w:r>
    </w:p>
    <w:p w14:paraId="4B145C42" w14:textId="77777777" w:rsidR="00181FF6" w:rsidRPr="00181FF6" w:rsidRDefault="00181FF6" w:rsidP="00181FF6">
      <w:r w:rsidRPr="00181FF6">
        <w:t>L’article de cette semaine vous présente les défis de la sécurité de l’information liés aux facteurs humains, organisationnels et technologiques.</w:t>
      </w:r>
    </w:p>
    <w:p w14:paraId="67242D8F" w14:textId="77777777" w:rsidR="00181FF6" w:rsidRPr="00181FF6" w:rsidRDefault="00181FF6" w:rsidP="00181FF6">
      <w:r w:rsidRPr="00181FF6">
        <w:rPr>
          <w:i/>
          <w:iCs/>
        </w:rPr>
        <w:t>Grâce à l’exercice présenté dans la section « Évaluation », vous validerez votre compréhension des lectures de la semaine.</w:t>
      </w:r>
    </w:p>
    <w:p w14:paraId="71F4C221" w14:textId="77777777" w:rsidR="00181FF6" w:rsidRPr="00181FF6" w:rsidRDefault="00181FF6" w:rsidP="00181FF6">
      <w:r w:rsidRPr="00181FF6">
        <w:t>Enfin, pour vous plonger au cœur de l’action, nous vous proposons chaque semaine de réfléchir au cas qui vous est présenté en introduction de chaque chapitre de votre manuel. Ainsi, au fil des semaines, vous découvrirez Amy, Fred, Henry, Charlie, Iris, Kelvin, etc., des membres de l’entreprise SLS qui sont aux prises avec différentes situations problématiques.</w:t>
      </w:r>
    </w:p>
    <w:p w14:paraId="55C85D81" w14:textId="77777777" w:rsidR="00181FF6" w:rsidRPr="00181FF6" w:rsidRDefault="00181FF6" w:rsidP="00181FF6">
      <w:r w:rsidRPr="00181FF6">
        <w:t>Bonne semaine!</w:t>
      </w:r>
    </w:p>
    <w:p w14:paraId="02B7FEE6" w14:textId="77777777" w:rsidR="00181FF6" w:rsidRPr="00181FF6" w:rsidRDefault="00181FF6" w:rsidP="00181FF6">
      <w:pPr>
        <w:rPr>
          <w:b/>
          <w:bCs/>
        </w:rPr>
      </w:pPr>
      <w:r w:rsidRPr="00181FF6">
        <w:rPr>
          <w:b/>
          <w:bCs/>
        </w:rPr>
        <w:t>Activités de la semaine</w:t>
      </w:r>
    </w:p>
    <w:p w14:paraId="67BA79A5" w14:textId="77777777" w:rsidR="00181FF6" w:rsidRPr="00181FF6" w:rsidRDefault="00181FF6" w:rsidP="00181FF6">
      <w:pPr>
        <w:rPr>
          <w:b/>
          <w:bCs/>
        </w:rPr>
      </w:pPr>
      <w:r w:rsidRPr="00181FF6">
        <w:rPr>
          <w:b/>
          <w:bCs/>
        </w:rPr>
        <w:t>À LIRE :</w:t>
      </w:r>
    </w:p>
    <w:p w14:paraId="77D9A2B4" w14:textId="77777777" w:rsidR="00181FF6" w:rsidRPr="00181FF6" w:rsidRDefault="00181FF6" w:rsidP="00181FF6">
      <w:pPr>
        <w:numPr>
          <w:ilvl w:val="0"/>
          <w:numId w:val="29"/>
        </w:numPr>
      </w:pPr>
      <w:hyperlink r:id="rId29" w:tgtFrame="_blank" w:history="1">
        <w:r w:rsidRPr="00181FF6">
          <w:rPr>
            <w:rStyle w:val="Lienhypertexte"/>
            <w:b/>
            <w:bCs/>
          </w:rPr>
          <w:t>Résumé du chapitre 1[Lien s’ouvrant dans une autre page ou onglet.]</w:t>
        </w:r>
      </w:hyperlink>
    </w:p>
    <w:p w14:paraId="7343DC95" w14:textId="77777777" w:rsidR="00181FF6" w:rsidRPr="00181FF6" w:rsidRDefault="00181FF6" w:rsidP="00181FF6">
      <w:pPr>
        <w:numPr>
          <w:ilvl w:val="0"/>
          <w:numId w:val="29"/>
        </w:numPr>
      </w:pPr>
      <w:r w:rsidRPr="00181FF6">
        <w:rPr>
          <w:b/>
          <w:bCs/>
        </w:rPr>
        <w:t>Chapitre 1 du manuel : </w:t>
      </w:r>
      <w:r w:rsidRPr="00181FF6">
        <w:t>Michael E. Whitman et Herbert J. Mattord (2022). Chapitre 1 : Introduction to Information Security. Dans </w:t>
      </w:r>
      <w:r w:rsidRPr="00181FF6">
        <w:rPr>
          <w:i/>
          <w:iCs/>
        </w:rPr>
        <w:t>Principles of Information Security</w:t>
      </w:r>
      <w:r w:rsidRPr="00181FF6">
        <w:t>, 7</w:t>
      </w:r>
      <w:r w:rsidRPr="00181FF6">
        <w:rPr>
          <w:vertAlign w:val="superscript"/>
        </w:rPr>
        <w:t>e</w:t>
      </w:r>
      <w:r w:rsidRPr="00181FF6">
        <w:t> </w:t>
      </w:r>
      <w:r w:rsidRPr="00181FF6">
        <w:rPr>
          <w:rFonts w:ascii="Arial" w:hAnsi="Arial" w:cs="Arial"/>
        </w:rPr>
        <w:t> </w:t>
      </w:r>
      <w:r w:rsidRPr="00181FF6">
        <w:rPr>
          <w:rFonts w:ascii="Aptos" w:hAnsi="Aptos" w:cs="Aptos"/>
        </w:rPr>
        <w:t>é</w:t>
      </w:r>
      <w:r w:rsidRPr="00181FF6">
        <w:t>ditio</w:t>
      </w:r>
      <w:r w:rsidRPr="00181FF6">
        <w:t>n. Cengage.</w:t>
      </w:r>
    </w:p>
    <w:p w14:paraId="0D723073" w14:textId="77777777" w:rsidR="00181FF6" w:rsidRPr="00181FF6" w:rsidRDefault="00181FF6" w:rsidP="00181FF6">
      <w:pPr>
        <w:numPr>
          <w:ilvl w:val="0"/>
          <w:numId w:val="29"/>
        </w:numPr>
      </w:pPr>
      <w:hyperlink r:id="rId30" w:tgtFrame="_blank" w:history="1">
        <w:r w:rsidRPr="00181FF6">
          <w:rPr>
            <w:rStyle w:val="Lienhypertexte"/>
            <w:b/>
            <w:bCs/>
          </w:rPr>
          <w:t>Article de la semaine 1[Lien s’ouvrant dans une autre page ou onglet.]</w:t>
        </w:r>
      </w:hyperlink>
      <w:r w:rsidRPr="00181FF6">
        <w:rPr>
          <w:b/>
          <w:bCs/>
        </w:rPr>
        <w:t> :</w:t>
      </w:r>
      <w:r w:rsidRPr="00181FF6">
        <w:t xml:space="preserve"> Werlinger, R., Hawkey, K. et Beznosov, K. (2009). </w:t>
      </w:r>
      <w:r w:rsidRPr="00181FF6">
        <w:rPr>
          <w:lang w:val="en-US"/>
        </w:rPr>
        <w:t>An Integrated View of Human, Organizational, and Technological Challenges of IT Security Management. </w:t>
      </w:r>
      <w:r w:rsidRPr="00181FF6">
        <w:rPr>
          <w:i/>
          <w:iCs/>
        </w:rPr>
        <w:t>Information Management &amp; Computer Security</w:t>
      </w:r>
      <w:r w:rsidRPr="00181FF6">
        <w:t>, </w:t>
      </w:r>
      <w:r w:rsidRPr="00181FF6">
        <w:rPr>
          <w:i/>
          <w:iCs/>
        </w:rPr>
        <w:t>17</w:t>
      </w:r>
      <w:r w:rsidRPr="00181FF6">
        <w:t>(1), 4-19.</w:t>
      </w:r>
    </w:p>
    <w:p w14:paraId="70B96A0A" w14:textId="77777777" w:rsidR="00181FF6" w:rsidRPr="00181FF6" w:rsidRDefault="00181FF6" w:rsidP="00181FF6">
      <w:pPr>
        <w:rPr>
          <w:b/>
          <w:bCs/>
        </w:rPr>
      </w:pPr>
      <w:r w:rsidRPr="00181FF6">
        <w:rPr>
          <w:b/>
          <w:bCs/>
        </w:rPr>
        <w:t>À FAIRE</w:t>
      </w:r>
    </w:p>
    <w:p w14:paraId="1425FFAA" w14:textId="77777777" w:rsidR="00181FF6" w:rsidRPr="00181FF6" w:rsidRDefault="00181FF6" w:rsidP="00181FF6">
      <w:pPr>
        <w:numPr>
          <w:ilvl w:val="0"/>
          <w:numId w:val="30"/>
        </w:numPr>
      </w:pPr>
      <w:r w:rsidRPr="00181FF6">
        <w:t>Réaliser les activités d’évaluation non notées en vous basant sur la lecture du chapitre 1, ainsi que l’article de la semaine qui vous sont suggérés ci-dessus (rubrique « À lire »).</w:t>
      </w:r>
    </w:p>
    <w:p w14:paraId="10CDE451" w14:textId="77777777" w:rsidR="00181FF6" w:rsidRPr="00181FF6" w:rsidRDefault="00181FF6" w:rsidP="00181FF6">
      <w:pPr>
        <w:numPr>
          <w:ilvl w:val="0"/>
          <w:numId w:val="30"/>
        </w:numPr>
      </w:pPr>
      <w:r w:rsidRPr="00181FF6">
        <w:t>Réfléchir sur </w:t>
      </w:r>
      <w:hyperlink r:id="rId31" w:tgtFrame="_blank" w:history="1">
        <w:r w:rsidRPr="00181FF6">
          <w:rPr>
            <w:rStyle w:val="Lienhypertexte"/>
          </w:rPr>
          <w:t>le cas de SLS[Lien s’ouvrant dans une autre page ou onglet.]</w:t>
        </w:r>
      </w:hyperlink>
      <w:r w:rsidRPr="00181FF6">
        <w:t> : Sequential Label and Supply Company :</w:t>
      </w:r>
    </w:p>
    <w:p w14:paraId="45BCBCCF" w14:textId="77777777" w:rsidR="00181FF6" w:rsidRPr="00181FF6" w:rsidRDefault="00181FF6" w:rsidP="00181FF6">
      <w:pPr>
        <w:numPr>
          <w:ilvl w:val="1"/>
          <w:numId w:val="30"/>
        </w:numPr>
      </w:pPr>
      <w:r w:rsidRPr="00181FF6">
        <w:t>Faites connaissance avec Amy, chargée du soutien technique aux usagers chez SLS. Cette entreprise servira d’exemple tout au long du cours pour illustrer différents problèmes de sécurité de l’information. Dans ce premier épisode, vous serez à même de constater que SLS rencontre des problèmes importants de sécurité de l’information.</w:t>
      </w:r>
    </w:p>
    <w:p w14:paraId="74A432AE" w14:textId="77777777" w:rsidR="00181FF6" w:rsidRPr="00181FF6" w:rsidRDefault="00181FF6" w:rsidP="00181FF6">
      <w:pPr>
        <w:numPr>
          <w:ilvl w:val="1"/>
          <w:numId w:val="30"/>
        </w:numPr>
      </w:pPr>
      <w:r w:rsidRPr="00181FF6">
        <w:t>Lisez cette situation au début du chapitre 1. Selon vous, que s’est-il passé?</w:t>
      </w:r>
    </w:p>
    <w:p w14:paraId="5A39231D" w14:textId="77777777" w:rsidR="00181FF6" w:rsidRPr="00181FF6" w:rsidRDefault="00181FF6" w:rsidP="00181FF6">
      <w:pPr>
        <w:numPr>
          <w:ilvl w:val="1"/>
          <w:numId w:val="30"/>
        </w:numPr>
      </w:pPr>
      <w:r w:rsidRPr="00181FF6">
        <w:t>Voyez la suite, puis réfléchissez aux questions posées dans le « Closing Scenario » (p. 22).</w:t>
      </w:r>
    </w:p>
    <w:p w14:paraId="5D04EA92" w14:textId="77777777" w:rsidR="00181FF6" w:rsidRPr="00181FF6" w:rsidRDefault="00181FF6" w:rsidP="00181FF6">
      <w:pPr>
        <w:numPr>
          <w:ilvl w:val="0"/>
          <w:numId w:val="30"/>
        </w:numPr>
      </w:pPr>
      <w:r w:rsidRPr="00181FF6">
        <w:t>Vous pouvez déjà prendre connaissance des consignes de réalisation du mini-cas 1, qui couvre les semaines 1 à 4 (les chapitres 1, 2 et 6). Celui-ci devra être déposé à l’aide de votre portail étudiant </w:t>
      </w:r>
      <w:hyperlink r:id="rId32" w:tgtFrame="_blank" w:history="1">
        <w:r w:rsidRPr="00181FF6">
          <w:rPr>
            <w:rStyle w:val="Lienhypertexte"/>
          </w:rPr>
          <w:t>MaTÉLUQ[Lien menant à un site externe qui pourrait ne pas répondre aux normes d’accessibilité web.]</w:t>
        </w:r>
      </w:hyperlink>
      <w:r w:rsidRPr="00181FF6">
        <w:t> à la fin de la semaine 4.</w:t>
      </w:r>
    </w:p>
    <w:p w14:paraId="20A7D77B" w14:textId="77777777" w:rsidR="00181FF6" w:rsidRPr="00181FF6" w:rsidRDefault="00181FF6" w:rsidP="00181FF6">
      <w:pPr>
        <w:rPr>
          <w:b/>
          <w:bCs/>
        </w:rPr>
      </w:pPr>
      <w:r w:rsidRPr="00181FF6">
        <w:rPr>
          <w:b/>
          <w:bCs/>
        </w:rPr>
        <w:lastRenderedPageBreak/>
        <w:t>Évaluation</w:t>
      </w:r>
    </w:p>
    <w:p w14:paraId="6202477F" w14:textId="77777777" w:rsidR="00181FF6" w:rsidRPr="00181FF6" w:rsidRDefault="00181FF6" w:rsidP="00181FF6">
      <w:pPr>
        <w:rPr>
          <w:b/>
          <w:bCs/>
        </w:rPr>
      </w:pPr>
      <w:r w:rsidRPr="00181FF6">
        <w:rPr>
          <w:b/>
          <w:bCs/>
        </w:rPr>
        <w:t>Activités de révision de la semaine</w:t>
      </w:r>
    </w:p>
    <w:p w14:paraId="0C7DCDB9" w14:textId="77777777" w:rsidR="00181FF6" w:rsidRPr="00181FF6" w:rsidRDefault="00181FF6" w:rsidP="00181FF6">
      <w:r w:rsidRPr="00181FF6">
        <w:t>Voici quelques activités qui vous permettront de réviser certaines notions de la semaine 1. Veuillez répondre aux questions ci-dessous avant de passer à la semaine suivante.</w:t>
      </w:r>
    </w:p>
    <w:p w14:paraId="5A476AA6" w14:textId="77777777" w:rsidR="00181FF6" w:rsidRPr="00181FF6" w:rsidRDefault="00181FF6" w:rsidP="00181FF6">
      <w:pPr>
        <w:rPr>
          <w:b/>
          <w:bCs/>
        </w:rPr>
      </w:pPr>
      <w:r w:rsidRPr="00181FF6">
        <w:rPr>
          <w:b/>
          <w:bCs/>
        </w:rPr>
        <w:t>Résumé du chapitre 1</w:t>
      </w:r>
    </w:p>
    <w:p w14:paraId="00D33FAB" w14:textId="77777777" w:rsidR="00181FF6" w:rsidRPr="00181FF6" w:rsidRDefault="00181FF6" w:rsidP="00181FF6">
      <w:pPr>
        <w:rPr>
          <w:b/>
          <w:bCs/>
        </w:rPr>
      </w:pPr>
      <w:r w:rsidRPr="00181FF6">
        <w:rPr>
          <w:b/>
          <w:bCs/>
        </w:rPr>
        <w:t>Pour vous préparer à la lecture du chapitre</w:t>
      </w:r>
    </w:p>
    <w:p w14:paraId="433E4309" w14:textId="77777777" w:rsidR="00181FF6" w:rsidRPr="00181FF6" w:rsidRDefault="00181FF6" w:rsidP="00181FF6">
      <w:r w:rsidRPr="00181FF6">
        <w:t xml:space="preserve">Si vous souhaitez avoir un aperçu du chapitre à lire ou encore si vous vous sentez moins à l’aise avec la </w:t>
      </w:r>
      <w:r w:rsidRPr="00181FF6">
        <w:t>lecture de textes en anglais, ce bref résumé vous sera utile.</w:t>
      </w:r>
    </w:p>
    <w:p w14:paraId="469E87C9" w14:textId="77777777" w:rsidR="00181FF6" w:rsidRPr="00181FF6" w:rsidRDefault="00181FF6" w:rsidP="00181FF6">
      <w:r w:rsidRPr="00181FF6">
        <w:t>Il vous présente les grandes lignes du contenu à voir cette semaine et les principales notions abordées dans votre manuel.</w:t>
      </w:r>
    </w:p>
    <w:p w14:paraId="4ACC1551" w14:textId="77777777" w:rsidR="00181FF6" w:rsidRPr="00181FF6" w:rsidRDefault="00181FF6" w:rsidP="00181FF6">
      <w:r w:rsidRPr="00181FF6">
        <w:t>À elle seule, la lecture de ce résumé ne suffit pas à acquérir toutes les connaissances au programme cette semaine, mais elle constitue une bonne façon de vous préparer à l’étude du chapitre ou de le réviser.</w:t>
      </w:r>
    </w:p>
    <w:p w14:paraId="125AA277" w14:textId="77777777" w:rsidR="00181FF6" w:rsidRPr="00181FF6" w:rsidRDefault="00181FF6" w:rsidP="00181FF6">
      <w:r w:rsidRPr="00181FF6">
        <w:t>Bonne lecture!</w:t>
      </w:r>
    </w:p>
    <w:p w14:paraId="3A176122" w14:textId="77777777" w:rsidR="00181FF6" w:rsidRPr="00181FF6" w:rsidRDefault="00181FF6" w:rsidP="00181FF6">
      <w:pPr>
        <w:numPr>
          <w:ilvl w:val="0"/>
          <w:numId w:val="31"/>
        </w:numPr>
      </w:pPr>
      <w:r w:rsidRPr="00181FF6">
        <w:t>La sécurité de l’information est née d’un domaine plus ancien, celui de la sécurité informatique.</w:t>
      </w:r>
    </w:p>
    <w:p w14:paraId="2DF62E25" w14:textId="77777777" w:rsidR="00181FF6" w:rsidRPr="00181FF6" w:rsidRDefault="00181FF6" w:rsidP="00181FF6">
      <w:pPr>
        <w:numPr>
          <w:ilvl w:val="0"/>
          <w:numId w:val="31"/>
        </w:numPr>
      </w:pPr>
      <w:r w:rsidRPr="00181FF6">
        <w:t>La sécurité consiste à se protéger du danger. Pour protéger ses actifs informationnels et ses opérations, une organisation doit prévoir différentes couches de sécurité : la sécurité physique, la sécurité des communications, la sécurité des réseaux et la sécurité de l’information.</w:t>
      </w:r>
    </w:p>
    <w:p w14:paraId="5854FE48" w14:textId="77777777" w:rsidR="00181FF6" w:rsidRPr="00181FF6" w:rsidRDefault="00181FF6" w:rsidP="00181FF6">
      <w:pPr>
        <w:numPr>
          <w:ilvl w:val="0"/>
          <w:numId w:val="31"/>
        </w:numPr>
      </w:pPr>
      <w:r w:rsidRPr="00181FF6">
        <w:t>La sécurité de l’information consiste à protéger du risque les actifs informationnels qui utilisent, recueillent ou transmettent de l’information par l’application d’une politique de sécurité, la formation du personnel et l’utilisation de la technologie.</w:t>
      </w:r>
    </w:p>
    <w:p w14:paraId="4FABFCE0" w14:textId="7895E65B" w:rsidR="00181FF6" w:rsidRPr="00181FF6" w:rsidRDefault="00181FF6" w:rsidP="00181FF6">
      <w:pPr>
        <w:numPr>
          <w:ilvl w:val="0"/>
          <w:numId w:val="31"/>
        </w:numPr>
      </w:pPr>
      <w:r w:rsidRPr="00181FF6">
        <w:t>Les trois caractéristiques de l’information qui composent le triangle DIC (la disponibilité, l’intégrité et la confidentialité) doivent être protégées en tout temps. Cette protection est assurée par l’implantation de différentes mesures (politiques, formation et sensibilisation du personnel et technologie appropriée).</w:t>
      </w:r>
      <w:r w:rsidRPr="00181FF6">
        <mc:AlternateContent>
          <mc:Choice Requires="wps">
            <w:drawing>
              <wp:inline distT="0" distB="0" distL="0" distR="0" wp14:anchorId="2D66F9E2" wp14:editId="615442DC">
                <wp:extent cx="304800" cy="304800"/>
                <wp:effectExtent l="0" t="0" r="0" b="0"/>
                <wp:docPr id="540998388" name="Rectangle 8" descr="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1D1CB1" id="Rectangle 8" o:spid="_x0000_s1026" alt="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4110CB9" w14:textId="77777777" w:rsidR="00181FF6" w:rsidRPr="00181FF6" w:rsidRDefault="00181FF6" w:rsidP="00181FF6">
      <w:r w:rsidRPr="00181FF6">
        <w:t>Source : Whitman, Michael E. et Herbert J. Mattord (2022). Principles of Information Security, 7</w:t>
      </w:r>
      <w:r w:rsidRPr="00181FF6">
        <w:rPr>
          <w:vertAlign w:val="superscript"/>
        </w:rPr>
        <w:t>e</w:t>
      </w:r>
      <w:r w:rsidRPr="00181FF6">
        <w:t> éd., Cengage, p. 19.</w:t>
      </w:r>
    </w:p>
    <w:p w14:paraId="6D21C589" w14:textId="77777777" w:rsidR="00181FF6" w:rsidRPr="00181FF6" w:rsidRDefault="00181FF6" w:rsidP="00181FF6">
      <w:pPr>
        <w:numPr>
          <w:ilvl w:val="0"/>
          <w:numId w:val="31"/>
        </w:numPr>
      </w:pPr>
      <w:r w:rsidRPr="00181FF6">
        <w:lastRenderedPageBreak/>
        <w:t>Les systèmes d’information comportent six composants principaux : les logiciels, le matériel, les données, les personnes, les procédures et les réseaux.</w:t>
      </w:r>
    </w:p>
    <w:p w14:paraId="43A3F8AE" w14:textId="53DD1398" w:rsidR="00181FF6" w:rsidRPr="00181FF6" w:rsidRDefault="00181FF6" w:rsidP="00181FF6">
      <w:pPr>
        <w:numPr>
          <w:ilvl w:val="0"/>
          <w:numId w:val="31"/>
        </w:numPr>
      </w:pPr>
      <w:r w:rsidRPr="00181FF6">
        <w:t xml:space="preserve">Les gestionnaires de haut niveau sont à l’origine du projet de sécurité dans l’approche </w:t>
      </w:r>
      <w:r w:rsidRPr="00181FF6">
        <w:t>descendante (</w:t>
      </w:r>
      <w:r w:rsidRPr="00181FF6">
        <w:rPr>
          <w:i/>
          <w:iCs/>
        </w:rPr>
        <w:t>top-down approach</w:t>
      </w:r>
      <w:r w:rsidRPr="00181FF6">
        <w:t>) utilisée pour implanter la sécurité de l’information dans une organisation, tandis que ce sont les administrateurs de systèmes qui déterminent les stratégies d’implantation de la sécurité dans l’approche ascendante (</w:t>
      </w:r>
      <w:r w:rsidRPr="00181FF6">
        <w:rPr>
          <w:i/>
          <w:iCs/>
        </w:rPr>
        <w:t>bottom-up approach</w:t>
      </w:r>
      <w:r w:rsidRPr="00181FF6">
        <w:t>).L’approche descendante et l’approche ascendante</w:t>
      </w:r>
      <w:r w:rsidRPr="00181FF6">
        <mc:AlternateContent>
          <mc:Choice Requires="wps">
            <w:drawing>
              <wp:inline distT="0" distB="0" distL="0" distR="0" wp14:anchorId="628D1ABB" wp14:editId="1B317834">
                <wp:extent cx="304800" cy="304800"/>
                <wp:effectExtent l="0" t="0" r="0" b="0"/>
                <wp:docPr id="1838334365" name="Rectangle 7" descr="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CB494B" id="Rectangle 7" o:spid="_x0000_s1026" alt="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487F1DF" w14:textId="77777777" w:rsidR="00181FF6" w:rsidRPr="00181FF6" w:rsidRDefault="00181FF6" w:rsidP="00181FF6">
      <w:r w:rsidRPr="00181FF6">
        <w:t>Source : Whitman, Michael E. et Herbert J. Mattord (2022). Principles of Information Security, 7</w:t>
      </w:r>
      <w:r w:rsidRPr="00181FF6">
        <w:rPr>
          <w:vertAlign w:val="superscript"/>
        </w:rPr>
        <w:t>e</w:t>
      </w:r>
      <w:r w:rsidRPr="00181FF6">
        <w:t> éd., Cengage, p. 19.</w:t>
      </w:r>
    </w:p>
    <w:p w14:paraId="6E56B680" w14:textId="77777777" w:rsidR="00181FF6" w:rsidRPr="00181FF6" w:rsidRDefault="00181FF6" w:rsidP="00181FF6">
      <w:pPr>
        <w:numPr>
          <w:ilvl w:val="0"/>
          <w:numId w:val="31"/>
        </w:numPr>
      </w:pPr>
      <w:r w:rsidRPr="00181FF6">
        <w:t>L’assurance logicielle est une discipline de la sécurité informatique qui s’intéresse aux activités menant à la création de systèmes sécuritaires.</w:t>
      </w:r>
    </w:p>
    <w:p w14:paraId="0FA43913" w14:textId="77777777" w:rsidR="00181FF6" w:rsidRPr="00181FF6" w:rsidRDefault="00181FF6" w:rsidP="00181FF6">
      <w:pPr>
        <w:numPr>
          <w:ilvl w:val="0"/>
          <w:numId w:val="31"/>
        </w:numPr>
      </w:pPr>
      <w:r w:rsidRPr="00181FF6">
        <w:t>Des pratiques de développement de logiciels inadéquates peuvent introduire des risques considérables. Toutefois, la qualité générale des logiciels et leur performance en matière de sécurité peuvent être grandement améliorées par le recours à des pratiques éprouvées, le contrôle du changement et l’ajout de l’assurance qualité dans le processus.</w:t>
      </w:r>
    </w:p>
    <w:p w14:paraId="2A2E4906" w14:textId="77777777" w:rsidR="00181FF6" w:rsidRPr="00181FF6" w:rsidRDefault="00181FF6" w:rsidP="00181FF6">
      <w:pPr>
        <w:numPr>
          <w:ilvl w:val="0"/>
          <w:numId w:val="31"/>
        </w:numPr>
      </w:pPr>
      <w:r w:rsidRPr="00181FF6">
        <w:t>Le contrôle et l’utilisation des données dans une organisation sont assurés par les propriétaires des données, les gardiens des données et les utilisateurs des données.</w:t>
      </w:r>
    </w:p>
    <w:p w14:paraId="4CB42AB8" w14:textId="77777777" w:rsidR="00181FF6" w:rsidRPr="00181FF6" w:rsidRDefault="00181FF6" w:rsidP="00181FF6">
      <w:pPr>
        <w:numPr>
          <w:ilvl w:val="0"/>
          <w:numId w:val="31"/>
        </w:numPr>
      </w:pPr>
      <w:r w:rsidRPr="00181FF6">
        <w:t>La culture organisationnelle unit les communautés d’intérêts, qui partagent des valeurs semblables et des objectifs communs. Les trois communautés d’intérêts de la sécurité de l’information sont la gestion, la gestion des TI et la gestion de la sécurité de l’information.</w:t>
      </w:r>
    </w:p>
    <w:p w14:paraId="36D7AFE2" w14:textId="77777777" w:rsidR="00181FF6" w:rsidRPr="00181FF6" w:rsidRDefault="00181FF6" w:rsidP="00181FF6">
      <w:pPr>
        <w:numPr>
          <w:ilvl w:val="0"/>
          <w:numId w:val="31"/>
        </w:numPr>
      </w:pPr>
      <w:r w:rsidRPr="00181FF6">
        <w:t>La sécurité de l’information est à la fois un art et une science qui comprend plusieurs aspects des sciences sociales.</w:t>
      </w:r>
    </w:p>
    <w:p w14:paraId="34BB00C1" w14:textId="7C008966" w:rsidR="0094178B" w:rsidRPr="00181FF6" w:rsidRDefault="00181FF6">
      <w:pPr>
        <w:rPr>
          <w:lang w:val="en-US"/>
        </w:rPr>
      </w:pPr>
      <w:r w:rsidRPr="00181FF6">
        <w:lastRenderedPageBreak/>
        <w:t xml:space="preserve">ADM 6046 Gestion de la sécurité des technologies de l’information ARTICLE DE LA SEMAINE 1 ARTICLE Werlinger et al. (2008). An Integrated View of Human, Organizational, and Technological Challenges of IT Security Management SOMMAIRE DE L’ARTICLE Les responsables de la sécurité de l’information (RSI) font bien entendu face à des défis liés à des facteurs technologiques. Toutefois, ils rencontrent également des défis liés à des facteurs humains et organisationnels. Les auteurs </w:t>
      </w:r>
      <w:r w:rsidRPr="00181FF6">
        <w:t xml:space="preserve">de cet article identifient et décrivent ces défis. Ils illustrent également l’interdépendance des défis entre les trois types de facteurs. En tant que responsable de la sécurité de l’information d’une organisation, quelles répercussions ces différents défis ont-ils sur votre travail? </w:t>
      </w:r>
      <w:r w:rsidRPr="00181FF6">
        <w:rPr>
          <w:lang w:val="en-US"/>
        </w:rPr>
        <w:t xml:space="preserve">Comment vous y prendriez-vous pour les relever? An integrated view of human, organizational, and technological challenges of IT security management Rodrigo Werlinger, Kirstie Hawkey and Konstantin Beznosov Electrical and Computer Engineering, University of British Columbia, Vancouver, Canada Abstract Purpose – The purpose of this study is to determine the main challenges that IT security practitioners face in their organizations, including the interplay among human, organizational, and technological factors. Design/methodology/approach – The data set consisted of 36 semi-structured interviews with IT security practitioners from 17 organizations (academic, government, and private). The interviews were analyzed using qualitative description with constant comparison and inductive analysis of the data to identify the challenges that security practitioners face. Findings – A total of 18 challenges that can affect IT security management within organizations are indentified and described. This analysis is grounded in related work to build an integrated framework of security challenges. The framework illustrates the interplay among human, organizational, and technological factors. Practical implications – The framework can help organizations identify potential challenges when implementing security standards, and determine if they are using their security resources effectively to address the challenges. It also provides a way to understand the interplay of the different factors, for example, how the culture of the organization and decentralization of IT security trigger security issues that make security management more difficult. Several opportunities for researchers and developers to improve the technology and processes used to support adoption of security policies and standards within organizations are provided. Originality/value – A comprehensive list of human, organizational, and technological </w:t>
      </w:r>
      <w:r w:rsidRPr="00181FF6">
        <w:rPr>
          <w:lang w:val="en-US"/>
        </w:rPr>
        <w:lastRenderedPageBreak/>
        <w:t xml:space="preserve">challenges that security experts have to face within their organizations is presented. In addition, these challenges within a framework that illustrates the interplay between factors and the consequences of this interplay for organizations are integrated. Keywords Data security, Communication technologies Paper type Research paper The current issue and full text archive of this journal is available at www.emeraldinsight.com/0968-5227.htm The authors thank the anonymous HAISA reviewers </w:t>
      </w:r>
      <w:r w:rsidRPr="00181FF6">
        <w:rPr>
          <w:lang w:val="en-US"/>
        </w:rPr>
        <w:t xml:space="preserve">who provided constructive and helpful comments on the conference version of this paper. Members of the HOT Admin project and the Laboratory for Education and Research in Secure Systems Engineering (LERSSE) gave periodic feedback on the research reported in current and early drafts of this paper; special thanks to David Botta and Kasia Muldner for their detailed comments. Members of Werlinger’s Masters examination committee, Sidney Fels and Philippe Kruchten, provided feedback that ultimately further improved this paper. Craig Wilson helped to improve its readability. This research was supported by the Canadian NSERC Strategic Partnership Program, Grant STPGP 322192-05. IMCS 17,1 4 Received 4 October 2008 Revised 31 October 2008 Accepted 1 November 2008 Information Management &amp; Computer Security Vol. 17 No. 1, 2009 pp. 4-19 q Emerald Group Publishing Limited 0968-5227 DOI 10.1108/09685220910944722 1. Introduction Recent research has recognized that technological factors are not the only key to the effectiveness of information security controls; there is also a need to understand the impact of hubman and organizational factors (Beznosov and Beznosova, 2007; Botta et al., 2007; Rayford et al., 2001). While there have been studies of specific challenges of IT security management (Koskosas and Paul, 2004; Knapp et al., 2006; Audestad, 2005) or sets of challenges along one of the factors (Kankanhalli et al., 2003; Chang and Ho, 2006), none have provided a comprehensive integrated overview of the challenges faced by security practitioners. A better understanding of how different human, organizational, and technological elements interplay could explain how different factors lead to sources of security breaches and vulnerabilities within organizations (Kraemer and Carayon, 2007). This paper reports on the challenges that security practitioners face within their organizations. We used qualitative methods to understand factors that affect the adoption of best security practices within organizations. Our final data set consisted of 36 interviews with security practitioners from 17 different organizations, both academic and </w:t>
      </w:r>
      <w:r w:rsidRPr="00181FF6">
        <w:rPr>
          <w:lang w:val="en-US"/>
        </w:rPr>
        <w:lastRenderedPageBreak/>
        <w:t xml:space="preserve">non-academic (private, government). Our results not only validate and extend other studies that address challenges facing security practitioners, but also provide an integrated framework that classifies these challenges. This framework can help organizations identify their limitations with respect to implementing security standards and determine if they are spending their security resources effectively. It also provides a way to understand how different factors interplay, for </w:t>
      </w:r>
      <w:r w:rsidRPr="00181FF6">
        <w:rPr>
          <w:lang w:val="en-US"/>
        </w:rPr>
        <w:t xml:space="preserve">example, how the culture of the organization and decentralization of IT security trigger security issues that make security management more difficult. We also elaborate on several opportunities for researchers and developers to improve the technology and processes used to support the adoption of security policies or standards within organizations. To illustrate, we found that security processes should consider that IT security practitioners have to effectively communicate security issues to other stakeholders who have different perceptions of risks and do not have security as a first priority within the organization. This paper is an extension of a earlier version based on the first 27 interviews (Werlinger et al., 2008a). We first present related work (Section 2) on IT security challenges. We then describe our methodology (Section 3), including our research questions and participant profiles. We present results (Section 4) as an integrated framework of human, organizational, and technological challenges. We discuss the interplay between the challenges, ground our findings in prior research, and discuss opportunities to address the challenges through improvements to tool design and processes (Section 5). We end Section 5 by discussing limitations of our approach and opportunities for future research on challenges and provide final conclusions in Section 6. 2. Background Our results build upon prior work that addresses a subset of the human, organizational, and technological elements that challenge the adoption of IT security within organizations. We define human aspects as those related to cognition at the individual level, as well as culture and interaction with other people. Organizational aspects are those related to the structure of the organization, including size and managerial decisions around IT security. Technological aspects involve technical solutions such as applications and protocols. Our definitions of human, organizational, IT security management 5 and technological aspects were adapted from Beznosov and Beznosova (2007) who define technical, human, and social aspects of IT security. 2.1 Human factors From the human point of view, adoption of </w:t>
      </w:r>
      <w:r w:rsidRPr="00181FF6">
        <w:rPr>
          <w:lang w:val="en-US"/>
        </w:rPr>
        <w:lastRenderedPageBreak/>
        <w:t xml:space="preserve">security practices poses several challenges for security practitioners. For example, effective interactions and communications are required to reach a mutual understanding about security risks among different stakeholders. Koskosas and Paul (2004) study how security risks are communicated in financial organizations. They conclude that risk communication “plays a significant role at the macro-goal level of security management,” and affects the setting of </w:t>
      </w:r>
      <w:r w:rsidRPr="00181FF6">
        <w:rPr>
          <w:lang w:val="en-US"/>
        </w:rPr>
        <w:t xml:space="preserve">banking security goals. Tsohou et al. (2006) recognize that risk management is basically a human activity and propose the use of cultural theory to classify the different perceptions of security risks that stakeholders might have. Depending on the classification, security professionals should adopt different strategies to communicate and reach common risk perceptions with other stakeholders. Garigue and Stefaniu (2003) elaborate on the importance of reporting in order to communicate security concerns within organizations. They conclude that reporting on security issues is both a science and an art, with much human judgement necessary to interpret the reports from security tools. Human errors represent another threat to best security practices. Kraemer and Carayon (2007) define human error as a human but non-deliberate accidental cause of poor computer and information security (e.g., an accidental programming error that causes a computer to crash under certain circumstances). Kraemer and Carayon (2007) identify and characterize elements related to human errors in the field of information security. They populated a conceptual framework with qualitative data from 16 interviews with network administrators and security specialists. Their analysis shows that organizational factors such as communication, security culture, and policy are frequent causes of errors in the context of information security and that communication breakdowns cause security vulnerabilities. 2.2 Organizational factors Kankanhalli et al. (2003) propose a model that relates organizational factors such as organization size, top management support, and type of industry with the effectiveness of information security controls within organizations. From 63 surveys, they concluded that management support is positively related to the implementation of preventive security efforts. They found that financial organizations invest more resources in controls to deter bad security practices than other organizations and that larger organizations invest more in deterrent measures than smaller ones. Similarly, Chang and Ho (2006) study the factors that influenced the adoption of the IT security standard BS7799 in </w:t>
      </w:r>
      <w:r w:rsidRPr="00181FF6">
        <w:rPr>
          <w:lang w:val="en-US"/>
        </w:rPr>
        <w:lastRenderedPageBreak/>
        <w:t xml:space="preserve">various organizations in Taiwan. From 59 surveys, they also concluded that factors such as top management support, size, and organization type are related to the implementation of security controls. Additionally, their findings suggest that the uncertainty of environmental elements, including rapid change of technology, competitors’ behaviors, customers’ security requirements, and changes in legislation affect security management. Knapp et al. (2006) surveyed </w:t>
      </w:r>
      <w:r w:rsidRPr="00181FF6">
        <w:rPr>
          <w:lang w:val="en-US"/>
        </w:rPr>
        <w:t>936 security professionals about the importance of top management support in predicting policy enforcement and security culture within organizations. They concluded that this factor is critical for implementing security controls within organizations. Similarly, Straub and Welke (1998) study the impact of IMCS 17,1 6 management training on the implementation of security plans in two technical services organizations. They concluded that managers are not aware of the full spectrum of actions that can be taken to reduce risks, but that they will employ security planning techniques if they receive training about these techniques. 2.3 Technological factors Technological complexity is another challenge for security practitioners. Audestad (2005) saggests that one of the reasons for not reaching 100 percent security is because of the complexity of technology. This complexity makes it extremely difficult for the decision makers to manage the big picture and design security policies that cover all the possible configurations of the systems. Welch and Lathrop (2003) study the complexity of wireless networks and the challenges this poses to security practitioners. Jiwnani and Zelkowitz (2002) describe security testing of systems as a lengthy, complex, and costly process. They propose a taxonomy to classify vulnerabilities and assist security practitioners in the prioritization of resources to rectify them. 3. Methodology A better understanding of real-world conditions and constraints during the adoption of security practices would help developers and designers make secure systems more usable (Flechais and Sasse, 2007). None of the studies described in the related work provide a comprehensive, integrated overview of the challenges faced by security practitioners; the goal of our study is to help fill this gap. For the analysis reported here, our primary research questions were: (1) What are the main challenges that security practitioners face in their organizations? (2) How do these challenges interplay? (3) What are the implications of these challenges for future research? Our analysis of security challenges is part of the ongoing HOT Admin project (Hawkey et al., 2008), whose long-</w:t>
      </w:r>
      <w:r w:rsidRPr="00181FF6">
        <w:rPr>
          <w:lang w:val="en-US"/>
        </w:rPr>
        <w:lastRenderedPageBreak/>
        <w:t xml:space="preserve">term goal is to construct a set of guidelines for evaluating and developing tools used for managing IT security. In order to learn about the human, organizational, and technological aspects of IT management, we evaluated the use of work shadowing, contextual interviews (Beyer and Holtzblatt, 1998), and semi-structured interviews. The first two instruments would give us fine-grained data on the work of security practitioners and their challenges, whereas the </w:t>
      </w:r>
      <w:r w:rsidRPr="00181FF6">
        <w:rPr>
          <w:lang w:val="en-US"/>
        </w:rPr>
        <w:t>third would reveal the goals that they had in mind. Recruiting security practitioners can be difficult (Kotulic and Clark, 2004), and none that we contacted were willing to engage in work shadowing or contextual interviews. Therefore, our data consists of in situ semi-structured interviews. A graduated recruitment strategy was employed; this is described in detail in Botta et al. (2007). The project obtained 39 completed questionnaires that led to 21 interviews with IT professionals with security responsibilities; the remaining participants were recruited directly through contacts and referrals. When available, the questionnaire provided demographic information, while the semi-structured interviews covered various aspects of IT security. For those participants who did not complete a questionnaire, we requested demographic information during the interview. During the semi-structured interviews, participants answered questions about their tasks, the tools they use, and the challenges of implementing security controls. To reduce IT security management 7 interviewer bias, two researchers conducted each interview. This approach ensured coverage of interview questions and allowed the interviewers to probe for details from different perspectives. In total, we conducted 36 interviews with 36 security practitioners from 17 unique organizations (3 academic, 14 non-academic). We refer to interview numbers rather than participant numbers, as some interviews contained two participants (I1, 17, I6, I22). In these interviews, one participant was the primary interviewee, while the other added details or confirmed recollections of events. From two of those interviews (I1, I17), the secondary participant was recruited for an individual interview about their own experiences (I3 and I18, respectively). Furthermore, we re-interviewed two participants (I9, I24) several months later to gather additional details about their challenges during the deployment of an intrusion detection system. We indicate throughout the results whether the challenges were discussed during the initial interview (I9A, I24A) or the follow-up interview (I9B, I24B). It is important to note that, due to the nature of semi-</w:t>
      </w:r>
      <w:r w:rsidRPr="00181FF6">
        <w:rPr>
          <w:lang w:val="en-US"/>
        </w:rPr>
        <w:lastRenderedPageBreak/>
        <w:t xml:space="preserve">structured interviews, not all topics were discussed at the same level of detail with all participants. In 32 of the interviews (30 þ the 2 follow-up interviews), participants explicitly discussed challenges (see Table I for their profiles). We have omitted I6, I13, I13, and I26 from the table as those participants did not directly discuss challenges of IT security management. The interviews were analyzed using qualitative description (Sandelowski, 2000) with constant comparison and inductive </w:t>
      </w:r>
      <w:r w:rsidRPr="00181FF6">
        <w:rPr>
          <w:lang w:val="en-US"/>
        </w:rPr>
        <w:t xml:space="preserve">analysis of the data. We first identified instances in the interviews when participants described the challenges they faced implementing security controls within their organizations. These situations were coded iteratively, starting with open coding and continuing with axial coding. Results were then organized by the types of challenges (e.g. lack of resources to implement Type of organization Interviews Job description Financial services 1 I4 IT Security Specialist Financial services 2 I25 IT Security Specialist Insurance services I5, I29 IT Security Specialist Security consulting services 1 I23 IT Security Specialist Security consulting services 2 I27 IT Security Specialist Non-profit medical services I19 IT Systems Specialist Retail/Wholesale I28 IT Systems Specialist Government I33 IT Systems Manager Technology I30, I31 IT Security Managers Telecommunications 1 I32 IT Security Specialist Telecommunications 2 I34 IT Security Manager Manufacturing I16 IT Manager I21 IT Security Specialist Research institution I12 IT Systems Specialists Academic 1 I1 IT Manager I3 IT Security Specialist I14 IT Systems Specialists Academic 2 I2, I15, I17, I18 IT Managers I9, I11, I24, IT Security Specialists I7, I10, I20 IT Systems Specialists Academic 3 I22 IT Systems Specialists Table I. Profile of our participants and their organizations IMCS 17,1 8 security controls). Posterior analysis was based on further elaboration of “memos” (Charmaz, 2006) written during the coding process. Following a theoretical sampling approach, interview questions were adjusted three times (before interviews 15, 22, and 27), in order to validate emerging theories. For the overall project (Hawkey et al., 2008), five researchers performed the analysis, each focusing their analysis on different themes. The challenges theme had a considerable degree of overlap with other themes (e.g. sources of errors for security practitioners); this made triangulation of analysis possible at the researcher level. 4. Building an integrated framework of challenges Our participants described a variety of factors that made it difficult for them to implement security controls in their organizations. We classified these challenges as human, organizational, or </w:t>
      </w:r>
      <w:r w:rsidRPr="00181FF6">
        <w:rPr>
          <w:lang w:val="en-US"/>
        </w:rPr>
        <w:lastRenderedPageBreak/>
        <w:t xml:space="preserve">technological using the definitions described in Section 2. Given that some challenges are multi-dimensional and can be classified in different ways depending on the particular interpretation of the researcher, our emphasis is on understanding the different types of challenges that affect the work of security practitioners. Table II provides a summary of these challenges and their distribution across academic and non-academic organizations. We next </w:t>
      </w:r>
      <w:r w:rsidRPr="00181FF6">
        <w:rPr>
          <w:lang w:val="en-US"/>
        </w:rPr>
        <w:t xml:space="preserve">describe in more detail the human, organizational, and technological challenges identified by our participants. Where appropriate, we illustrate the more general challenges with specific aspects discussed by participants. 4.1 Human factors We classified three challenges as human factors: (1) lack of security training; Organization type Type Challenge Academic Non-academic Human Lack of training or experience I14, I18 I19, I27, I32, I33 Culture within the organization I22 I5, I16, I19 Communicate security issues I2, I7, I9A, I12, I14 I5, I25 Organizational Risk estimation I20 I4, I25 Open environments and academic freedom I1, I3, I9A, I11, I15, I20 NA Lack of budget I2, I3, I18 I16, I19, I30 Security as low priority I17, I24A I5, I16, I18, I23, I25, I27, I30, I32 Tight schedules I7 I25 Business relationships with other organizations I17 I4, I5, I16, I25 Distribution of IT responsibilities I2, I9A, I11, I17 I16, I21 Access control to sensitive data I9A, I17, I20 I4, I5, I25, I29 Size of the organization None I27, I30, I32, I31 Top management support I1, I2, I9A, I24A I32 Technological Complexity of systems I11, I15 I23, I31 Vulnerabilities (system/application) I22 I25 Mobility and distributed access I14 I27, I32 Lack of effective security tools I3, I9A, I9B, I12, I24B I30, I31 Table II. Summary of challenges of implementing security controls and distribution of those challenges across interviews with participants from academic and non-academic organizations IT security management 9 (2) lack of a security culture; and (3) communication of security issues. These factors were particularly challenging for participants who had to actively interact with other people across the organization to implement security controls. Lack of security training was a common challenge (I14, I18, I19, I27, I32, I33). Specifically, it was found to be difficult to implement security controls when people do not have enough orientation or education about best IT security practices (I19). Both lack of security culture and training influenced the perception of risks that stakeholders have within the organization. Lack of a security culture within organizations made it difficult to change employees’ existing security practices (I5, I16, I19, I22). For </w:t>
      </w:r>
      <w:r w:rsidRPr="00181FF6">
        <w:rPr>
          <w:lang w:val="en-US"/>
        </w:rPr>
        <w:lastRenderedPageBreak/>
        <w:t xml:space="preserve">example, several employees might use the same account to access one system (I16). In other cases, employees considered their privileges to access data as a status symbol and resisted the loss of privileges as a result of organizational changes (I5). Communication of security issues was challenging for participants (I2, I5, I7, I12, I19, I24A, I25). Some thought that employees must understand the goals of the security controls without feeling that they have to blindly follow orders </w:t>
      </w:r>
      <w:r w:rsidRPr="00181FF6">
        <w:rPr>
          <w:lang w:val="en-US"/>
        </w:rPr>
        <w:t xml:space="preserve">from the IT security group (I2, I25). Communication was found to be particularly difficult when stakeholders do not hold a common view of risks (I5, I14). For example, to avoid communication breakdowns with other stakeholders (e.g. business people) who did not share the same perception of security risks, participants had to assume the role of “risk evaluators” to explain the risks associated with different business decisions. 4.2 Organizational factors Our participants discussed several challenges linked to the characteristics of their organizations. These included: . risk estimation; . open environments and academic freedom; . lack of budget; . security as a secondary priority; . tight schedules; . business relationships with other organizations; . distribution of IT responsibilities; . access control to sensitive data; . size of the organization; and . top management support. Risk estimation was mentioned in several interviews (I4, I14, I20, I25). Participants found it difficult to assess both the potential consequences if the risks were not mitigated, as well as the success of mitigation controls (I20, I25). Stakeholders were said to require security training and experience before they can estimate risks (I14), which made it necessary for security practitioners to try to effectively communicate potential losses for the organization (I25). IMCS 17,1 10 An open academic environment proved challenging for several participants (I1, I3, I9 A, I11, I15, I20). They had to adapt their solutions to expectations of academic freedom by faculty members and students: “... that’s an interesting trade off all the time. You’re constantly trading access versus risk” (I1). This made it difficult to enforce security and implement technical solutions to mitigate risks that could compromise security. For example, one participant (I3) mentioned how difficult it was to monitor and control attacks that were initiated using the organization’s IT systems. Budgetary restrictions for security programs was also a challenge discussed by participants (I2, I3, I16, I18, I19, I30). The implementation of security technologies can be costly (I19). It was also said to be difficult to obtain resources for security </w:t>
      </w:r>
      <w:r w:rsidRPr="00181FF6">
        <w:rPr>
          <w:lang w:val="en-US"/>
        </w:rPr>
        <w:lastRenderedPageBreak/>
        <w:t xml:space="preserve">controls when people do not understand the importance of security (I18). Security may be a relatively low priority for some organizations (I5, I16, I17, I18, I23, I24A, I25, I27, I30, I32). As one participant described, “I come from an outsourcing background where security had very tight processes... What I’ve learned through this company is we can’t always go there... This is not an IT company, it’s a manufacturing company” (I16). Participants from non-academic organizations discussed the trade-off between </w:t>
      </w:r>
      <w:r w:rsidRPr="00181FF6">
        <w:rPr>
          <w:lang w:val="en-US"/>
        </w:rPr>
        <w:t xml:space="preserve">security and business processes. This trade-off was reflected in specific situations where our participants had to either relax security policies or justify the application of security controls. One participant described how the application of security patches that decreased the performance of certain applications triggered a conflict between IT security people and internal users (I5). A lack of priority for security may also make organizations overlook the need for enforcing security controls when they hire services externally. If security is not part of the big picture, external workers might not be made aware of or trained about the security controls in the organization (I17). Tight schedules as a result of business priorities were seen as a related challenge (I7, I25). Tight schedules may result in human errors that could make the organization more vulnerable (I7). Tight schedules may also result in security controls not being implemented in the systems unless the implementation of security controls is integrated with the development process (I25). Business relationships with other organizations posed a challenge when the organizations involved did not have similar standards in their security levels (I4, I5, I16, I17, I25). This may also occur when organizations merge or acquire other organizations, resulting in internal silos with different needs and practices in terms of IT security. This problem can be more difficult to solve when IT security is not a main priority of the business (I16). For example, one participant (I4) explained how they had to sacrifice the application of security policies when her organization started to interact with other organizations with different security requirements. Distribution of IT responsibilities across organizational units was an issue for participants (I2, I9A, I11, I16, I17, I21). In the academic organizations we studied, various administrative departments shared the IT networks and systems; within each academic department, at least one employee was responsible for the local IT infrastructure. Some participants believed this distribution diminished the capability of the organization to apply IT security controls: “the decentralized nature does not help” (I2). This challenge of decentralization is </w:t>
      </w:r>
      <w:r w:rsidRPr="00181FF6">
        <w:rPr>
          <w:lang w:val="en-US"/>
        </w:rPr>
        <w:lastRenderedPageBreak/>
        <w:t xml:space="preserve">similar to challenges posed by interactions with other organizations, as in both cases decisions about IT security involve distributed entities. IT security management 11 Controlling access to data was an important challenge for our participants (I4, I5, I9A, I17, I20, I25, I29). It is particularly challenging for organizations without centralized access control when sensitive data is distributed in different areas of the organization and this data needs to be </w:t>
      </w:r>
      <w:r w:rsidRPr="00181FF6">
        <w:rPr>
          <w:lang w:val="en-US"/>
        </w:rPr>
        <w:t xml:space="preserve">accessed by stakeholders from different networks and systems. Size of the organization was a factor that had an impact on the management of IT security solutions (I27, I30, I31, I32). When the organization had many interconnected systems (e.g., servers, networks, databases), it was difficult to understand how security controls could be integrated in the existing infrastructure (I27, I32). Large organizations (in terms of divisions, branches and quantity of people) can find it difficult to recruit managers with the ability of assessing security risk, considering the complexity of technical and managerial aspects (I31). Top management support was another common challenge (I1, I2, I9A, I24A, I32). One participant (I32) identified it as a determinant factor in the map of challenges. When there is no support from management, security is not a priority within organizations. However, when top management understands the importance of IT security and gives more priority to security practices, employees within the organizations follow this example and incorporate security practices in their day-to-day activities. 4.3 Technological factors Our participants were also concerned with technological factors as they tried to implement security policies. The factors we found in our analysis were: . complexity of systems; . vulnerabilities in systems and applications; . mobile and distributed access; and . lack of efficient security tools. The complexity of systems is a challenge for many (I11, I15, I23, I31). The need for having open and secure networks had an influence on the interactions between participants and security vendors; it can be difficult for vendors to understand the architecture of the network and offer products that suit the organization’s needs (I15). The complexity of networks and systems is also a challenge when implementing security controls in organizations (I23). For example, a typical network could have firewalls, DMZs, proxies, switches behind the firewall, routers in front of the firewalls, mail servers and not enough people to look after the overall security of these interconnected devices. Other organizational factors such as decentralization of IT management, interaction with other organizations, and </w:t>
      </w:r>
      <w:r w:rsidRPr="00181FF6">
        <w:rPr>
          <w:lang w:val="en-US"/>
        </w:rPr>
        <w:lastRenderedPageBreak/>
        <w:t xml:space="preserve">distributed sensitive data increased the complexity of technical solutions. These technical solutions needed to restrict access from different users with different needs and security requirements. Vulnerabilities complicated the work of security practitioners who had to protect their systems against potential attacks (I22, I25). Participants had to continually monitor security updates and install security patches to protect their systems. One (I22) uses additional software to </w:t>
      </w:r>
      <w:r w:rsidRPr="00181FF6">
        <w:rPr>
          <w:lang w:val="en-US"/>
        </w:rPr>
        <w:t xml:space="preserve">keep track of patch management of vulnerabilities in the open-source applications. Mobility and distribution of user access can make it difficult to control access to internal resources (I14, I27, I32). Laptops, which can be taken from the workplace and IMCS 17,1 12 are used by employees without technical expertise, were a big problem for one participant (I14). He mentioned how Mondays were particularly bad days, as users often came back to work with their laptops infected with malicious software during home usage. Lack of effective support from security tools was mentioned as being a problem in performing specific security activities (I3, I9A, I9B, I12, I30, I31, I24B). One participant (I31) complained about the lack of effective support from security tools to perform security audits in the systems. According to him, security tools are too bloated and difficult to use to perform simple, specific tasks (e.g. scan a system). The high number of false positives was another challenge for the reliability and effective use of some security tools, such as network scanners (I31) and intrusion detection systems (I3, I9A, I9B, I12, I24B). 5. Discussion We discuss our results from three different perspectives: (1) We describe the interplay among challenges. (2) We ground our results in prior research and discuss research opportunities to address the challenges by improving security tools and processes. Where possible, we propose characteristics that these tools and processes should have to support security practitioners in real contexts. (3) We discuss limitations of our approach, particularly with respect to our ability to perform a cross analysis of the challenges described by participants, considering their organizations and positions. We also discuss the future work required to validate and refine the framework of challenges. 5.1 A holistic view of challenges and their interrelationships Kankanhalli et al. (2003), Knapp et al. (2006), and Chang and Ho (2006) relate organizational variables such as size, type of business, environmental elements (e.g. customers’ security requirements), and top management support to security effectiveness, security culture, and enforcement of security </w:t>
      </w:r>
      <w:r w:rsidRPr="00181FF6">
        <w:rPr>
          <w:lang w:val="en-US"/>
        </w:rPr>
        <w:lastRenderedPageBreak/>
        <w:t xml:space="preserve">policies within organizations. Our framework identifies these and other organizational variables that make it more complex to manage IT security within organizations. Furthermore, we found human, organizational and technological factors that interplay with each other and directly impact the work of security practitioners (Figure 1 illustrates this interplay). For example, the challenge of communicating security issues was adversely affected by both the human challenge of </w:t>
      </w:r>
      <w:r w:rsidRPr="00181FF6">
        <w:rPr>
          <w:lang w:val="en-US"/>
        </w:rPr>
        <w:t xml:space="preserve">different perceptions of risks and the organizational challenge of IT management distribution. The lack of security training negatively impacted the support and priority given to security. Organizational factors such as an open academic environment, distribution of IT management, interaction with other organizations, and controlled access to data distributed in different departments increased technical complexity. 5.2 Opportunities to address the challenges The challenges we have described not only illustrate the complexity of the environment where security practitioners work, but also show the limitations that organizations face IT security management 13 when implementing security policies. These challenges also represent opportunities for future research. For example, our analysis showed that effective communication was a challenge for our participants, who needed to explain security risks and the need for security controls to other stakeholders. Pattinson and Anderson (2007) highlight the importance of risk perceptions for end-users and how important it is to communicate these risks to them. Koskosas and Paul (2004) study how risks are communicated in financial organizations. They concluded that risk communication “plays a significant role at the macro-goal level of security management.” Our study extends this result by showing that the implementation of security processes should consider the organizational culture and the views different stakeholders (not just end-users) have about security risks. A good starting point for addressing communication issues may be to apply Tsohou et al.’s (2006) proposal of using culture theory to communicate security risks, but focusing on a subgroup of stakeholders (e.g. managers). We found that distribution of IT management and the lack of security training of other stakeholders are also factors that negatively impact the effectiveness of communications performed by security practitioners. To address these challenges, security tools might consider the use of flexible reporting to communicate security issues (i.e. reports customizable to the security knowledge or position of the recipient) as identified by Botta et al. (2007) </w:t>
      </w:r>
      <w:r w:rsidRPr="00181FF6">
        <w:rPr>
          <w:lang w:val="en-US"/>
        </w:rPr>
        <w:lastRenderedPageBreak/>
        <w:t xml:space="preserve">during preliminary analysis of the first 14 interviews of our data set. Our further analysis, which incorporated 22 more interviews, reveals that improved integration between security and communication tools is also necessary (e.g. integration of firewall administration tools with e-mail or chat). Tight schedules for delivering services that include security requirements was another challenge for some participants. Kraemer and Carayon (2007) relate the lack </w:t>
      </w:r>
      <w:r w:rsidRPr="00181FF6">
        <w:rPr>
          <w:lang w:val="en-US"/>
        </w:rPr>
        <w:t xml:space="preserve">of time, resources, and inconsistent communication among the staff with errors introduced into the systems. This implies a direct relationship between tight schedules and the security level of the organization. We propose that security processes and technologies should provide more support on how security practitioners should prioritize their tasks. For example, in the context of security incident reporting, Sveen et al. (2007) propose Figure 1. An integrated view of challenges and their interrelationships. The arrows show the interplay among the different challenges TECHNICAL FACTORS Mobility Vulnerabilities (Lack of) effective support from security tools Open Environment Academic Freedom Control Access Size of the organization Interaction other organizations Security Low Priority Tight Schedules (Lack of) Budget Estimation of Risks Security Issues (Communication) Different Perceptions of Risk (Lack of) Security Culture (Lack of) Security Training HUMAN FACTORS Technical Complexity Challenges of IT Security Management Distribution IT Management Top Management support ORGANIZATIONAL FACTORS IMCS 17,1 14 that organizations should save resources and time by reporting only high-priority security incidents. Another potential avenue for improvement is the development of tools that show not only security vulnerabilities, but also give better support for determining how security practitioners should prioritize their tasks, considering the different levels of security risks facing the different systems. Distribution in relation to controlled access to data had two facets: (1) controlling access by users who are distributed and use different access technologies; and (2) controlling access to data distributed across the organization and managed by different stakeholders. It seems difficult for those organizations that are highly distributed in nature (e.g. academic ones) to implement centralized, strong security controls that can restrict every access and action. We propose that security processes and technologies must be developed with the assumption of use in distributed environments. They should be flexible enough to both provide controlled access to </w:t>
      </w:r>
      <w:r w:rsidRPr="00181FF6">
        <w:rPr>
          <w:lang w:val="en-US"/>
        </w:rPr>
        <w:lastRenderedPageBreak/>
        <w:t xml:space="preserve">highly distributed data and improve communication channels among the different stakeholders who access those data. Further research on the activities of security practitioners and their interactions with other stakeholders within organizations can be found in Werlinger et al. (2008b). Training and education may improve security awareness in organizations (Sveen et al., 2007; Kankanhalli et al., 2003). We argue that the process of </w:t>
      </w:r>
      <w:r w:rsidRPr="00181FF6">
        <w:rPr>
          <w:lang w:val="en-US"/>
        </w:rPr>
        <w:t xml:space="preserve">designing security policies can be used to train and educate other stakeholders within organizations. When designing security policies, security practitioners should share their experiences about security incidents, vulnerabilities, and culture with other stakeholders. For example, Gonzalez et al. (2005) developed mental models that integrate the fragmented knowledge from different experts. These models identify risks in the transition to integrated operations in the Norwegian oil and gas industry. In the same vein, security policies should not be seen only as artifacts to enforce best IT practices (Thomson and von Solms, 2005), but also as a way to share the tacit knowledge that security practitioners have by explaining the “why” of the controls to other stakeholders. At this point, techniques such as the use of scenarios and anecdotes (Flechais and Sasse, 2007) look appropriate for spreading the tacit knowledge used to build the policies. We found that the organizational challenges of security as a low priority and lack of resources to implement security controls are related to what Kankanhalli et al. (2003) and Chang and Ho (2006) call “organization security effectiveness”. They find that the greater the top management support, the more effective security is in organizations, as organizations spend more resources on preventive measures to avoid security incidents. Kankanhalli et al. (2003) propose that penetration testing, security vulnerability, and risk analysis reports can be used to convince top management about the importance of security. They also propose making explicit the tangible business benefits of implementing security controls (e.g. raising customer confidence). However, this is not always possible when the organization does not have security experts with the knowledge to convince other stakeholders. Karyda et al. (2006) propose outsourcing IT security services as a solution for those organizations that do not have resources or the required knowledge to implement security controls or develop security projects. However, outsourcing security seems infeasible when organizations do not perceive security as a priority from the outset. We argue that more research is needed to both IT </w:t>
      </w:r>
      <w:r w:rsidRPr="00181FF6">
        <w:rPr>
          <w:lang w:val="en-US"/>
        </w:rPr>
        <w:lastRenderedPageBreak/>
        <w:t xml:space="preserve">security management 15 determine the rationale behind the decisions that organizations make in the context of IT security, and the trade-offs between the priority given to resources devoted to IT security and the core business of the organization. We have shown that the technical complexity of systems is affected by several organizational factors. Security tools could provide better support to address this complexity by including novel usability features. These </w:t>
      </w:r>
      <w:r w:rsidRPr="00181FF6">
        <w:rPr>
          <w:lang w:val="en-US"/>
        </w:rPr>
        <w:t xml:space="preserve">features should consider the map of challenges that interplay in the work of security practitioners. For example, the implementation of intrusion detection systems (IDS) could be positively affected if these security tools had better reporting capabilities, as we show in Werlinger et al. (2008). In the scenario of IT distribution where stakeholders have different perceptions of risk, reports of alarms from IDSs should be customizable in order to fit the level of abstraction that each stakeholder requires to make informed decisions. 5.3 Limitations and future work While our approach allowed us to investigate in detail the challenges that security practitioners face within organizations, this approach was not without limitations. Semi-structured interviews provided us with rich data about the challenges faced by security practitioners. While rich, this data is limited to a small number of security practitioners. Furthermore, during the semi-structured interviews, not all topics were discussed at the same level of detail with all of the participants. Our analysis, therefore, does not focus on differences in the challenges faced by participants. Rather, our findings are centered on the commonalities in their descriptions. For example, our analysis showed no contradictions between the challenges described by managers and other participants; managers discussed factors that either confirmed or complemented the challenges mentioned by other security practitioners. The variety of organizations whose participants we interviewed, in terms of industrial sector (Table I) and size (ranging from ,5 employees to large, multinational companies), has given us a broad perspective about the challenges faced by security practitioners. One difference we found was that those participants from academic institutions face challenges related to academic freedom and the need for an open environment that limit their ability to impose security practices and mitigate risks. However, the other challenges appear to be comparable across sectors, even if not mentioned uniformly by participants from academic and private sectors (Table II). For example, challenges related to the distribution of IT </w:t>
      </w:r>
      <w:r w:rsidRPr="00181FF6">
        <w:rPr>
          <w:lang w:val="en-US"/>
        </w:rPr>
        <w:lastRenderedPageBreak/>
        <w:t xml:space="preserve">management were similar for both academic and non-academic organizations. In academic organizations, there were several independent departments with their own IT infrastructure, whereas in private organizations there was a need for interacting with IT departments from other organizations or from different branches within the same organization. We argue that most differences are explained by the dynamic nature of the semi-structured interviews. As participants </w:t>
      </w:r>
      <w:r w:rsidRPr="00181FF6">
        <w:rPr>
          <w:lang w:val="en-US"/>
        </w:rPr>
        <w:t xml:space="preserve">were asked to talk about their challenges rather than if they experienced specific challenges, lack of discussion of a particular challenge does not necessarily mean that it is not applicable. The broad perspective of challenges given by the variety of organizations in our sample also represents a limitation of this study. For example, we lack a sufficient number of organizations of the same size in each sector to perform an analysis considering the effect of organizational factors – such as organization size – on our results. Our findings do validate and extend prior research, as our sample of IMCS 17,1 16 participants contrasts in quantity and type with those from similar studies (Koskosas and Paul (2004) performed 15 interviews in three organizations; Kraemer and Carayon (2007) performed 16 interviews in two academic laboratories). However, more data are necessary in order to empirically test similarities and differences according to position, employment sector, and other organizational attributes such as size of the organization. Continued research in this area is important, as these factors might be used to predict how effectively security policies are adopted within a given organization. Despite these limitations, we believe that our framework of challenges (Section 5.1) provides enough information to understand the complexity of security-related challenges. It can be used to explain the interplay of different factors faced by security practitioners when they perform their activities, and might help to improve security processes and tools. However, as noted above, more data are needed to expand and refine the framework. For example, validation of the framework with a large number of participants from organizations of different sizes within each sector may allow us to extend it to understand if and how the size or the sector of the organization is a challenge for security practitioners. Furthermore, variations of the framework could be developed that focus on the challenges perceived by participants at different levels within the organization (e.g. manager vs analyst; security-focused vs general IT). Another option is to break down the framework into individual, smaller </w:t>
      </w:r>
      <w:r w:rsidRPr="00181FF6">
        <w:rPr>
          <w:lang w:val="en-US"/>
        </w:rPr>
        <w:lastRenderedPageBreak/>
        <w:t xml:space="preserve">sub-frameworks specific to each challenge faced by security practitioners. 6. Conclusion We have used empirical data and prior work to provide an integrated view of the various human, organizational, and technological challenges that security experts face within their organizations. To the best of our knowledge, this is the first empirical study to provide a comprehensive list of these challenges in the context of information security. This framework is intended to provide guidance for those </w:t>
      </w:r>
      <w:r w:rsidRPr="00181FF6">
        <w:rPr>
          <w:lang w:val="en-US"/>
        </w:rPr>
        <w:t xml:space="preserve">organizations and security practitioners that need to identify their limitations in implementing security policies, and determine what is relevant when making decisions regarding IT security. We have discussed how the different challenges interplay, and have suggested various research opportunities for addressing these challenges through improvements to security processes and technologies, considering their human and organizational factors. More research is needed to fully understand how security challenges interplay, as this interaction affects the improvements organizations can make in their management of IT security. In this vein, we are currently developing a survey to administer to security practitioners that will help us refine and generalize our results. References Audestad, J. (2005), “Four reasons why 100% security cannot be achieved”, Telektronikk, Vol. 1, pp. 38-47. Beyer, H. and Holtzblatt, K. (1998), Contextual Design, Defining Customer-Centered Systems, Morgan Kaufmann Publishers, San Francisco, CA. Beznosov, K. and Beznosova, O. (2007), “On the imbalance of the security problem space and its expected consequences”, Information Management &amp; Computer Security, Vol. 15 No. 5, pp. 420-431(12). IT security management 17 Botta, D., Werlinger, R., Gagne´, A., Beznosov, K., Iverson, L., Fels, S. and Fisher, B. (2007), “Towards understanding IT security professionals and their tools”, Proceedings of the Symposium on Usable Privacy and Security (SOUPS), ACM, Pittsburgh, PA, pp. 100-11. Chang, S.E. and Ho, C.B. (2006), “Organizational factors to the effectiveness of implementing information security management”, Industrial Management &amp; Data Systems, Vol. 106, pp. 345-61. Charmaz, K. (2006), Constructing Grounded Theory, Sage, Newbury Park, CA. Flechais, I. and Sasse, M.A. (2007), “Stakeholder involvement, motivation, responsibility, communication: how to design usable security in e-science”, International Journal of Human-Computer Studies. Garigue, R. and Stefaniu, M. (2003), “Information security governance reporting”, EDPACS, Vol. 31 No. 6, pp. 11-17. Gonzalez, J.J., Qian, Y., Sveen, F.O. and Rich, E. (2005), “Helping prevent information </w:t>
      </w:r>
      <w:r w:rsidRPr="00181FF6">
        <w:rPr>
          <w:lang w:val="en-US"/>
        </w:rPr>
        <w:lastRenderedPageBreak/>
        <w:t xml:space="preserve">security risks in the transition to integrated operations”, Telektronikk, Vol. 1, pp. 29-37. Hawkey, K., Botta, D., Werlinger, R., Muldner, K., Gagne, A. and Beznosov, K. (2008), “Human organizational, and technological factors of IT security”, CHI’08 Extended Abstract on Human Factors in Computing Systems, Florence, pp. 3639-44. Jiwnani, K. and Zelkowitz, M. (2002), “Maintaining software with a security perspective”, Proceedings of the International </w:t>
      </w:r>
      <w:r w:rsidRPr="00181FF6">
        <w:rPr>
          <w:lang w:val="en-US"/>
        </w:rPr>
        <w:t xml:space="preserve">Conference on Software Maintenance, pp. 194-203. Kankanhalli, A., Teo, H-H., Tan, B.C. and Wei, K-K. (2003), “An integrative study of information systems security effectiveness”, International Journal of Information Management, p. 23. Karyda, M., Mitrou, E. and Quirchmayr, G. (2006), “A framework for outsourcing IS/IT security services”, Information Management &amp; Computer Security, Vol. 14, pp. 403-16. Knapp, K.J., Marshall, T.E., Rainer, R.K. and Ford, F.N. (2006), “Information security: management’s effect on culture and policy”, Information Management &amp; Computer Security, Vol. 14 No. 1, pp. 24-36. Koskosas, I.V. and Paul, R.J. (2004), “The interrelationship and effect of culture and risk communication in setting internet banking security goals”, Proceedings of the 6th International Conference on Electronic Commerce, ACM Press, New York, NY, pp. 341-50. Kotulic, A.G. and Clark, J.G. (2004), “Why there aren’t more information security research studies”, Information &amp; Management, Vol. 41 No. 5, pp. 597-607. Kraemer, S. and Carayon, P. (2007), “Human errors and violations in computer and information security: the viewpoint of network administrators and security specialists”, Applied Ergonomics, Vol. 38, pp. 143-54. Pattinson, M.R. and Anderson, G. (2007), “How well are information risks being communicated to your computer end-users?”, Information Management &amp; Computer Security, Vol. 15 No. 5, pp. 362-71. Rayford, B., Vaughn, R.H. Jr and Fox, K. (2001), “An empirical study of industrial security-engineering practices”, The Journal of Systems and Software, Vol. 61, pp. 225-32. Sandelowski, M. (2000), “Whatever happened to qualitative description?”, Research in Nursing &amp; Health, Vol. 23 No. 4, pp. 334-40. Straub, D.W. and Welke, R.J. (1998), “Coping with systems risk: security planning models for management decision making”, MIS Q, Vol. 22 No. 4, pp. 441-69. Sveen, F.O., Sarriegi, J., Rich, E. and Gonzalez, J. (2007), “Toward viable information security reporting systems”, HAISA’07: Human Aspects of Information Security and Assurance, pp. 114-27. IMCS 17,1 18 Thomson, K. and von Solms, R. (2005), “Information security obedience: a definition”, Computers and Security, Vol. 24 No. 1, pp. 69-75. Tsohou, A., </w:t>
      </w:r>
      <w:r w:rsidRPr="00181FF6">
        <w:rPr>
          <w:lang w:val="en-US"/>
        </w:rPr>
        <w:lastRenderedPageBreak/>
        <w:t xml:space="preserve">Karyda, M. and Kokolakis, S. (2006), “Formulating information systems risk management strategies through cultural theory”, Information Management &amp; Computer Security, Vol. 14 No. 3, pp. 198-217. Welch, D. and Lathrop, S. (2003), “Wireless security threat taxonomy”, paper presented at: Information Assurance Workshop, IEEE Systems, Man and Cybernetics Society, pp. 76-83. Werlinger, R., Hawkey, K. and Beznosov, K. (2008a), “Human, organizational and </w:t>
      </w:r>
      <w:r w:rsidRPr="00181FF6">
        <w:rPr>
          <w:lang w:val="en-US"/>
        </w:rPr>
        <w:t xml:space="preserve">technological challenges of implementing IT security in organizations”, HAISA’08: Human Aspects of Information Security and Assurance, Plymouth, England, pp. 35-48. Werlinger, R., Hawkey, K. and Beznosov, K. (2008b), “Security practitioners in context: their activities and interactions”, CHI’08 Extended Abstracts on Human Factors in Computing Systems, Florence, pp. 3789-94. Werlinger, R., Hawkey, K., Muldner, K., Jaferian, P. and Beznosov, K. (2008c), “The challenges of using an intrusion detection system: is it worth the effort?”, Proceedings of the Symposium On Usable Privacy and Security (SOUPS), Pittsburgh, Pennsylvania, pp. 107-16. Corresponding author Rodrigo Werlinger can be contacted at: rodrigow@ece.ubc.ca IT security management 19 To purchase reprints of this article please e-mail: reprints@emeraldinsight.com Or visit our web site for further details: </w:t>
      </w:r>
      <w:hyperlink r:id="rId33" w:history="1">
        <w:r w:rsidRPr="00181FF6">
          <w:rPr>
            <w:rStyle w:val="Lienhypertexte"/>
            <w:lang w:val="en-US"/>
          </w:rPr>
          <w:t>www.emeraldinsight.com/reprints</w:t>
        </w:r>
      </w:hyperlink>
    </w:p>
    <w:p w14:paraId="0DD95667" w14:textId="77777777" w:rsidR="00181FF6" w:rsidRPr="00181FF6" w:rsidRDefault="00181FF6">
      <w:pPr>
        <w:rPr>
          <w:lang w:val="en-US"/>
        </w:rPr>
      </w:pPr>
    </w:p>
    <w:p w14:paraId="0C55050E" w14:textId="77777777" w:rsidR="00181FF6" w:rsidRPr="00181FF6" w:rsidRDefault="00181FF6" w:rsidP="00181FF6">
      <w:pPr>
        <w:rPr>
          <w:b/>
          <w:bCs/>
        </w:rPr>
      </w:pPr>
      <w:r w:rsidRPr="00181FF6">
        <w:t>Semaine 2</w:t>
      </w:r>
      <w:r w:rsidRPr="00181FF6">
        <w:rPr>
          <w:b/>
          <w:bCs/>
        </w:rPr>
        <w:t>Les besoins d’une organisation en matière de sécurité de l’information</w:t>
      </w:r>
    </w:p>
    <w:p w14:paraId="34AF9672" w14:textId="77777777" w:rsidR="00181FF6" w:rsidRPr="00181FF6" w:rsidRDefault="00181FF6" w:rsidP="00181FF6">
      <w:pPr>
        <w:rPr>
          <w:b/>
          <w:bCs/>
        </w:rPr>
      </w:pPr>
      <w:r w:rsidRPr="00181FF6">
        <w:rPr>
          <w:b/>
          <w:bCs/>
        </w:rPr>
        <w:t>Introduction</w:t>
      </w:r>
    </w:p>
    <w:p w14:paraId="4F2B5B45" w14:textId="77777777" w:rsidR="00181FF6" w:rsidRPr="00181FF6" w:rsidRDefault="00181FF6" w:rsidP="00181FF6">
      <w:r w:rsidRPr="00181FF6">
        <w:t>Vous en savez maintenant davantage sur la sécurité de l’information et les acteurs clés de ce domaine. Alors, selon vous, qui est responsable de la sécurité de l’information dans une organisation : l’équipe de la gestion ou celle des TI? Connaissez-vous les principales menaces et les attaques les plus courantes contre les systèmes d’information? Quels risques peut-on déjà anticiper pour les prochaines années?</w:t>
      </w:r>
    </w:p>
    <w:p w14:paraId="4D594753" w14:textId="77777777" w:rsidR="00181FF6" w:rsidRPr="00181FF6" w:rsidRDefault="00181FF6" w:rsidP="00181FF6">
      <w:r w:rsidRPr="00181FF6">
        <w:t>Cette semaine, nous examinons la définition de la portée et des buts de la sécurité de l’information. De plus, on traite les menaces qui peuvent empêcher l’organisation d’atteindre ses buts.</w:t>
      </w:r>
    </w:p>
    <w:p w14:paraId="75120C26" w14:textId="77777777" w:rsidR="00181FF6" w:rsidRPr="00181FF6" w:rsidRDefault="00181FF6" w:rsidP="00181FF6">
      <w:r w:rsidRPr="00181FF6">
        <w:t xml:space="preserve">Passez aux activités de cette semaine, présentées dans ce qui suit. Tous les hyperliens vers les ressources nécessaires pour </w:t>
      </w:r>
      <w:r w:rsidRPr="00181FF6">
        <w:lastRenderedPageBreak/>
        <w:t>réaliser les activités d’apprentissage proposées se trouvent dans la section « Activités de la semaine ».</w:t>
      </w:r>
    </w:p>
    <w:p w14:paraId="5068F534" w14:textId="77777777" w:rsidR="00181FF6" w:rsidRPr="00181FF6" w:rsidRDefault="00181FF6" w:rsidP="00181FF6">
      <w:pPr>
        <w:rPr>
          <w:b/>
          <w:bCs/>
        </w:rPr>
      </w:pPr>
      <w:r w:rsidRPr="00181FF6">
        <w:rPr>
          <w:b/>
          <w:bCs/>
        </w:rPr>
        <w:t>Objectifs d’apprentissage</w:t>
      </w:r>
    </w:p>
    <w:p w14:paraId="6593BF34" w14:textId="77777777" w:rsidR="00181FF6" w:rsidRPr="00181FF6" w:rsidRDefault="00181FF6" w:rsidP="00181FF6">
      <w:r w:rsidRPr="00181FF6">
        <w:t>Au terme de cette semaine, vous serez en mesure :</w:t>
      </w:r>
    </w:p>
    <w:p w14:paraId="701B1CA2" w14:textId="77777777" w:rsidR="00181FF6" w:rsidRPr="00181FF6" w:rsidRDefault="00181FF6" w:rsidP="00181FF6">
      <w:pPr>
        <w:numPr>
          <w:ilvl w:val="0"/>
          <w:numId w:val="32"/>
        </w:numPr>
      </w:pPr>
      <w:r w:rsidRPr="00181FF6">
        <w:t>de reconnaître les besoins de l’organisation en matière de sécurité de l’information;</w:t>
      </w:r>
    </w:p>
    <w:p w14:paraId="5B265E86" w14:textId="77777777" w:rsidR="00181FF6" w:rsidRPr="00181FF6" w:rsidRDefault="00181FF6" w:rsidP="00181FF6">
      <w:pPr>
        <w:numPr>
          <w:ilvl w:val="0"/>
          <w:numId w:val="32"/>
        </w:numPr>
      </w:pPr>
      <w:r w:rsidRPr="00181FF6">
        <w:t xml:space="preserve">d’expliquer comment le succès d’un </w:t>
      </w:r>
      <w:r w:rsidRPr="00181FF6">
        <w:t>programme de sécurité de l’information incombe autant à l’équipe de gestion de l’entreprise qu’à l’équipe des TI;</w:t>
      </w:r>
    </w:p>
    <w:p w14:paraId="6A051544" w14:textId="77777777" w:rsidR="00181FF6" w:rsidRPr="00181FF6" w:rsidRDefault="00181FF6" w:rsidP="00181FF6">
      <w:pPr>
        <w:numPr>
          <w:ilvl w:val="0"/>
          <w:numId w:val="32"/>
        </w:numPr>
      </w:pPr>
      <w:r w:rsidRPr="00181FF6">
        <w:t>de définir les catégories de menaces qui pèsent sur la sécurité de l’information;</w:t>
      </w:r>
    </w:p>
    <w:p w14:paraId="600DC2B1" w14:textId="77777777" w:rsidR="00181FF6" w:rsidRPr="00181FF6" w:rsidRDefault="00181FF6" w:rsidP="00181FF6">
      <w:pPr>
        <w:numPr>
          <w:ilvl w:val="0"/>
          <w:numId w:val="32"/>
        </w:numPr>
      </w:pPr>
      <w:r w:rsidRPr="00181FF6">
        <w:t>de faire le lien entre les menaces et les attaques contre les systèmes d’information.</w:t>
      </w:r>
    </w:p>
    <w:p w14:paraId="0AF2FD36" w14:textId="77777777" w:rsidR="00181FF6" w:rsidRPr="00181FF6" w:rsidRDefault="00181FF6" w:rsidP="00181FF6">
      <w:pPr>
        <w:rPr>
          <w:b/>
          <w:bCs/>
        </w:rPr>
      </w:pPr>
      <w:r w:rsidRPr="00181FF6">
        <w:rPr>
          <w:b/>
          <w:bCs/>
        </w:rPr>
        <w:t>Que vais-je apprendre dans le manuel?</w:t>
      </w:r>
    </w:p>
    <w:p w14:paraId="26E8AC3A" w14:textId="77777777" w:rsidR="00181FF6" w:rsidRPr="00181FF6" w:rsidRDefault="00181FF6" w:rsidP="00181FF6">
      <w:r w:rsidRPr="00181FF6">
        <w:t>Les attaques contre les systèmes d’information font partie de la réalité quotidienne des organisations. Toujours plus sophistiquées, elles créent des besoins en sécurité accrus auxquels le programme de sécurité doit répondre.</w:t>
      </w:r>
    </w:p>
    <w:p w14:paraId="4723FBF8" w14:textId="77777777" w:rsidR="00181FF6" w:rsidRPr="00181FF6" w:rsidRDefault="00181FF6" w:rsidP="00181FF6">
      <w:r w:rsidRPr="00181FF6">
        <w:t>Pour protéger adéquatement les systèmes des attaques potentielles, vous devez donc être au fait des menaces et des attaques courantes qui exploitent les vulnérabilités des systèmes d’information. Vous devez également savoir qu’il est important d’intégrer la sécurité dès le développement des applications, tout comme on inclut la sécurité dans la conception des automobiles (les freins, les ceintures de sécurité, les coussins gonflables, etc.). Ces connaissances vous aideront à formuler des arguments de gestion afin de convaincre la haute direction d’investir dans la sécurité de l’information.</w:t>
      </w:r>
    </w:p>
    <w:p w14:paraId="4A863D33" w14:textId="77777777" w:rsidR="00181FF6" w:rsidRPr="00181FF6" w:rsidRDefault="00181FF6" w:rsidP="00181FF6">
      <w:r w:rsidRPr="00181FF6">
        <w:t>Préparez votre lecture du chapitre dans le manuel en parcourant d’abord le résumé rédigé en français, qui vous aidera à saisir les grandes lignes de ce que vous verrez ensuite dans le manuel. Après avoir lu le chapitre une première fois, prenez connaissance des questions de révision non notées dans la section « Évaluation », qui vous aideront à orienter votre attention sur les éléments de contenu que vous devez absolument maîtriser et à vérifier votre compréhension de ceux-ci. Vous pourrez ensuite valider vos réponses à l’aide de la solution suggérée.</w:t>
      </w:r>
    </w:p>
    <w:p w14:paraId="1AE69AC8" w14:textId="77777777" w:rsidR="00181FF6" w:rsidRPr="00181FF6" w:rsidRDefault="00181FF6" w:rsidP="00181FF6">
      <w:pPr>
        <w:rPr>
          <w:b/>
          <w:bCs/>
        </w:rPr>
      </w:pPr>
      <w:r w:rsidRPr="00181FF6">
        <w:rPr>
          <w:b/>
          <w:bCs/>
        </w:rPr>
        <w:t>Que vais-je faire d’autre?</w:t>
      </w:r>
    </w:p>
    <w:p w14:paraId="1BCCA88D" w14:textId="77777777" w:rsidR="00181FF6" w:rsidRPr="00181FF6" w:rsidRDefault="00181FF6" w:rsidP="00181FF6">
      <w:r w:rsidRPr="00181FF6">
        <w:lastRenderedPageBreak/>
        <w:t>Pour travailler à la sécurité, il importe de savoir ce qu’est une politique de cybersécurité dans une entreprise. L’auteur de l’article de cette semaine nous invite à une réflexion sur les enjeux liés à l’univers moderne du cybercrime.</w:t>
      </w:r>
    </w:p>
    <w:p w14:paraId="156ADE0D" w14:textId="77777777" w:rsidR="00181FF6" w:rsidRPr="00181FF6" w:rsidRDefault="00181FF6" w:rsidP="00181FF6">
      <w:r w:rsidRPr="00181FF6">
        <w:rPr>
          <w:i/>
          <w:iCs/>
        </w:rPr>
        <w:t>Grâce à l’exercice présenté dans la section « Évaluation », vous validerez votre compréhension des lectures de la semaine.</w:t>
      </w:r>
    </w:p>
    <w:p w14:paraId="3FD54E5F" w14:textId="77777777" w:rsidR="00181FF6" w:rsidRPr="00181FF6" w:rsidRDefault="00181FF6" w:rsidP="00181FF6">
      <w:r w:rsidRPr="00181FF6">
        <w:t xml:space="preserve">Vous visionnerez également une capsule vidéo dans laquelle monsieur Michel Cusin vous entretient </w:t>
      </w:r>
      <w:r w:rsidRPr="00181FF6">
        <w:t>de son travail chez Bell Canada.</w:t>
      </w:r>
    </w:p>
    <w:p w14:paraId="752C6E72" w14:textId="77777777" w:rsidR="00181FF6" w:rsidRPr="00181FF6" w:rsidRDefault="00181FF6" w:rsidP="00181FF6">
      <w:r w:rsidRPr="00181FF6">
        <w:t>Enfin, vous verrez ce qui se passe chez SLS à la suite de l’attaque du mois précédent, et vous pourrez prendre connaissance du </w:t>
      </w:r>
      <w:r w:rsidRPr="00181FF6">
        <w:rPr>
          <w:b/>
          <w:bCs/>
        </w:rPr>
        <w:t>mini-cas 1</w:t>
      </w:r>
      <w:r w:rsidRPr="00181FF6">
        <w:t> qui devra être remis à la semaine 4.</w:t>
      </w:r>
    </w:p>
    <w:p w14:paraId="449606BF" w14:textId="77777777" w:rsidR="00181FF6" w:rsidRPr="00181FF6" w:rsidRDefault="00181FF6" w:rsidP="00181FF6">
      <w:r w:rsidRPr="00181FF6">
        <w:t>Bonne semaine!</w:t>
      </w:r>
    </w:p>
    <w:p w14:paraId="4A8DA6A0" w14:textId="77777777" w:rsidR="00181FF6" w:rsidRPr="00181FF6" w:rsidRDefault="00181FF6" w:rsidP="00181FF6">
      <w:pPr>
        <w:rPr>
          <w:b/>
          <w:bCs/>
        </w:rPr>
      </w:pPr>
      <w:r w:rsidRPr="00181FF6">
        <w:rPr>
          <w:b/>
          <w:bCs/>
        </w:rPr>
        <w:t>Activités de la semaine</w:t>
      </w:r>
    </w:p>
    <w:p w14:paraId="373E2EC7" w14:textId="77777777" w:rsidR="00181FF6" w:rsidRPr="00181FF6" w:rsidRDefault="00181FF6" w:rsidP="00181FF6">
      <w:pPr>
        <w:rPr>
          <w:b/>
          <w:bCs/>
        </w:rPr>
      </w:pPr>
      <w:r w:rsidRPr="00181FF6">
        <w:rPr>
          <w:b/>
          <w:bCs/>
        </w:rPr>
        <w:t>À LIRE</w:t>
      </w:r>
    </w:p>
    <w:p w14:paraId="67955C49" w14:textId="77777777" w:rsidR="00181FF6" w:rsidRPr="00181FF6" w:rsidRDefault="00181FF6" w:rsidP="00181FF6">
      <w:pPr>
        <w:numPr>
          <w:ilvl w:val="0"/>
          <w:numId w:val="33"/>
        </w:numPr>
      </w:pPr>
      <w:hyperlink r:id="rId34" w:tgtFrame="_blank" w:history="1">
        <w:r w:rsidRPr="00181FF6">
          <w:rPr>
            <w:rStyle w:val="Lienhypertexte"/>
            <w:b/>
            <w:bCs/>
          </w:rPr>
          <w:t>Résumé du chapitre 2[Lien s’ouvrant dans une autre page ou onglet.]</w:t>
        </w:r>
      </w:hyperlink>
    </w:p>
    <w:p w14:paraId="68024E1C" w14:textId="77777777" w:rsidR="00181FF6" w:rsidRPr="00181FF6" w:rsidRDefault="00181FF6" w:rsidP="00181FF6">
      <w:pPr>
        <w:numPr>
          <w:ilvl w:val="0"/>
          <w:numId w:val="33"/>
        </w:numPr>
      </w:pPr>
      <w:r w:rsidRPr="00181FF6">
        <w:rPr>
          <w:b/>
          <w:bCs/>
        </w:rPr>
        <w:t>Chapitre 2 du manuel :</w:t>
      </w:r>
      <w:r w:rsidRPr="00181FF6">
        <w:t xml:space="preserve"> Michael E. Whitman et Herbert J. Mattord (2022). </w:t>
      </w:r>
      <w:r w:rsidRPr="00181FF6">
        <w:rPr>
          <w:lang w:val="en-US"/>
        </w:rPr>
        <w:t>Chapitre 2 : The Need for Information Security. Dans </w:t>
      </w:r>
      <w:r w:rsidRPr="00181FF6">
        <w:rPr>
          <w:i/>
          <w:iCs/>
          <w:lang w:val="en-US"/>
        </w:rPr>
        <w:t>Principles of Information Security</w:t>
      </w:r>
      <w:r w:rsidRPr="00181FF6">
        <w:rPr>
          <w:lang w:val="en-US"/>
        </w:rPr>
        <w:t>, 7</w:t>
      </w:r>
      <w:r w:rsidRPr="00181FF6">
        <w:rPr>
          <w:vertAlign w:val="superscript"/>
          <w:lang w:val="en-US"/>
        </w:rPr>
        <w:t>e</w:t>
      </w:r>
      <w:r w:rsidRPr="00181FF6">
        <w:rPr>
          <w:lang w:val="en-US"/>
        </w:rPr>
        <w:t> </w:t>
      </w:r>
      <w:r w:rsidRPr="00181FF6">
        <w:rPr>
          <w:rFonts w:ascii="Arial" w:hAnsi="Arial" w:cs="Arial"/>
          <w:lang w:val="en-US"/>
        </w:rPr>
        <w:t> </w:t>
      </w:r>
      <w:r w:rsidRPr="00181FF6">
        <w:rPr>
          <w:rFonts w:ascii="Aptos" w:hAnsi="Aptos" w:cs="Aptos"/>
          <w:lang w:val="en-US"/>
        </w:rPr>
        <w:t>é</w:t>
      </w:r>
      <w:r w:rsidRPr="00181FF6">
        <w:rPr>
          <w:lang w:val="en-US"/>
        </w:rPr>
        <w:t xml:space="preserve">dition. </w:t>
      </w:r>
      <w:r w:rsidRPr="00181FF6">
        <w:t>Cengage.</w:t>
      </w:r>
    </w:p>
    <w:p w14:paraId="3B7B7019" w14:textId="77777777" w:rsidR="00181FF6" w:rsidRPr="00181FF6" w:rsidRDefault="00181FF6" w:rsidP="00181FF6">
      <w:pPr>
        <w:numPr>
          <w:ilvl w:val="0"/>
          <w:numId w:val="33"/>
        </w:numPr>
      </w:pPr>
      <w:hyperlink r:id="rId35" w:tgtFrame="_blank" w:history="1">
        <w:r w:rsidRPr="00181FF6">
          <w:rPr>
            <w:rStyle w:val="Lienhypertexte"/>
            <w:b/>
            <w:bCs/>
          </w:rPr>
          <w:t>Article de la semaine 2[Lien s’ouvrant dans une autre page ou onglet.]</w:t>
        </w:r>
      </w:hyperlink>
      <w:r w:rsidRPr="00181FF6">
        <w:rPr>
          <w:b/>
          <w:bCs/>
        </w:rPr>
        <w:t> :</w:t>
      </w:r>
      <w:r w:rsidRPr="00181FF6">
        <w:t> Bwele, C. (2013). Le cyberespionnage industriel : de la sécurité informatique à la sécurité économique. </w:t>
      </w:r>
      <w:r w:rsidRPr="00181FF6">
        <w:rPr>
          <w:i/>
          <w:iCs/>
        </w:rPr>
        <w:t>Security Global</w:t>
      </w:r>
      <w:r w:rsidRPr="00181FF6">
        <w:t>, (2), 49-58a.</w:t>
      </w:r>
    </w:p>
    <w:p w14:paraId="09884674" w14:textId="77777777" w:rsidR="00181FF6" w:rsidRPr="00181FF6" w:rsidRDefault="00181FF6" w:rsidP="00181FF6">
      <w:pPr>
        <w:rPr>
          <w:b/>
          <w:bCs/>
        </w:rPr>
      </w:pPr>
      <w:r w:rsidRPr="00181FF6">
        <w:rPr>
          <w:b/>
          <w:bCs/>
        </w:rPr>
        <w:t>À VISIONNER</w:t>
      </w:r>
    </w:p>
    <w:p w14:paraId="4C037BAC" w14:textId="77777777" w:rsidR="00181FF6" w:rsidRPr="00181FF6" w:rsidRDefault="00181FF6" w:rsidP="00181FF6">
      <w:r w:rsidRPr="00181FF6">
        <w:t>Capsule vidéo  : Entretien avec Michel Cusin de Bell Canada (6 min 28 s)</w:t>
      </w:r>
    </w:p>
    <w:p w14:paraId="3CAC63C8" w14:textId="77777777" w:rsidR="00181FF6" w:rsidRPr="00181FF6" w:rsidRDefault="00181FF6" w:rsidP="00181FF6">
      <w:pPr>
        <w:rPr>
          <w:b/>
          <w:bCs/>
        </w:rPr>
      </w:pPr>
      <w:r w:rsidRPr="00181FF6">
        <w:rPr>
          <w:b/>
          <w:bCs/>
        </w:rPr>
        <w:t>Verbatim</w:t>
      </w:r>
    </w:p>
    <w:p w14:paraId="3C7CB185" w14:textId="77777777" w:rsidR="00181FF6" w:rsidRPr="00181FF6" w:rsidRDefault="00181FF6" w:rsidP="00181FF6">
      <w:pPr>
        <w:rPr>
          <w:b/>
          <w:bCs/>
        </w:rPr>
      </w:pPr>
      <w:r w:rsidRPr="00181FF6">
        <w:rPr>
          <w:b/>
          <w:bCs/>
        </w:rPr>
        <w:t>Verbatim</w:t>
      </w:r>
    </w:p>
    <w:p w14:paraId="16B30832" w14:textId="77777777" w:rsidR="00181FF6" w:rsidRPr="00181FF6" w:rsidRDefault="00181FF6" w:rsidP="00181FF6">
      <w:r w:rsidRPr="00181FF6">
        <w:rPr>
          <w:b/>
          <w:bCs/>
        </w:rPr>
        <w:t>Orateur 1</w:t>
      </w:r>
    </w:p>
    <w:p w14:paraId="6D4E2793" w14:textId="77777777" w:rsidR="00181FF6" w:rsidRPr="00181FF6" w:rsidRDefault="00181FF6" w:rsidP="00181FF6">
      <w:r w:rsidRPr="00181FF6">
        <w:t>Je suis maintenant avec Michel Cusin de Bell. Michel, parlons un peu de ce que tu fais chez Bell.</w:t>
      </w:r>
    </w:p>
    <w:p w14:paraId="6A512231" w14:textId="77777777" w:rsidR="00181FF6" w:rsidRPr="00181FF6" w:rsidRDefault="00181FF6" w:rsidP="00181FF6">
      <w:r w:rsidRPr="00181FF6">
        <w:rPr>
          <w:b/>
          <w:bCs/>
        </w:rPr>
        <w:t>Michel Cusin</w:t>
      </w:r>
    </w:p>
    <w:p w14:paraId="4599B24E" w14:textId="77777777" w:rsidR="00181FF6" w:rsidRPr="00181FF6" w:rsidRDefault="00181FF6" w:rsidP="00181FF6">
      <w:r w:rsidRPr="00181FF6">
        <w:t xml:space="preserve">Moi, premièrement, chez Bell, je suis architecte en sécurité. Je fais aussi des mandats de services professionnels chez des clients. Parce que beaucoup de gens savent que Bell, qui a </w:t>
      </w:r>
      <w:r w:rsidRPr="00181FF6">
        <w:lastRenderedPageBreak/>
        <w:t>environ 128 ans d'existence, a une grosse équipe de sécurité à l'interne. Mais les gens, ce qu'ils ne savent pas, c'est qu'on fait de la sécurité pour nos clients aussi.</w:t>
      </w:r>
    </w:p>
    <w:p w14:paraId="345A2185" w14:textId="77777777" w:rsidR="00181FF6" w:rsidRPr="00181FF6" w:rsidRDefault="00181FF6" w:rsidP="00181FF6">
      <w:r w:rsidRPr="00181FF6">
        <w:rPr>
          <w:b/>
          <w:bCs/>
        </w:rPr>
        <w:t>Orateur 1</w:t>
      </w:r>
    </w:p>
    <w:p w14:paraId="00C4B43A" w14:textId="77777777" w:rsidR="00181FF6" w:rsidRPr="00181FF6" w:rsidRDefault="00181FF6" w:rsidP="00181FF6">
      <w:r w:rsidRPr="00181FF6">
        <w:t>Donc, vous offrez des services de consultation.</w:t>
      </w:r>
    </w:p>
    <w:p w14:paraId="1542BE6F" w14:textId="77777777" w:rsidR="00181FF6" w:rsidRPr="00181FF6" w:rsidRDefault="00181FF6" w:rsidP="00181FF6">
      <w:r w:rsidRPr="00181FF6">
        <w:rPr>
          <w:b/>
          <w:bCs/>
        </w:rPr>
        <w:t>Michel Cusin</w:t>
      </w:r>
    </w:p>
    <w:p w14:paraId="3C9065FE" w14:textId="77777777" w:rsidR="00181FF6" w:rsidRPr="00181FF6" w:rsidRDefault="00181FF6" w:rsidP="00181FF6">
      <w:r w:rsidRPr="00181FF6">
        <w:t xml:space="preserve">Absolument. Il n'y a pas juste les services de fournisseurs internet, de téléphone, puis tout ce qu'on voit dans les annonces de Bell. Il y a plus que ça. Il y a le côté « Où on va faire des services professionnels </w:t>
      </w:r>
      <w:r w:rsidRPr="00181FF6">
        <w:t>pour des clients ? » Pour des tests d'intrusion, des analyses de vulnérabilité, de l'architecture, déploiement de solutions, coup de feu, antivirus, ces choses-là, de la gouvernance, donc tout ce qui se rattache à la sécurité, c'est quelque chose qu'on fait pour nos clients, puis que les clients ne savent pas, malheureusement. J'en profite pour passer le message.</w:t>
      </w:r>
    </w:p>
    <w:p w14:paraId="0AA59310" w14:textId="77777777" w:rsidR="00181FF6" w:rsidRPr="00181FF6" w:rsidRDefault="00181FF6" w:rsidP="00181FF6">
      <w:r w:rsidRPr="00181FF6">
        <w:rPr>
          <w:b/>
          <w:bCs/>
        </w:rPr>
        <w:t>Orateur 1</w:t>
      </w:r>
    </w:p>
    <w:p w14:paraId="0D077713" w14:textId="77777777" w:rsidR="00181FF6" w:rsidRPr="00181FF6" w:rsidRDefault="00181FF6" w:rsidP="00181FF6">
      <w:r w:rsidRPr="00181FF6">
        <w:t>Et toi, au travers de tout ce portefeuille-là, ta spécialité, parce que j'imagine que tu n'oeuvres pas dans tous ces domaines-là, j'imagine que tu dois en avoir un dans ça, dans lequel tu te spécialises, ce serait lequel ?</w:t>
      </w:r>
    </w:p>
    <w:p w14:paraId="726FD875" w14:textId="77777777" w:rsidR="00181FF6" w:rsidRPr="00181FF6" w:rsidRDefault="00181FF6" w:rsidP="00181FF6">
      <w:r w:rsidRPr="00181FF6">
        <w:rPr>
          <w:b/>
          <w:bCs/>
        </w:rPr>
        <w:t>Michel Cusin</w:t>
      </w:r>
    </w:p>
    <w:p w14:paraId="47D0086C" w14:textId="77777777" w:rsidR="00181FF6" w:rsidRPr="00181FF6" w:rsidRDefault="00181FF6" w:rsidP="00181FF6">
      <w:r w:rsidRPr="00181FF6">
        <w:t>Je dirais que présentement, je travaille fort sur le côté des tests d'intrusion, des analyses de vulnérabilité. Souvent, les gens ne sont pas nécessairement conscients à quoi ils s'exposent, ils ne sont pas nécessairement conscients de l'état de la sécurité de leur environnement. Il y en a qui vont dire « J'ai un coupe-feu, j'ai un antivirus, j'ai de la détection d'intrusion, je suis correct. » Malheureusement, c'est bien, mais ce n'est pas suffisant. Le but de ça, c'est d'être capable de contourner ces mécanismes-là, puis de faire en sorte qu'on démontre aux clients bien, regarder, même si vous avez des équipements, vous avez une fortune, vous avez une armée de gens, si vous n'avez pas la connaissance, la technique, puis que vous ne configurez pas les choses de façon adéquate, il y a toujours une petite faille quelque part qui permet de rentrer, puis c'est ce qu'on essaye de découvrir.</w:t>
      </w:r>
    </w:p>
    <w:p w14:paraId="12E00442" w14:textId="77777777" w:rsidR="00181FF6" w:rsidRPr="00181FF6" w:rsidRDefault="00181FF6" w:rsidP="00181FF6">
      <w:r w:rsidRPr="00181FF6">
        <w:rPr>
          <w:b/>
          <w:bCs/>
        </w:rPr>
        <w:t>Orateur 1</w:t>
      </w:r>
    </w:p>
    <w:p w14:paraId="37101678" w14:textId="77777777" w:rsidR="00181FF6" w:rsidRPr="00181FF6" w:rsidRDefault="00181FF6" w:rsidP="00181FF6">
      <w:r w:rsidRPr="00181FF6">
        <w:t xml:space="preserve">L'approche client, c'est que vous allez rencontrer des gens, puis vous leur offrez un test et ensuite des services de consultation ou vous testez des gens au hasard, puis vous leur envoyez un rapport pour leur faire peur ? Ne pas leur faire peur, mais enfin, </w:t>
      </w:r>
      <w:r w:rsidRPr="00181FF6">
        <w:lastRenderedPageBreak/>
        <w:t>ou, mettons, ouvrir leur esprit. C'est quoi ? Comment est-ce que vous, au fond, vous approchez vos nouveaux clients ?</w:t>
      </w:r>
    </w:p>
    <w:p w14:paraId="7F3ABFCC" w14:textId="77777777" w:rsidR="00181FF6" w:rsidRPr="00181FF6" w:rsidRDefault="00181FF6" w:rsidP="00181FF6">
      <w:r w:rsidRPr="00181FF6">
        <w:rPr>
          <w:b/>
          <w:bCs/>
        </w:rPr>
        <w:t>Michel Cusin</w:t>
      </w:r>
    </w:p>
    <w:p w14:paraId="0BDCFCE2" w14:textId="77777777" w:rsidR="00181FF6" w:rsidRPr="00181FF6" w:rsidRDefault="00181FF6" w:rsidP="00181FF6">
      <w:r w:rsidRPr="00181FF6">
        <w:t xml:space="preserve">Mais on va attaquer du monde sans leur permission pour leur faire peur. On les prend en otage, non, ce n'est pas vrai. Ce qu'on va faire, en fait, c'est que souvent, si l'on est déjà dans un mandat, ça peut être un mandat de révision d'architecture, d'implantation de solutions. Puis, de fil en aiguille, en discutant avec les clients, on réalise qu'il y a </w:t>
      </w:r>
      <w:r w:rsidRPr="00181FF6">
        <w:t>peut-être des petites failles, il y a peut-être des choses qui devraient être revues. C'est là qu'on va proposer des services. Il y a aussi des événements comme ici, au CQSI, où est-ce qu'à travers les conférences, on est capable de démontrer, d'un, de notre savoir-faire et de deux, qu'on offre ça aux clients et de trois, comment on s'y prend ? Qu'est-ce qu'on peut découvrir ? Et de quatre, c'est quoi peut-être les conséquences de ne pas faire ça ? Parce que si l'on ne le fait pas nous-même quelqu'un va le faire à notre place.</w:t>
      </w:r>
    </w:p>
    <w:p w14:paraId="37DE22AC" w14:textId="77777777" w:rsidR="00181FF6" w:rsidRPr="00181FF6" w:rsidRDefault="00181FF6" w:rsidP="00181FF6">
      <w:r w:rsidRPr="00181FF6">
        <w:rPr>
          <w:b/>
          <w:bCs/>
        </w:rPr>
        <w:t>Orateur 1</w:t>
      </w:r>
    </w:p>
    <w:p w14:paraId="5FE4FFA4" w14:textId="77777777" w:rsidR="00181FF6" w:rsidRPr="00181FF6" w:rsidRDefault="00181FF6" w:rsidP="00181FF6">
      <w:r w:rsidRPr="00181FF6">
        <w:t>Pas nécessairement avec de bonnes intentions.</w:t>
      </w:r>
    </w:p>
    <w:p w14:paraId="6F302AA4" w14:textId="77777777" w:rsidR="00181FF6" w:rsidRPr="00181FF6" w:rsidRDefault="00181FF6" w:rsidP="00181FF6">
      <w:r w:rsidRPr="00181FF6">
        <w:rPr>
          <w:b/>
          <w:bCs/>
        </w:rPr>
        <w:t>Michel Cusin</w:t>
      </w:r>
    </w:p>
    <w:p w14:paraId="25E0BD48" w14:textId="77777777" w:rsidR="00181FF6" w:rsidRPr="00181FF6" w:rsidRDefault="00181FF6" w:rsidP="00181FF6">
      <w:r w:rsidRPr="00181FF6">
        <w:t>Exactement, c'est ça.</w:t>
      </w:r>
    </w:p>
    <w:p w14:paraId="39CA359E" w14:textId="77777777" w:rsidR="00181FF6" w:rsidRPr="00181FF6" w:rsidRDefault="00181FF6" w:rsidP="00181FF6">
      <w:r w:rsidRPr="00181FF6">
        <w:rPr>
          <w:b/>
          <w:bCs/>
        </w:rPr>
        <w:t>Orateur 1</w:t>
      </w:r>
    </w:p>
    <w:p w14:paraId="1D77CCA9" w14:textId="77777777" w:rsidR="00181FF6" w:rsidRPr="00181FF6" w:rsidRDefault="00181FF6" w:rsidP="00181FF6">
      <w:r w:rsidRPr="00181FF6">
        <w:t>Admettons qu'il y a quelqu'un qui regarde la capsule en ce moment, qui dit « Moi, je serais intéressé, justement, de faire tester mon système informatique. » Qui est-ce qu'on contacte ? J'imagine que ce n'est pas justement sur le site de bell. ca où l'on va avoir une icône « tester votre sécurité corporative ».</w:t>
      </w:r>
    </w:p>
    <w:p w14:paraId="17F33634" w14:textId="77777777" w:rsidR="00181FF6" w:rsidRPr="00181FF6" w:rsidRDefault="00181FF6" w:rsidP="00181FF6">
      <w:r w:rsidRPr="00181FF6">
        <w:rPr>
          <w:b/>
          <w:bCs/>
        </w:rPr>
        <w:t>Michel Cusin</w:t>
      </w:r>
    </w:p>
    <w:p w14:paraId="68733551" w14:textId="77777777" w:rsidR="00181FF6" w:rsidRPr="00181FF6" w:rsidRDefault="00181FF6" w:rsidP="00181FF6">
      <w:r w:rsidRPr="00181FF6">
        <w:t>Non, malheureusement, ça sera peut-être simple. Quand on dit « belle et bien simple, ça serait bien. » Souvent, chaque client va avoir un chargé de compte Bell ou va avoir quelqu'un qui va être représentant Bell chez eux. Il y a tout le temps quelqu'un quelque part qui a une solution Bell. C'est juste d'en parler à votre représentant Bell. Sinon, il y a toujours moyen de rentrer en contact avec les services professionnels de Bell, dépendamment dans quelle ville on se trouve. Aussi, peut-être, juste, de me contacter, puis je pourrai rediriger des gens au michel. cusin@bell.ca. Je vais faire l'entremetteur.</w:t>
      </w:r>
    </w:p>
    <w:p w14:paraId="26D148C2" w14:textId="77777777" w:rsidR="00181FF6" w:rsidRPr="00181FF6" w:rsidRDefault="00181FF6" w:rsidP="00181FF6">
      <w:r w:rsidRPr="00181FF6">
        <w:rPr>
          <w:b/>
          <w:bCs/>
        </w:rPr>
        <w:t>Orateur 1</w:t>
      </w:r>
    </w:p>
    <w:p w14:paraId="45E0F645" w14:textId="77777777" w:rsidR="00181FF6" w:rsidRPr="00181FF6" w:rsidRDefault="00181FF6" w:rsidP="00181FF6">
      <w:r w:rsidRPr="00181FF6">
        <w:lastRenderedPageBreak/>
        <w:t>Le public cible, ça se trouve être qui ? Est-ce que vous faites juste affaire avec les plus grosses entreprises ? Est-ce que vous offrez des services aux PME aussi ? Est-ce que vous visez un segment de marché ou vous avez une solution variable dépendamment du client.</w:t>
      </w:r>
    </w:p>
    <w:p w14:paraId="62548CF5" w14:textId="77777777" w:rsidR="00181FF6" w:rsidRPr="00181FF6" w:rsidRDefault="00181FF6" w:rsidP="00181FF6">
      <w:r w:rsidRPr="00181FF6">
        <w:rPr>
          <w:b/>
          <w:bCs/>
        </w:rPr>
        <w:t>Michel Cusin</w:t>
      </w:r>
    </w:p>
    <w:p w14:paraId="60B06F50" w14:textId="77777777" w:rsidR="00181FF6" w:rsidRPr="00181FF6" w:rsidRDefault="00181FF6" w:rsidP="00181FF6">
      <w:r w:rsidRPr="00181FF6">
        <w:t xml:space="preserve">C'est vraiment tous les marchés. Tout ce qui a une adresse IP qui bouge, c'est quelque chose qu'on est capable de s'occuper. Par exemple, les PME puis les grandes </w:t>
      </w:r>
      <w:r w:rsidRPr="00181FF6">
        <w:t>entreprises n'ont pas nécessairement les mêmes besoins, mais à la base, c'est un peu la même chose. Ils ont tout un environnement, des données à protéger. Souvent, il y en a qui ont le réflexe de dire « Écouter, on n'est pas la NASA, on n'est pas le pharmaceutique, on n'est pas ci, on n'est pas ça. » On n'est pas obligé de beurrer trop épais pour se protéger. C'est de mal connaître puis de mal juger peut-être la valeur des actifs de l'entreprise. Une PME qui va vendre, par exemple, des matériaux de construction, peu importe, a des besoins au même titre qu'une banque. C'est juste que quand on parle de banque, on va se dire « C'est pire, c'est plus gros », mais chacun a ses besoins différents. Donc, on est capable d'adresser autant une PME qu'une grande entreprise, qu'un ministère ou un organisme aussi.</w:t>
      </w:r>
    </w:p>
    <w:p w14:paraId="6BAB47DF" w14:textId="77777777" w:rsidR="00181FF6" w:rsidRPr="00181FF6" w:rsidRDefault="00181FF6" w:rsidP="00181FF6">
      <w:r w:rsidRPr="00181FF6">
        <w:rPr>
          <w:b/>
          <w:bCs/>
        </w:rPr>
        <w:t>Orateur 1</w:t>
      </w:r>
    </w:p>
    <w:p w14:paraId="24F120DD" w14:textId="77777777" w:rsidR="00181FF6" w:rsidRPr="00181FF6" w:rsidRDefault="00181FF6" w:rsidP="00181FF6">
      <w:r w:rsidRPr="00181FF6">
        <w:t>S'il y a des gens qui nous écoutent en ce moment, qui rêveraient de passer leur journée à essayer de hacker du monde pour payer leurs loyers, un peu comme toi, est-ce que tu aurais des conseils à leur donner pour s'en aller dans cette direction professionnellement ?</w:t>
      </w:r>
    </w:p>
    <w:p w14:paraId="518672A9" w14:textId="77777777" w:rsidR="00181FF6" w:rsidRPr="00181FF6" w:rsidRDefault="00181FF6" w:rsidP="00181FF6">
      <w:r w:rsidRPr="00181FF6">
        <w:rPr>
          <w:b/>
          <w:bCs/>
        </w:rPr>
        <w:t>Michel Cusin</w:t>
      </w:r>
    </w:p>
    <w:p w14:paraId="2DE995F6" w14:textId="77777777" w:rsidR="00181FF6" w:rsidRPr="00181FF6" w:rsidRDefault="00181FF6" w:rsidP="00181FF6">
      <w:r w:rsidRPr="00181FF6">
        <w:t xml:space="preserve">Première des choses, il faut toujours faire les tests avec la permission de quelqu'un. Ne jamais essayer de rentrer dans un environnement juste pour dire « Je vais regarder voir ce que je suis capable. » Parce que quelque part, c'est un geste qui est criminel si on le fait, qui est régi par le Code criminel, beaucoup de gens ne le savent pas. On a des policiers qui travaillent fort aussi à ce niveau-là pour être capables de pogner les hackers qui vont essayer justement de dire « Je vais voir ce que je suis capable. » Soit pour gagner une gageure, juste pour le défi ou pour être capable de faire de l'extorsion, par exemple. Donc, il faut partir avec une bonne philosophie, c'est la première chose. Ensuite, c'est sûr qu'on parle de réseau, on parle d'applications, on parle de serveurs web, on parle d'un paquet de choses. Donc, </w:t>
      </w:r>
      <w:r w:rsidRPr="00181FF6">
        <w:lastRenderedPageBreak/>
        <w:t>c'est sûr que d'avoir une bonne connaissance technologique, les réseaux, le TCP/IP, les applications, ces choses-là, c'est quelque chose qui est important. Quand on parle d'un hacker, souvent, c'est péjoratif. Dans le sens que c'est, un pirate, ce n'est pas vrai. Un hacker, c'est quoi ? C'est un gars qui prend quelque chose, qui va le démonter pour comprendre comment ça marche, puis qui va lui faire faire quelque chose pour laquelle cette chose-là n'était pas initialement conçue.</w:t>
      </w:r>
    </w:p>
    <w:p w14:paraId="752ACCAA" w14:textId="77777777" w:rsidR="00181FF6" w:rsidRPr="00181FF6" w:rsidRDefault="00181FF6" w:rsidP="00181FF6">
      <w:r w:rsidRPr="00181FF6">
        <w:rPr>
          <w:b/>
          <w:bCs/>
        </w:rPr>
        <w:t>Orateur 1</w:t>
      </w:r>
    </w:p>
    <w:p w14:paraId="05FA8ED9" w14:textId="77777777" w:rsidR="00181FF6" w:rsidRPr="00181FF6" w:rsidRDefault="00181FF6" w:rsidP="00181FF6">
      <w:r w:rsidRPr="00181FF6">
        <w:t>Qui va trouver de nouvelles façons de l'utiliser.</w:t>
      </w:r>
    </w:p>
    <w:p w14:paraId="7846BC52" w14:textId="77777777" w:rsidR="00181FF6" w:rsidRPr="00181FF6" w:rsidRDefault="00181FF6" w:rsidP="00181FF6">
      <w:r w:rsidRPr="00181FF6">
        <w:rPr>
          <w:b/>
          <w:bCs/>
        </w:rPr>
        <w:t>Michel Cusin</w:t>
      </w:r>
    </w:p>
    <w:p w14:paraId="4CB39D69" w14:textId="77777777" w:rsidR="00181FF6" w:rsidRPr="00181FF6" w:rsidRDefault="00181FF6" w:rsidP="00181FF6">
      <w:r w:rsidRPr="00181FF6">
        <w:t>Exactement. Quand on parle de pirater ou de hacker quelque chose, ce n'est pas toujours mauvais. C'est de bien comprendre.</w:t>
      </w:r>
    </w:p>
    <w:p w14:paraId="21AA964B" w14:textId="77777777" w:rsidR="00181FF6" w:rsidRPr="00181FF6" w:rsidRDefault="00181FF6" w:rsidP="00181FF6">
      <w:r w:rsidRPr="00181FF6">
        <w:rPr>
          <w:b/>
          <w:bCs/>
        </w:rPr>
        <w:t>Orateur 1</w:t>
      </w:r>
    </w:p>
    <w:p w14:paraId="28548A39" w14:textId="77777777" w:rsidR="00181FF6" w:rsidRPr="00181FF6" w:rsidRDefault="00181FF6" w:rsidP="00181FF6">
      <w:r w:rsidRPr="00181FF6">
        <w:t>De là l'appellation « White hat », « Black hat », donc chapeau blanc et chapeau noir.</w:t>
      </w:r>
    </w:p>
    <w:p w14:paraId="4E47716A" w14:textId="77777777" w:rsidR="00181FF6" w:rsidRPr="00181FF6" w:rsidRDefault="00181FF6" w:rsidP="00181FF6">
      <w:r w:rsidRPr="00181FF6">
        <w:rPr>
          <w:b/>
          <w:bCs/>
        </w:rPr>
        <w:t>Michel Cusin</w:t>
      </w:r>
    </w:p>
    <w:p w14:paraId="25D6DF01" w14:textId="77777777" w:rsidR="00181FF6" w:rsidRPr="00181FF6" w:rsidRDefault="00181FF6" w:rsidP="00181FF6">
      <w:r w:rsidRPr="00181FF6">
        <w:t>C'est ça. Nous, on est du côté White hat, évidemment. Les Gray hat, c'est un peu comme des mercenaires, ils vont vers ce qui paye le plus. Parfois, ils sont blancs, parfois ils sont noirs, puis il y a des Black hat, c'est ceux qui font ça de façon criminelle. Je dirais, ce qui est important, c'est de bien comprendre la technologie, ce qu'on fait, de ne pas y aller à tâtons, au hasard. Il y a de la formation qui existe pour ça. Il faut vraiment bien savoir où on s'en va avec ça, parce que ça peut être dangereux. C'est un peu comme de se promener avec une arme chargée en pleine rue, pas parce qu'on est derrière un clavier qu'il n'y a pas d'impact quand on fait «Enter», puis il se passe quelque chose.</w:t>
      </w:r>
    </w:p>
    <w:p w14:paraId="3F35E7A1" w14:textId="77777777" w:rsidR="00181FF6" w:rsidRPr="00181FF6" w:rsidRDefault="00181FF6" w:rsidP="00181FF6">
      <w:r w:rsidRPr="00181FF6">
        <w:rPr>
          <w:b/>
          <w:bCs/>
        </w:rPr>
        <w:t>Orateur 1</w:t>
      </w:r>
    </w:p>
    <w:p w14:paraId="1203E328" w14:textId="77777777" w:rsidR="00181FF6" w:rsidRPr="00181FF6" w:rsidRDefault="00181FF6" w:rsidP="00181FF6">
      <w:r w:rsidRPr="00181FF6">
        <w:t>Merci beaucoup, Michel de nous avoir accordé du temps. Je te souhaite une très bonne conférence.</w:t>
      </w:r>
    </w:p>
    <w:p w14:paraId="3A2E3CF0" w14:textId="77777777" w:rsidR="00181FF6" w:rsidRPr="00181FF6" w:rsidRDefault="00181FF6" w:rsidP="00181FF6">
      <w:r w:rsidRPr="00181FF6">
        <w:rPr>
          <w:b/>
          <w:bCs/>
        </w:rPr>
        <w:t>Michel Cusin</w:t>
      </w:r>
    </w:p>
    <w:p w14:paraId="1AE4A100" w14:textId="77777777" w:rsidR="00181FF6" w:rsidRPr="00181FF6" w:rsidRDefault="00181FF6" w:rsidP="00181FF6">
      <w:r w:rsidRPr="00181FF6">
        <w:t>Merci beaucoup,</w:t>
      </w:r>
    </w:p>
    <w:p w14:paraId="5001405C" w14:textId="77777777" w:rsidR="00181FF6" w:rsidRPr="00181FF6" w:rsidRDefault="00181FF6" w:rsidP="00181FF6">
      <w:pPr>
        <w:rPr>
          <w:b/>
          <w:bCs/>
        </w:rPr>
      </w:pPr>
      <w:r w:rsidRPr="00181FF6">
        <w:rPr>
          <w:b/>
          <w:bCs/>
        </w:rPr>
        <w:t>À FAIRE</w:t>
      </w:r>
    </w:p>
    <w:p w14:paraId="5B0EEE93" w14:textId="77777777" w:rsidR="00181FF6" w:rsidRPr="00181FF6" w:rsidRDefault="00181FF6" w:rsidP="00181FF6">
      <w:pPr>
        <w:numPr>
          <w:ilvl w:val="0"/>
          <w:numId w:val="34"/>
        </w:numPr>
      </w:pPr>
      <w:r w:rsidRPr="00181FF6">
        <w:t xml:space="preserve">Réaliser les activités d’évaluation non notées en vous basant sur la lecture du chapitre 2, ainsi que l’article et la </w:t>
      </w:r>
      <w:r w:rsidRPr="00181FF6">
        <w:lastRenderedPageBreak/>
        <w:t>vidéo de la semaine qui vous sont suggérés ci-dessus (rubrique « À lire » et « À visionner »).</w:t>
      </w:r>
    </w:p>
    <w:p w14:paraId="66E35F7B" w14:textId="77777777" w:rsidR="00181FF6" w:rsidRPr="00181FF6" w:rsidRDefault="00181FF6" w:rsidP="00181FF6">
      <w:pPr>
        <w:numPr>
          <w:ilvl w:val="0"/>
          <w:numId w:val="34"/>
        </w:numPr>
      </w:pPr>
      <w:r w:rsidRPr="00181FF6">
        <w:t>Réfléchir sur </w:t>
      </w:r>
      <w:hyperlink r:id="rId36" w:tgtFrame="_blank" w:history="1">
        <w:r w:rsidRPr="00181FF6">
          <w:rPr>
            <w:rStyle w:val="Lienhypertexte"/>
          </w:rPr>
          <w:t>le cas de Fred Chin[Lien s’ouvrant dans une autre page ou onglet.]</w:t>
        </w:r>
      </w:hyperlink>
      <w:r w:rsidRPr="00181FF6">
        <w:t> :</w:t>
      </w:r>
    </w:p>
    <w:p w14:paraId="3BD2E8F8" w14:textId="77777777" w:rsidR="00181FF6" w:rsidRPr="00181FF6" w:rsidRDefault="00181FF6" w:rsidP="00181FF6">
      <w:pPr>
        <w:numPr>
          <w:ilvl w:val="1"/>
          <w:numId w:val="34"/>
        </w:numPr>
      </w:pPr>
      <w:r w:rsidRPr="00181FF6">
        <w:t xml:space="preserve">Lisez cette situation </w:t>
      </w:r>
      <w:r w:rsidRPr="00181FF6">
        <w:t>(p.</w:t>
      </w:r>
      <w:r w:rsidRPr="00181FF6">
        <w:rPr>
          <w:rFonts w:ascii="Arial" w:hAnsi="Arial" w:cs="Arial"/>
        </w:rPr>
        <w:t> </w:t>
      </w:r>
      <w:r w:rsidRPr="00181FF6">
        <w:rPr>
          <w:rFonts w:ascii="Aptos" w:hAnsi="Aptos" w:cs="Aptos"/>
        </w:rPr>
        <w:t> </w:t>
      </w:r>
      <w:r w:rsidRPr="00181FF6">
        <w:t>27-28). Comment pourriez-vous convaincre Fred Chin d</w:t>
      </w:r>
      <w:r w:rsidRPr="00181FF6">
        <w:rPr>
          <w:rFonts w:ascii="Aptos" w:hAnsi="Aptos" w:cs="Aptos"/>
        </w:rPr>
        <w:t>’</w:t>
      </w:r>
      <w:r w:rsidRPr="00181FF6">
        <w:t>investir les sommes n</w:t>
      </w:r>
      <w:r w:rsidRPr="00181FF6">
        <w:rPr>
          <w:rFonts w:ascii="Aptos" w:hAnsi="Aptos" w:cs="Aptos"/>
        </w:rPr>
        <w:t>é</w:t>
      </w:r>
      <w:r w:rsidRPr="00181FF6">
        <w:t xml:space="preserve">cessaires </w:t>
      </w:r>
      <w:r w:rsidRPr="00181FF6">
        <w:rPr>
          <w:rFonts w:ascii="Aptos" w:hAnsi="Aptos" w:cs="Aptos"/>
        </w:rPr>
        <w:t>à</w:t>
      </w:r>
      <w:r w:rsidRPr="00181FF6">
        <w:t xml:space="preserve"> un programme de s</w:t>
      </w:r>
      <w:r w:rsidRPr="00181FF6">
        <w:rPr>
          <w:rFonts w:ascii="Aptos" w:hAnsi="Aptos" w:cs="Aptos"/>
        </w:rPr>
        <w:t>é</w:t>
      </w:r>
      <w:r w:rsidRPr="00181FF6">
        <w:t>curit</w:t>
      </w:r>
      <w:r w:rsidRPr="00181FF6">
        <w:rPr>
          <w:rFonts w:ascii="Aptos" w:hAnsi="Aptos" w:cs="Aptos"/>
        </w:rPr>
        <w:t>é</w:t>
      </w:r>
      <w:r w:rsidRPr="00181FF6">
        <w:t xml:space="preserve"> de l</w:t>
      </w:r>
      <w:r w:rsidRPr="00181FF6">
        <w:rPr>
          <w:rFonts w:ascii="Aptos" w:hAnsi="Aptos" w:cs="Aptos"/>
        </w:rPr>
        <w:t>’</w:t>
      </w:r>
      <w:r w:rsidRPr="00181FF6">
        <w:t>information?</w:t>
      </w:r>
    </w:p>
    <w:p w14:paraId="25405287" w14:textId="77777777" w:rsidR="00181FF6" w:rsidRPr="00181FF6" w:rsidRDefault="00181FF6" w:rsidP="00181FF6">
      <w:pPr>
        <w:numPr>
          <w:ilvl w:val="1"/>
          <w:numId w:val="34"/>
        </w:numPr>
      </w:pPr>
      <w:r w:rsidRPr="00181FF6">
        <w:t>Voyez la suite, puis réfléchissez aux questions posées dans le «</w:t>
      </w:r>
      <w:r w:rsidRPr="00181FF6">
        <w:rPr>
          <w:rFonts w:ascii="Arial" w:hAnsi="Arial" w:cs="Arial"/>
        </w:rPr>
        <w:t> </w:t>
      </w:r>
      <w:r w:rsidRPr="00181FF6">
        <w:t>Closing Scenario</w:t>
      </w:r>
      <w:r w:rsidRPr="00181FF6">
        <w:rPr>
          <w:rFonts w:ascii="Arial" w:hAnsi="Arial" w:cs="Arial"/>
        </w:rPr>
        <w:t> </w:t>
      </w:r>
      <w:r w:rsidRPr="00181FF6">
        <w:rPr>
          <w:rFonts w:ascii="Aptos" w:hAnsi="Aptos" w:cs="Aptos"/>
        </w:rPr>
        <w:t>»</w:t>
      </w:r>
      <w:r w:rsidRPr="00181FF6">
        <w:t xml:space="preserve"> (p.</w:t>
      </w:r>
      <w:r w:rsidRPr="00181FF6">
        <w:rPr>
          <w:rFonts w:ascii="Aptos" w:hAnsi="Aptos" w:cs="Aptos"/>
        </w:rPr>
        <w:t> </w:t>
      </w:r>
      <w:r w:rsidRPr="00181FF6">
        <w:t>74).</w:t>
      </w:r>
    </w:p>
    <w:p w14:paraId="2FAAD61E" w14:textId="77777777" w:rsidR="00181FF6" w:rsidRPr="00181FF6" w:rsidRDefault="00181FF6" w:rsidP="00181FF6">
      <w:pPr>
        <w:numPr>
          <w:ilvl w:val="0"/>
          <w:numId w:val="34"/>
        </w:numPr>
      </w:pPr>
      <w:r w:rsidRPr="00181FF6">
        <w:t>Prendre connaissance des consignes du </w:t>
      </w:r>
      <w:hyperlink r:id="rId37" w:tgtFrame="_blank" w:history="1">
        <w:r w:rsidRPr="00181FF6">
          <w:rPr>
            <w:rStyle w:val="Lienhypertexte"/>
          </w:rPr>
          <w:t>mini-cas 1[Lien s’ouvrant dans une autre page ou onglet.]</w:t>
        </w:r>
      </w:hyperlink>
      <w:r w:rsidRPr="00181FF6">
        <w:t> . Celui-ci devra être déposé à l’aide de votre portail étudiant </w:t>
      </w:r>
      <w:hyperlink r:id="rId38" w:tgtFrame="_blank" w:history="1">
        <w:r w:rsidRPr="00181FF6">
          <w:rPr>
            <w:rStyle w:val="Lienhypertexte"/>
          </w:rPr>
          <w:t>MaTÉLUQ[Lien menant à un site externe qui pourrait ne pas répondre aux normes d’accessibilité web. - Lien s’ouvrant dans une autre page ou onglet.]</w:t>
        </w:r>
      </w:hyperlink>
      <w:r w:rsidRPr="00181FF6">
        <w:t> à la fin de la semaine 4.</w:t>
      </w:r>
    </w:p>
    <w:p w14:paraId="47E504E8" w14:textId="77777777" w:rsidR="00181FF6" w:rsidRPr="00181FF6" w:rsidRDefault="00181FF6" w:rsidP="00181FF6">
      <w:pPr>
        <w:rPr>
          <w:b/>
          <w:bCs/>
        </w:rPr>
      </w:pPr>
      <w:r w:rsidRPr="00181FF6">
        <w:rPr>
          <w:b/>
          <w:bCs/>
        </w:rPr>
        <w:t>Évaluation</w:t>
      </w:r>
    </w:p>
    <w:p w14:paraId="37FA011D" w14:textId="77777777" w:rsidR="00181FF6" w:rsidRPr="00181FF6" w:rsidRDefault="00181FF6" w:rsidP="00181FF6">
      <w:pPr>
        <w:rPr>
          <w:b/>
          <w:bCs/>
        </w:rPr>
      </w:pPr>
      <w:r w:rsidRPr="00181FF6">
        <w:rPr>
          <w:b/>
          <w:bCs/>
        </w:rPr>
        <w:t>Activités d’évaluation non notées</w:t>
      </w:r>
    </w:p>
    <w:p w14:paraId="0D097E4B" w14:textId="77777777" w:rsidR="00181FF6" w:rsidRPr="00181FF6" w:rsidRDefault="00181FF6" w:rsidP="00181FF6">
      <w:r w:rsidRPr="00181FF6">
        <w:t>Pour valider votre compréhension des lectures de la semaine, effectuez les activités de révision de la semaine 2.</w:t>
      </w:r>
    </w:p>
    <w:p w14:paraId="65A79582" w14:textId="77777777" w:rsidR="00181FF6" w:rsidRPr="00181FF6" w:rsidRDefault="00181FF6" w:rsidP="00181FF6">
      <w:pPr>
        <w:rPr>
          <w:b/>
          <w:bCs/>
          <w:lang w:val="en-US"/>
        </w:rPr>
      </w:pPr>
      <w:r w:rsidRPr="00181FF6">
        <w:rPr>
          <w:b/>
          <w:bCs/>
          <w:lang w:val="en-US"/>
        </w:rPr>
        <w:t>Cas de SLS : </w:t>
      </w:r>
      <w:r w:rsidRPr="00181FF6">
        <w:rPr>
          <w:b/>
          <w:bCs/>
          <w:i/>
          <w:iCs/>
          <w:lang w:val="en-US"/>
        </w:rPr>
        <w:t>Sequential Label and Supply Company</w:t>
      </w:r>
    </w:p>
    <w:p w14:paraId="691F795C" w14:textId="77777777" w:rsidR="00181FF6" w:rsidRPr="00181FF6" w:rsidRDefault="00181FF6" w:rsidP="00181FF6">
      <w:r w:rsidRPr="00181FF6">
        <w:t>Faites connaissance avec Amy, chargée du soutien technique aux usagers chez SLS. Cette entreprise servira d’exemple tout au long du cours pour illustrer différents problèmes de sécurité de l’information. Dans ce premier épisode, vous serez à même de constater que SLS rencontre des problèmes importants de sécurité de l’information.</w:t>
      </w:r>
    </w:p>
    <w:p w14:paraId="777FB627" w14:textId="77777777" w:rsidR="00181FF6" w:rsidRPr="00181FF6" w:rsidRDefault="00181FF6" w:rsidP="00181FF6">
      <w:pPr>
        <w:numPr>
          <w:ilvl w:val="0"/>
          <w:numId w:val="35"/>
        </w:numPr>
      </w:pPr>
      <w:r w:rsidRPr="00181FF6">
        <w:t>Lisez cette situation au début de chapitre 1. Selon vous, que s’est-il passé?</w:t>
      </w:r>
    </w:p>
    <w:p w14:paraId="797C0068" w14:textId="77777777" w:rsidR="00181FF6" w:rsidRPr="00181FF6" w:rsidRDefault="00181FF6" w:rsidP="00181FF6">
      <w:pPr>
        <w:numPr>
          <w:ilvl w:val="0"/>
          <w:numId w:val="35"/>
        </w:numPr>
      </w:pPr>
      <w:r w:rsidRPr="00181FF6">
        <w:t>Voyez la suite, puis réfléchissez aux questions posées dans le « Closing Scenario » (p. 22).</w:t>
      </w:r>
    </w:p>
    <w:p w14:paraId="25289AEE" w14:textId="77777777" w:rsidR="00181FF6" w:rsidRPr="00181FF6" w:rsidRDefault="00181FF6" w:rsidP="00181FF6">
      <w:r w:rsidRPr="00181FF6">
        <w:rPr>
          <w:b/>
          <w:bCs/>
          <w:i/>
          <w:iCs/>
        </w:rPr>
        <w:t>Note</w:t>
      </w:r>
    </w:p>
    <w:p w14:paraId="21CC6DC3" w14:textId="77777777" w:rsidR="00181FF6" w:rsidRPr="00181FF6" w:rsidRDefault="00181FF6" w:rsidP="00181FF6">
      <w:r w:rsidRPr="00181FF6">
        <w:t xml:space="preserve">Le domaine de la sécurité de l’information est en évolution constante et rapide. Aussi, importe-t-il que vous puissiez vous y </w:t>
      </w:r>
      <w:r w:rsidRPr="00181FF6">
        <w:lastRenderedPageBreak/>
        <w:t>adapter et que, devant un problème nouveau, vous soyez en mesure de trouver des pistes de solution. C’est le but premier de cette activité.</w:t>
      </w:r>
    </w:p>
    <w:p w14:paraId="3A9B8863" w14:textId="77777777" w:rsidR="00181FF6" w:rsidRPr="00181FF6" w:rsidRDefault="00181FF6" w:rsidP="00181FF6">
      <w:r w:rsidRPr="00181FF6">
        <w:t xml:space="preserve">Les questions relatives à ce cas ne comportent pas UNE bonne réponse, mais demandent que vous y réfléchissiez et que vous déterminiez des voies de solution. C’est pourquoi nous ne vous fournissons pas de corrigé. Vous êtes toutefois invité à discuter de ces questions avec la personne chargée de </w:t>
      </w:r>
      <w:r w:rsidRPr="00181FF6">
        <w:t>votre encadrement qui est spécialiste du domaine et avec vos collègues étudiants.</w:t>
      </w:r>
    </w:p>
    <w:p w14:paraId="374AC51B" w14:textId="77777777" w:rsidR="00181FF6" w:rsidRPr="00181FF6" w:rsidRDefault="00181FF6" w:rsidP="00181FF6">
      <w:pPr>
        <w:rPr>
          <w:b/>
          <w:bCs/>
        </w:rPr>
      </w:pPr>
      <w:r w:rsidRPr="00181FF6">
        <w:rPr>
          <w:b/>
          <w:bCs/>
        </w:rPr>
        <w:t>Mini-cas 1 (10 points)</w:t>
      </w:r>
    </w:p>
    <w:p w14:paraId="4A78651D" w14:textId="77777777" w:rsidR="00181FF6" w:rsidRPr="00181FF6" w:rsidRDefault="00181FF6" w:rsidP="00181FF6">
      <w:pPr>
        <w:rPr>
          <w:b/>
          <w:bCs/>
        </w:rPr>
      </w:pPr>
      <w:r w:rsidRPr="00181FF6">
        <w:rPr>
          <w:b/>
          <w:bCs/>
        </w:rPr>
        <w:t>Contexte organisationnel</w:t>
      </w:r>
    </w:p>
    <w:p w14:paraId="07CBEE3E" w14:textId="77777777" w:rsidR="00181FF6" w:rsidRPr="00181FF6" w:rsidRDefault="00181FF6" w:rsidP="00181FF6">
      <w:pPr>
        <w:rPr>
          <w:b/>
          <w:bCs/>
        </w:rPr>
      </w:pPr>
      <w:r w:rsidRPr="00181FF6">
        <w:rPr>
          <w:b/>
          <w:bCs/>
        </w:rPr>
        <w:t>Présentation du cas</w:t>
      </w:r>
    </w:p>
    <w:p w14:paraId="357F78CC" w14:textId="77777777" w:rsidR="00181FF6" w:rsidRPr="00181FF6" w:rsidRDefault="00181FF6" w:rsidP="00181FF6">
      <w:r w:rsidRPr="00181FF6">
        <w:t>Nous vous présentons le cas fictif d’une PME, BusExtra, spécialisée dans le transport scolaire et en pleine expansion depuis quelques années. Cette compagnie fait actuellement face à des défis de taille lorsqu’il s’agit de gérer les documents qui circulent à l’intérieur même de son conseil d’administration. Un nouveau projet intitulé « DocCA », présentement en démarrage, vise à régulariser cette situation.</w:t>
      </w:r>
    </w:p>
    <w:p w14:paraId="7649ED64" w14:textId="77777777" w:rsidR="00181FF6" w:rsidRPr="00181FF6" w:rsidRDefault="00181FF6" w:rsidP="00181FF6">
      <w:pPr>
        <w:rPr>
          <w:b/>
          <w:bCs/>
        </w:rPr>
      </w:pPr>
      <w:r w:rsidRPr="00181FF6">
        <w:rPr>
          <w:b/>
          <w:bCs/>
        </w:rPr>
        <w:t>Votre mandat</w:t>
      </w:r>
    </w:p>
    <w:p w14:paraId="0D2519E1" w14:textId="77777777" w:rsidR="00181FF6" w:rsidRPr="00181FF6" w:rsidRDefault="00181FF6" w:rsidP="00181FF6">
      <w:r w:rsidRPr="00181FF6">
        <w:t>Vous êtes mandaté par BusExtra pour offrir une opinion indépendante quant aux décisions prises au fur et à mesure de l’avancement du projet DocCA. Ainsi, par l’entremise de questions contextuelles (avant ou pendant le déroulement du projet), vous aurez à faire un travail d’analyse préliminaire afin de bien cerner le problème à résoudre.</w:t>
      </w:r>
    </w:p>
    <w:p w14:paraId="635E8CA6" w14:textId="77777777" w:rsidR="00181FF6" w:rsidRPr="00181FF6" w:rsidRDefault="00181FF6" w:rsidP="00181FF6">
      <w:pPr>
        <w:rPr>
          <w:b/>
          <w:bCs/>
        </w:rPr>
      </w:pPr>
      <w:r w:rsidRPr="00181FF6">
        <w:rPr>
          <w:b/>
          <w:bCs/>
        </w:rPr>
        <w:t>Consignes de réalisation</w:t>
      </w:r>
    </w:p>
    <w:p w14:paraId="3D46BA2F" w14:textId="77777777" w:rsidR="00181FF6" w:rsidRPr="00181FF6" w:rsidRDefault="00181FF6" w:rsidP="00181FF6">
      <w:pPr>
        <w:numPr>
          <w:ilvl w:val="0"/>
          <w:numId w:val="36"/>
        </w:numPr>
      </w:pPr>
      <w:r w:rsidRPr="00181FF6">
        <w:t>Lisez attentivement </w:t>
      </w:r>
      <w:hyperlink r:id="rId39" w:tgtFrame="_blank" w:history="1">
        <w:r w:rsidRPr="00181FF6">
          <w:rPr>
            <w:rStyle w:val="Lienhypertexte"/>
          </w:rPr>
          <w:t>l’étude de cas[Lien s’ouvrant dans une autre page ou onglet.]</w:t>
        </w:r>
      </w:hyperlink>
      <w:r w:rsidRPr="00181FF6">
        <w:t>. Au besoin, soulignez certains passages, prenez des notes ou commentez-le.</w:t>
      </w:r>
    </w:p>
    <w:p w14:paraId="5D617CE8" w14:textId="77777777" w:rsidR="00181FF6" w:rsidRPr="00181FF6" w:rsidRDefault="00181FF6" w:rsidP="00181FF6">
      <w:pPr>
        <w:numPr>
          <w:ilvl w:val="0"/>
          <w:numId w:val="36"/>
        </w:numPr>
      </w:pPr>
      <w:r w:rsidRPr="00181FF6">
        <w:t>Répondez ensuite aux questions ci-dessous dans le </w:t>
      </w:r>
      <w:hyperlink r:id="rId40" w:tgtFrame="_blank" w:history="1">
        <w:r w:rsidRPr="00181FF6">
          <w:rPr>
            <w:rStyle w:val="Lienhypertexte"/>
          </w:rPr>
          <w:t>gabarit du mini-cas 1[Lien s’ouvrant dans une autre page ou onglet.]</w:t>
        </w:r>
      </w:hyperlink>
      <w:r w:rsidRPr="00181FF6">
        <w:t> suggéré.</w:t>
      </w:r>
    </w:p>
    <w:p w14:paraId="0001B656" w14:textId="77777777" w:rsidR="00181FF6" w:rsidRPr="00181FF6" w:rsidRDefault="00181FF6" w:rsidP="00181FF6">
      <w:pPr>
        <w:numPr>
          <w:ilvl w:val="0"/>
          <w:numId w:val="36"/>
        </w:numPr>
      </w:pPr>
      <w:r w:rsidRPr="00181FF6">
        <w:t>Lorsque vous avez terminé, référez-vous aux sections « Grille d’évaluation » et « Transmission du travail ».</w:t>
      </w:r>
    </w:p>
    <w:p w14:paraId="5CBCC3DA" w14:textId="77777777" w:rsidR="00181FF6" w:rsidRPr="00181FF6" w:rsidRDefault="00181FF6" w:rsidP="00181FF6">
      <w:pPr>
        <w:numPr>
          <w:ilvl w:val="0"/>
          <w:numId w:val="36"/>
        </w:numPr>
      </w:pPr>
      <w:r w:rsidRPr="00181FF6">
        <w:lastRenderedPageBreak/>
        <w:t>Au besoin, n’hésitez pas à communiquer avec la personne chargée de votre encadrement. Elle est là pour vous aider!</w:t>
      </w:r>
    </w:p>
    <w:p w14:paraId="50B26E64" w14:textId="77777777" w:rsidR="00181FF6" w:rsidRPr="00181FF6" w:rsidRDefault="00181FF6" w:rsidP="00181FF6">
      <w:pPr>
        <w:rPr>
          <w:b/>
          <w:bCs/>
        </w:rPr>
      </w:pPr>
      <w:r w:rsidRPr="00181FF6">
        <w:rPr>
          <w:b/>
          <w:bCs/>
        </w:rPr>
        <w:t>Échéancier</w:t>
      </w:r>
    </w:p>
    <w:tbl>
      <w:tblPr>
        <w:tblW w:w="9213" w:type="dxa"/>
        <w:tblCellMar>
          <w:left w:w="0" w:type="dxa"/>
          <w:right w:w="0" w:type="dxa"/>
        </w:tblCellMar>
        <w:tblLook w:val="04A0" w:firstRow="1" w:lastRow="0" w:firstColumn="1" w:lastColumn="0" w:noHBand="0" w:noVBand="1"/>
      </w:tblPr>
      <w:tblGrid>
        <w:gridCol w:w="2472"/>
        <w:gridCol w:w="3306"/>
        <w:gridCol w:w="3435"/>
      </w:tblGrid>
      <w:tr w:rsidR="00181FF6" w:rsidRPr="00181FF6" w14:paraId="5CAD23F6" w14:textId="77777777">
        <w:tc>
          <w:tcPr>
            <w:tcW w:w="0" w:type="auto"/>
            <w:tcBorders>
              <w:top w:val="single" w:sz="6" w:space="0" w:color="FFFFFF"/>
              <w:left w:val="single" w:sz="6" w:space="0" w:color="FFFFFF"/>
              <w:bottom w:val="single" w:sz="6" w:space="0" w:color="FFFFFF"/>
              <w:right w:val="single" w:sz="6" w:space="0" w:color="FFFFFF"/>
            </w:tcBorders>
            <w:shd w:val="clear" w:color="auto" w:fill="24587C"/>
            <w:tcMar>
              <w:top w:w="150" w:type="dxa"/>
              <w:left w:w="150" w:type="dxa"/>
              <w:bottom w:w="150" w:type="dxa"/>
              <w:right w:w="150" w:type="dxa"/>
            </w:tcMar>
            <w:vAlign w:val="center"/>
            <w:hideMark/>
          </w:tcPr>
          <w:p w14:paraId="6841E51E" w14:textId="77777777" w:rsidR="00181FF6" w:rsidRPr="00181FF6" w:rsidRDefault="00181FF6" w:rsidP="00181FF6">
            <w:pPr>
              <w:rPr>
                <w:b/>
                <w:bCs/>
              </w:rPr>
            </w:pPr>
            <w:r w:rsidRPr="00181FF6">
              <w:rPr>
                <w:b/>
                <w:bCs/>
              </w:rPr>
              <w:t>REMISE</w:t>
            </w:r>
          </w:p>
        </w:tc>
        <w:tc>
          <w:tcPr>
            <w:tcW w:w="0" w:type="auto"/>
            <w:tcBorders>
              <w:top w:val="single" w:sz="6" w:space="0" w:color="FFFFFF"/>
              <w:left w:val="single" w:sz="6" w:space="0" w:color="FFFFFF"/>
              <w:bottom w:val="single" w:sz="6" w:space="0" w:color="FFFFFF"/>
              <w:right w:val="single" w:sz="6" w:space="0" w:color="FFFFFF"/>
            </w:tcBorders>
            <w:shd w:val="clear" w:color="auto" w:fill="24587C"/>
            <w:tcMar>
              <w:top w:w="150" w:type="dxa"/>
              <w:left w:w="150" w:type="dxa"/>
              <w:bottom w:w="150" w:type="dxa"/>
              <w:right w:w="150" w:type="dxa"/>
            </w:tcMar>
            <w:vAlign w:val="center"/>
            <w:hideMark/>
          </w:tcPr>
          <w:p w14:paraId="42FF943A" w14:textId="77777777" w:rsidR="00181FF6" w:rsidRPr="00181FF6" w:rsidRDefault="00181FF6" w:rsidP="00181FF6">
            <w:pPr>
              <w:rPr>
                <w:b/>
                <w:bCs/>
              </w:rPr>
            </w:pPr>
            <w:r w:rsidRPr="00181FF6">
              <w:rPr>
                <w:b/>
                <w:bCs/>
              </w:rPr>
              <w:t>CONTENU</w:t>
            </w:r>
          </w:p>
        </w:tc>
        <w:tc>
          <w:tcPr>
            <w:tcW w:w="0" w:type="auto"/>
            <w:tcBorders>
              <w:top w:val="single" w:sz="6" w:space="0" w:color="FFFFFF"/>
              <w:left w:val="single" w:sz="6" w:space="0" w:color="FFFFFF"/>
              <w:bottom w:val="single" w:sz="6" w:space="0" w:color="FFFFFF"/>
              <w:right w:val="single" w:sz="6" w:space="0" w:color="FFFFFF"/>
            </w:tcBorders>
            <w:shd w:val="clear" w:color="auto" w:fill="24587C"/>
            <w:tcMar>
              <w:top w:w="150" w:type="dxa"/>
              <w:left w:w="150" w:type="dxa"/>
              <w:bottom w:w="150" w:type="dxa"/>
              <w:right w:w="150" w:type="dxa"/>
            </w:tcMar>
            <w:vAlign w:val="center"/>
            <w:hideMark/>
          </w:tcPr>
          <w:p w14:paraId="61E6573A" w14:textId="77777777" w:rsidR="00181FF6" w:rsidRPr="00181FF6" w:rsidRDefault="00181FF6" w:rsidP="00181FF6">
            <w:pPr>
              <w:rPr>
                <w:b/>
                <w:bCs/>
              </w:rPr>
            </w:pPr>
            <w:r w:rsidRPr="00181FF6">
              <w:rPr>
                <w:b/>
                <w:bCs/>
              </w:rPr>
              <w:t>PONDÉRATION</w:t>
            </w:r>
          </w:p>
        </w:tc>
      </w:tr>
      <w:tr w:rsidR="00181FF6" w:rsidRPr="00181FF6" w14:paraId="513E0132" w14:textId="77777777">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hideMark/>
          </w:tcPr>
          <w:p w14:paraId="794970AD" w14:textId="77777777" w:rsidR="00181FF6" w:rsidRPr="00181FF6" w:rsidRDefault="00181FF6" w:rsidP="00181FF6">
            <w:r w:rsidRPr="00181FF6">
              <w:t>Semaine 4</w:t>
            </w:r>
          </w:p>
        </w:tc>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hideMark/>
          </w:tcPr>
          <w:p w14:paraId="117494A9" w14:textId="77777777" w:rsidR="00181FF6" w:rsidRPr="00181FF6" w:rsidRDefault="00181FF6" w:rsidP="00181FF6">
            <w:r w:rsidRPr="00181FF6">
              <w:t>Semaines 1 à 3</w:t>
            </w:r>
          </w:p>
        </w:tc>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hideMark/>
          </w:tcPr>
          <w:p w14:paraId="4077DBF4" w14:textId="77777777" w:rsidR="00181FF6" w:rsidRPr="00181FF6" w:rsidRDefault="00181FF6" w:rsidP="00181FF6">
            <w:r w:rsidRPr="00181FF6">
              <w:t>10 %</w:t>
            </w:r>
          </w:p>
        </w:tc>
      </w:tr>
    </w:tbl>
    <w:p w14:paraId="52C0C809" w14:textId="77777777" w:rsidR="00181FF6" w:rsidRPr="00181FF6" w:rsidRDefault="00181FF6" w:rsidP="00181FF6">
      <w:pPr>
        <w:rPr>
          <w:b/>
          <w:bCs/>
        </w:rPr>
      </w:pPr>
      <w:r w:rsidRPr="00181FF6">
        <w:rPr>
          <w:b/>
          <w:bCs/>
        </w:rPr>
        <w:t>Grille d’évaluation</w:t>
      </w:r>
    </w:p>
    <w:p w14:paraId="48C6D830" w14:textId="77777777" w:rsidR="00181FF6" w:rsidRPr="00181FF6" w:rsidRDefault="00181FF6" w:rsidP="00181FF6">
      <w:r w:rsidRPr="00181FF6">
        <w:t xml:space="preserve">Votre travail sera évalué sur 10 points, valant 10 % de votre note finale pour ce cours. Il sera corrigé selon les critères de </w:t>
      </w:r>
      <w:r w:rsidRPr="00181FF6">
        <w:t>correction suivants :</w:t>
      </w:r>
    </w:p>
    <w:tbl>
      <w:tblPr>
        <w:tblW w:w="921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641"/>
        <w:gridCol w:w="1572"/>
      </w:tblGrid>
      <w:tr w:rsidR="00181FF6" w:rsidRPr="00181FF6" w14:paraId="02E42020" w14:textId="77777777">
        <w:tc>
          <w:tcPr>
            <w:tcW w:w="0" w:type="auto"/>
            <w:gridSpan w:val="2"/>
            <w:tcBorders>
              <w:top w:val="single" w:sz="6" w:space="0" w:color="FFFFFF"/>
              <w:left w:val="single" w:sz="6" w:space="0" w:color="FFFFFF"/>
              <w:bottom w:val="single" w:sz="6" w:space="0" w:color="FFFFFF"/>
              <w:right w:val="single" w:sz="6" w:space="0" w:color="FFFFFF"/>
            </w:tcBorders>
            <w:shd w:val="clear" w:color="auto" w:fill="24587C"/>
            <w:tcMar>
              <w:top w:w="150" w:type="dxa"/>
              <w:left w:w="150" w:type="dxa"/>
              <w:bottom w:w="150" w:type="dxa"/>
              <w:right w:w="150" w:type="dxa"/>
            </w:tcMar>
            <w:vAlign w:val="center"/>
            <w:hideMark/>
          </w:tcPr>
          <w:p w14:paraId="0F6077E4" w14:textId="77777777" w:rsidR="00181FF6" w:rsidRPr="00181FF6" w:rsidRDefault="00181FF6" w:rsidP="00181FF6">
            <w:pPr>
              <w:rPr>
                <w:b/>
                <w:bCs/>
              </w:rPr>
            </w:pPr>
            <w:r w:rsidRPr="00181FF6">
              <w:rPr>
                <w:b/>
                <w:bCs/>
              </w:rPr>
              <w:t>CRITÈRE : MAÎTRISE DES CONCEPTS</w:t>
            </w:r>
          </w:p>
        </w:tc>
      </w:tr>
      <w:tr w:rsidR="00181FF6" w:rsidRPr="00181FF6" w14:paraId="47D14392" w14:textId="77777777">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04B12B3E" w14:textId="77777777" w:rsidR="00181FF6" w:rsidRPr="00181FF6" w:rsidRDefault="00181FF6" w:rsidP="00181FF6">
            <w:r w:rsidRPr="00181FF6">
              <w:t>Identification des rôles et des responsabilités</w:t>
            </w:r>
          </w:p>
        </w:tc>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1BD4A52C" w14:textId="77777777" w:rsidR="00181FF6" w:rsidRPr="00181FF6" w:rsidRDefault="00181FF6" w:rsidP="00181FF6">
            <w:r w:rsidRPr="00181FF6">
              <w:t>2 points</w:t>
            </w:r>
          </w:p>
        </w:tc>
      </w:tr>
      <w:tr w:rsidR="00181FF6" w:rsidRPr="00181FF6" w14:paraId="08713072" w14:textId="77777777">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421A0447" w14:textId="77777777" w:rsidR="00181FF6" w:rsidRPr="00181FF6" w:rsidRDefault="00181FF6" w:rsidP="00181FF6">
            <w:r w:rsidRPr="00181FF6">
              <w:t>Identification des dimensions et explication des impacts</w:t>
            </w:r>
          </w:p>
        </w:tc>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7B22FDD8" w14:textId="77777777" w:rsidR="00181FF6" w:rsidRPr="00181FF6" w:rsidRDefault="00181FF6" w:rsidP="00181FF6">
            <w:r w:rsidRPr="00181FF6">
              <w:t>2 points</w:t>
            </w:r>
          </w:p>
        </w:tc>
      </w:tr>
      <w:tr w:rsidR="00181FF6" w:rsidRPr="00181FF6" w14:paraId="13034CFF" w14:textId="77777777">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795C4B52" w14:textId="77777777" w:rsidR="00181FF6" w:rsidRPr="00181FF6" w:rsidRDefault="00181FF6" w:rsidP="00181FF6">
            <w:r w:rsidRPr="00181FF6">
              <w:t>Identification des composants et justifications cohérentes</w:t>
            </w:r>
          </w:p>
        </w:tc>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64C274AF" w14:textId="77777777" w:rsidR="00181FF6" w:rsidRPr="00181FF6" w:rsidRDefault="00181FF6" w:rsidP="00181FF6">
            <w:r w:rsidRPr="00181FF6">
              <w:t>3 points</w:t>
            </w:r>
          </w:p>
        </w:tc>
      </w:tr>
      <w:tr w:rsidR="00181FF6" w:rsidRPr="00181FF6" w14:paraId="12C05B12" w14:textId="77777777">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00AD89F0" w14:textId="77777777" w:rsidR="00181FF6" w:rsidRPr="00181FF6" w:rsidRDefault="00181FF6" w:rsidP="00181FF6">
            <w:r w:rsidRPr="00181FF6">
              <w:t>Identification et justification des dimensions</w:t>
            </w:r>
          </w:p>
        </w:tc>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1C91719D" w14:textId="77777777" w:rsidR="00181FF6" w:rsidRPr="00181FF6" w:rsidRDefault="00181FF6" w:rsidP="00181FF6">
            <w:r w:rsidRPr="00181FF6">
              <w:t>2 points</w:t>
            </w:r>
          </w:p>
        </w:tc>
      </w:tr>
      <w:tr w:rsidR="00181FF6" w:rsidRPr="00181FF6" w14:paraId="5CD89B57" w14:textId="77777777">
        <w:tc>
          <w:tcPr>
            <w:tcW w:w="0" w:type="auto"/>
            <w:gridSpan w:val="2"/>
            <w:tcBorders>
              <w:top w:val="single" w:sz="6" w:space="0" w:color="FFFFFF"/>
              <w:left w:val="single" w:sz="6" w:space="0" w:color="FFFFFF"/>
              <w:bottom w:val="single" w:sz="6" w:space="0" w:color="FFFFFF"/>
              <w:right w:val="single" w:sz="6" w:space="0" w:color="FFFFFF"/>
            </w:tcBorders>
            <w:shd w:val="clear" w:color="auto" w:fill="24587C"/>
            <w:tcMar>
              <w:top w:w="150" w:type="dxa"/>
              <w:left w:w="150" w:type="dxa"/>
              <w:bottom w:w="150" w:type="dxa"/>
              <w:right w:w="150" w:type="dxa"/>
            </w:tcMar>
            <w:vAlign w:val="center"/>
            <w:hideMark/>
          </w:tcPr>
          <w:p w14:paraId="78728802" w14:textId="77777777" w:rsidR="00181FF6" w:rsidRPr="00181FF6" w:rsidRDefault="00181FF6" w:rsidP="00181FF6">
            <w:pPr>
              <w:rPr>
                <w:b/>
                <w:bCs/>
              </w:rPr>
            </w:pPr>
            <w:r w:rsidRPr="00181FF6">
              <w:rPr>
                <w:b/>
                <w:bCs/>
              </w:rPr>
              <w:t>CRITÈRE : QUALITÉ DE LA PRÉSENTATION</w:t>
            </w:r>
          </w:p>
        </w:tc>
      </w:tr>
      <w:tr w:rsidR="00181FF6" w:rsidRPr="00181FF6" w14:paraId="4CC2EC19" w14:textId="77777777">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7CCC3C55" w14:textId="77777777" w:rsidR="00181FF6" w:rsidRPr="00181FF6" w:rsidRDefault="00181FF6" w:rsidP="00181FF6">
            <w:r w:rsidRPr="00181FF6">
              <w:t>Qualité de la langue, de la syntaxe et respect des normes</w:t>
            </w:r>
          </w:p>
        </w:tc>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42338004" w14:textId="77777777" w:rsidR="00181FF6" w:rsidRPr="00181FF6" w:rsidRDefault="00181FF6" w:rsidP="00181FF6">
            <w:r w:rsidRPr="00181FF6">
              <w:t>1 point</w:t>
            </w:r>
          </w:p>
        </w:tc>
      </w:tr>
      <w:tr w:rsidR="00181FF6" w:rsidRPr="00181FF6" w14:paraId="724180AC" w14:textId="77777777">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6CE86255" w14:textId="77777777" w:rsidR="00181FF6" w:rsidRPr="00181FF6" w:rsidRDefault="00181FF6" w:rsidP="00181FF6">
            <w:r w:rsidRPr="00181FF6">
              <w:rPr>
                <w:b/>
                <w:bCs/>
              </w:rPr>
              <w:t>TOTAL</w:t>
            </w:r>
          </w:p>
        </w:tc>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2A113C42" w14:textId="77777777" w:rsidR="00181FF6" w:rsidRPr="00181FF6" w:rsidRDefault="00181FF6" w:rsidP="00181FF6">
            <w:r w:rsidRPr="00181FF6">
              <w:rPr>
                <w:b/>
                <w:bCs/>
              </w:rPr>
              <w:t>10 points</w:t>
            </w:r>
          </w:p>
        </w:tc>
      </w:tr>
    </w:tbl>
    <w:p w14:paraId="55F23860" w14:textId="77777777" w:rsidR="00181FF6" w:rsidRPr="00181FF6" w:rsidRDefault="00181FF6" w:rsidP="00181FF6">
      <w:r w:rsidRPr="00181FF6">
        <w:rPr>
          <w:b/>
          <w:bCs/>
        </w:rPr>
        <w:t>Attention!</w:t>
      </w:r>
    </w:p>
    <w:p w14:paraId="4869984F" w14:textId="77777777" w:rsidR="00181FF6" w:rsidRPr="00181FF6" w:rsidRDefault="00181FF6" w:rsidP="00181FF6">
      <w:r w:rsidRPr="00181FF6">
        <w:t>Pour éviter toute forme de plagiat, vos sources d’information doivent être clairement mentionnées, selon les normes en vigueur. Consultez, à ce sujet, la rubrique « Information importante sur l’intégrité intellectuelle » sur la page de présentation de l’évaluation du cours. Citez vos sources selon les </w:t>
      </w:r>
      <w:hyperlink r:id="rId41" w:tgtFrame="_blank" w:history="1">
        <w:r w:rsidRPr="00181FF6">
          <w:rPr>
            <w:rStyle w:val="Lienhypertexte"/>
          </w:rPr>
          <w:t>normes bibliographiques de l’APA-Provost[Lien menant à un site externe qui pourrait ne pas répondre aux normes d’accessibilité web.]</w:t>
        </w:r>
      </w:hyperlink>
      <w:r w:rsidRPr="00181FF6">
        <w:t>. Pour connaître les règles relatives aux citations et éviter les « copier-coller » pouvant être considérés comme du plagiat, référez-vous au site de la Bibliothèque de l’Université TÉLUQ pour explorer les ressources suivantes :</w:t>
      </w:r>
    </w:p>
    <w:p w14:paraId="1604FBF3" w14:textId="77777777" w:rsidR="00181FF6" w:rsidRPr="00181FF6" w:rsidRDefault="00181FF6" w:rsidP="00181FF6">
      <w:hyperlink r:id="rId42" w:tgtFrame="_blank" w:history="1">
        <w:r w:rsidRPr="00181FF6">
          <w:rPr>
            <w:rStyle w:val="Lienhypertexte"/>
          </w:rPr>
          <w:t>Savoir rédiger et citer[Lien menant à un site externe qui pourrait ne pas répondre aux normes d’accessibilité web.]</w:t>
        </w:r>
      </w:hyperlink>
      <w:r w:rsidRPr="00181FF6">
        <w:t> : tout ce qu’il faut pour bien citer, éviter le plagiat et rédiger avec assurance.</w:t>
      </w:r>
    </w:p>
    <w:p w14:paraId="5842464F" w14:textId="77777777" w:rsidR="00181FF6" w:rsidRPr="00181FF6" w:rsidRDefault="00181FF6" w:rsidP="00181FF6">
      <w:hyperlink r:id="rId43" w:tgtFrame="_blank" w:history="1">
        <w:r w:rsidRPr="00181FF6">
          <w:rPr>
            <w:rStyle w:val="Lienhypertexte"/>
          </w:rPr>
          <w:t>Savoir chercher[Lien menant à un site externe qui pourrait ne pas répondre aux normes d’accessibilité web.]</w:t>
        </w:r>
      </w:hyperlink>
      <w:r w:rsidRPr="00181FF6">
        <w:t> : guides et conseils pour appuyer la recherche documentaire.</w:t>
      </w:r>
    </w:p>
    <w:p w14:paraId="019024E9" w14:textId="77777777" w:rsidR="00181FF6" w:rsidRPr="00181FF6" w:rsidRDefault="00181FF6" w:rsidP="00181FF6">
      <w:r w:rsidRPr="00181FF6">
        <w:t xml:space="preserve">Toutefois, pour des renseignements généraux concernant la présentation matérielle des travaux à </w:t>
      </w:r>
      <w:r w:rsidRPr="00181FF6">
        <w:t>l’Université TÉLUQ, consultez la section « Les travaux notés » du </w:t>
      </w:r>
      <w:hyperlink r:id="rId44" w:tgtFrame="_blank" w:tooltip="Vade-mecum de l’étudiant" w:history="1">
        <w:r w:rsidRPr="00181FF6">
          <w:rPr>
            <w:rStyle w:val="Lienhypertexte"/>
            <w:i/>
            <w:iCs/>
          </w:rPr>
          <w:t>Guide des études à distance</w:t>
        </w:r>
        <w:r w:rsidRPr="00181FF6">
          <w:rPr>
            <w:rStyle w:val="Lienhypertexte"/>
          </w:rPr>
          <w:t>[Lien menant à un site externe qui pourrait ne pas répondre aux normes d’accessibilité web. - Lien s’ouvrant dans une autre page ou onglet.]</w:t>
        </w:r>
      </w:hyperlink>
      <w:r w:rsidRPr="00181FF6">
        <w:t>.</w:t>
      </w:r>
    </w:p>
    <w:p w14:paraId="11E4BAD1" w14:textId="77777777" w:rsidR="00181FF6" w:rsidRPr="00181FF6" w:rsidRDefault="00181FF6" w:rsidP="00181FF6">
      <w:pPr>
        <w:rPr>
          <w:b/>
          <w:bCs/>
        </w:rPr>
      </w:pPr>
      <w:r w:rsidRPr="00181FF6">
        <w:rPr>
          <w:b/>
          <w:bCs/>
        </w:rPr>
        <w:t>Transmission du travail</w:t>
      </w:r>
    </w:p>
    <w:p w14:paraId="0EDF91F0" w14:textId="77777777" w:rsidR="00181FF6" w:rsidRPr="00181FF6" w:rsidRDefault="00181FF6" w:rsidP="00181FF6">
      <w:pPr>
        <w:numPr>
          <w:ilvl w:val="0"/>
          <w:numId w:val="37"/>
        </w:numPr>
      </w:pPr>
      <w:r w:rsidRPr="00181FF6">
        <w:t>Vous devez réaliser le travail à partir du </w:t>
      </w:r>
      <w:hyperlink r:id="rId45" w:tgtFrame="_blank" w:history="1">
        <w:r w:rsidRPr="00181FF6">
          <w:rPr>
            <w:rStyle w:val="Lienhypertexte"/>
          </w:rPr>
          <w:t>gabarit du mini-cas[Lien s’ouvrant dans une autre page ou onglet.]</w:t>
        </w:r>
      </w:hyperlink>
      <w:r w:rsidRPr="00181FF6">
        <w:rPr>
          <w:u w:val="single"/>
        </w:rPr>
        <w:t> 1</w:t>
      </w:r>
      <w:r w:rsidRPr="00181FF6">
        <w:t> suggéré.</w:t>
      </w:r>
    </w:p>
    <w:p w14:paraId="31EE5109" w14:textId="77777777" w:rsidR="00181FF6" w:rsidRPr="00181FF6" w:rsidRDefault="00181FF6" w:rsidP="00181FF6">
      <w:pPr>
        <w:numPr>
          <w:ilvl w:val="0"/>
          <w:numId w:val="37"/>
        </w:numPr>
      </w:pPr>
      <w:r w:rsidRPr="00181FF6">
        <w:t>Vous devez remettre votre travail à la quatrième semaine en utilisant votre portail </w:t>
      </w:r>
      <w:hyperlink r:id="rId46" w:tgtFrame="_blank" w:history="1">
        <w:r w:rsidRPr="00181FF6">
          <w:rPr>
            <w:rStyle w:val="Lienhypertexte"/>
          </w:rPr>
          <w:t>MaTÉLUQ.[Lien menant à un site externe qui pourrait ne pas répondre aux normes d’accessibilité web. - Lien s’ouvrant dans une autre page ou onglet.]</w:t>
        </w:r>
      </w:hyperlink>
    </w:p>
    <w:p w14:paraId="1EA781E1" w14:textId="77777777" w:rsidR="00181FF6" w:rsidRPr="00181FF6" w:rsidRDefault="00181FF6" w:rsidP="00181FF6">
      <w:pPr>
        <w:numPr>
          <w:ilvl w:val="0"/>
          <w:numId w:val="37"/>
        </w:numPr>
      </w:pPr>
      <w:r w:rsidRPr="00181FF6">
        <w:t>Par prudence, veuillez conserver une copie de vos travaux. Vos travaux corrigés et commentés seront également déposés dans votre portail étudiant </w:t>
      </w:r>
      <w:hyperlink r:id="rId47" w:tgtFrame="_blank" w:history="1">
        <w:r w:rsidRPr="00181FF6">
          <w:rPr>
            <w:rStyle w:val="Lienhypertexte"/>
          </w:rPr>
          <w:t>MaTÉLUQ[Lien menant à un site externe qui pourrait ne pas répondre aux normes d’accessibilité web. - Lien s’ouvrant dans une autre page ou onglet.]</w:t>
        </w:r>
      </w:hyperlink>
      <w:r w:rsidRPr="00181FF6">
        <w:t> par la personne assurant votre encadrement dans le cours.</w:t>
      </w:r>
    </w:p>
    <w:p w14:paraId="1B2E4807" w14:textId="77777777" w:rsidR="00181FF6" w:rsidRPr="00181FF6" w:rsidRDefault="00181FF6" w:rsidP="00181FF6">
      <w:r w:rsidRPr="00181FF6">
        <w:t>Bon travail!</w:t>
      </w:r>
    </w:p>
    <w:p w14:paraId="598E07F9" w14:textId="77777777" w:rsidR="00181FF6" w:rsidRPr="00181FF6" w:rsidRDefault="00181FF6" w:rsidP="00181FF6">
      <w:pPr>
        <w:rPr>
          <w:b/>
          <w:bCs/>
        </w:rPr>
      </w:pPr>
      <w:r w:rsidRPr="00181FF6">
        <w:rPr>
          <w:b/>
          <w:bCs/>
        </w:rPr>
        <w:t>Questions</w:t>
      </w:r>
    </w:p>
    <w:p w14:paraId="38D4D255" w14:textId="77777777" w:rsidR="00181FF6" w:rsidRPr="00181FF6" w:rsidRDefault="00181FF6" w:rsidP="00181FF6">
      <w:pPr>
        <w:rPr>
          <w:b/>
          <w:bCs/>
        </w:rPr>
      </w:pPr>
      <w:r w:rsidRPr="00181FF6">
        <w:rPr>
          <w:b/>
          <w:bCs/>
        </w:rPr>
        <w:t>Question 1</w:t>
      </w:r>
    </w:p>
    <w:p w14:paraId="5795D434" w14:textId="77777777" w:rsidR="00181FF6" w:rsidRPr="00181FF6" w:rsidRDefault="00181FF6" w:rsidP="00181FF6">
      <w:r w:rsidRPr="00181FF6">
        <w:t>Pour répondre à cette question, tenez compte du contexte suivant :</w:t>
      </w:r>
    </w:p>
    <w:p w14:paraId="29FABA1D" w14:textId="77777777" w:rsidR="00181FF6" w:rsidRPr="00181FF6" w:rsidRDefault="00181FF6" w:rsidP="00181FF6">
      <w:pPr>
        <w:numPr>
          <w:ilvl w:val="0"/>
          <w:numId w:val="38"/>
        </w:numPr>
      </w:pPr>
      <w:r w:rsidRPr="00181FF6">
        <w:t>L’utilisation de l’infonuagique : une architecture de type PAAS</w:t>
      </w:r>
    </w:p>
    <w:p w14:paraId="12C2C19B" w14:textId="77777777" w:rsidR="00181FF6" w:rsidRPr="00181FF6" w:rsidRDefault="00181FF6" w:rsidP="00181FF6">
      <w:r w:rsidRPr="00181FF6">
        <w:t>Proposez un cadre de gestion à BusExtra, qui décrit les rôles et les responsabilités des catégories d’acteurs en relation avec la protection des données. Associez chaque rôle à un ou plusieurs employés (ou à un groupe d’employés) de BusExtra.</w:t>
      </w:r>
    </w:p>
    <w:p w14:paraId="548A0D55" w14:textId="77777777" w:rsidR="00181FF6" w:rsidRPr="00181FF6" w:rsidRDefault="00181FF6" w:rsidP="00181FF6">
      <w:pPr>
        <w:rPr>
          <w:b/>
          <w:bCs/>
        </w:rPr>
      </w:pPr>
      <w:r w:rsidRPr="00181FF6">
        <w:rPr>
          <w:b/>
          <w:bCs/>
        </w:rPr>
        <w:lastRenderedPageBreak/>
        <w:t>Question 2</w:t>
      </w:r>
    </w:p>
    <w:p w14:paraId="4F2E4E4B" w14:textId="77777777" w:rsidR="00181FF6" w:rsidRPr="00181FF6" w:rsidRDefault="00181FF6" w:rsidP="00181FF6">
      <w:r w:rsidRPr="00181FF6">
        <w:t>Pour répondre à cette question, tenez compte des contextes suivants :</w:t>
      </w:r>
    </w:p>
    <w:p w14:paraId="3E7E79F9" w14:textId="77777777" w:rsidR="00181FF6" w:rsidRPr="00181FF6" w:rsidRDefault="00181FF6" w:rsidP="00181FF6">
      <w:pPr>
        <w:numPr>
          <w:ilvl w:val="0"/>
          <w:numId w:val="39"/>
        </w:numPr>
      </w:pPr>
      <w:r w:rsidRPr="00181FF6">
        <w:t>Achat d’une application Web intégrée à l’architecture actuelle et gérée par BusExtra</w:t>
      </w:r>
    </w:p>
    <w:p w14:paraId="151A206C" w14:textId="77777777" w:rsidR="00181FF6" w:rsidRPr="00181FF6" w:rsidRDefault="00181FF6" w:rsidP="00181FF6">
      <w:pPr>
        <w:numPr>
          <w:ilvl w:val="0"/>
          <w:numId w:val="39"/>
        </w:numPr>
      </w:pPr>
      <w:r w:rsidRPr="00181FF6">
        <w:t>15 octobre 2015 : troisième incident de sécurité – vol et vente d’informations confidentielles</w:t>
      </w:r>
    </w:p>
    <w:p w14:paraId="265A9658" w14:textId="77777777" w:rsidR="00181FF6" w:rsidRPr="00181FF6" w:rsidRDefault="00181FF6" w:rsidP="00181FF6">
      <w:r w:rsidRPr="00181FF6">
        <w:t xml:space="preserve">a) En vous basant sur le modèle de McCumber, </w:t>
      </w:r>
      <w:r w:rsidRPr="00181FF6">
        <w:t>dites quelles sont les dimensions concernées par ce vol de données. Nommez et expliquez l’impact sur les dimensions de l’axe des X, de l’axe des Y et de l’axe en diagonale, qui sont concernées par ce vol de données.</w:t>
      </w:r>
    </w:p>
    <w:p w14:paraId="7C466FE7" w14:textId="77777777" w:rsidR="00181FF6" w:rsidRPr="00181FF6" w:rsidRDefault="00181FF6" w:rsidP="00181FF6">
      <w:r w:rsidRPr="00181FF6">
        <w:t>b) Définissez en quoi consistent la ou les dimensions impliquées de l’axe des Y.</w:t>
      </w:r>
    </w:p>
    <w:p w14:paraId="353FEB21" w14:textId="77777777" w:rsidR="00181FF6" w:rsidRPr="00181FF6" w:rsidRDefault="00181FF6" w:rsidP="00181FF6">
      <w:pPr>
        <w:rPr>
          <w:b/>
          <w:bCs/>
        </w:rPr>
      </w:pPr>
      <w:r w:rsidRPr="00181FF6">
        <w:rPr>
          <w:b/>
          <w:bCs/>
        </w:rPr>
        <w:t>Question 3</w:t>
      </w:r>
    </w:p>
    <w:p w14:paraId="702C0E5A" w14:textId="77777777" w:rsidR="00181FF6" w:rsidRPr="00181FF6" w:rsidRDefault="00181FF6" w:rsidP="00181FF6">
      <w:r w:rsidRPr="00181FF6">
        <w:t>Pour répondre à cette question, tenez compte des contextes suivants :</w:t>
      </w:r>
    </w:p>
    <w:p w14:paraId="652F89D4" w14:textId="77777777" w:rsidR="00181FF6" w:rsidRPr="00181FF6" w:rsidRDefault="00181FF6" w:rsidP="00181FF6">
      <w:pPr>
        <w:numPr>
          <w:ilvl w:val="0"/>
          <w:numId w:val="40"/>
        </w:numPr>
      </w:pPr>
      <w:r w:rsidRPr="00181FF6">
        <w:t>Le développement de l’application Web à l’interne</w:t>
      </w:r>
    </w:p>
    <w:p w14:paraId="6BC78306" w14:textId="77777777" w:rsidR="00181FF6" w:rsidRPr="00181FF6" w:rsidRDefault="00181FF6" w:rsidP="00181FF6">
      <w:pPr>
        <w:numPr>
          <w:ilvl w:val="0"/>
          <w:numId w:val="40"/>
        </w:numPr>
      </w:pPr>
      <w:r w:rsidRPr="00181FF6">
        <w:t>Le 1</w:t>
      </w:r>
      <w:r w:rsidRPr="00181FF6">
        <w:rPr>
          <w:vertAlign w:val="superscript"/>
        </w:rPr>
        <w:t>er</w:t>
      </w:r>
      <w:r w:rsidRPr="00181FF6">
        <w:t> mars 2014 : rencontre du CA en présence de l’expert-conseil indépendant</w:t>
      </w:r>
    </w:p>
    <w:p w14:paraId="5FFA646E" w14:textId="77777777" w:rsidR="00181FF6" w:rsidRPr="00181FF6" w:rsidRDefault="00181FF6" w:rsidP="00181FF6">
      <w:r w:rsidRPr="00181FF6">
        <w:t>Whitman et Mattord, les auteurs du livre de référence, énumèrent les composants d’un système d’information à protéger : les logiciels, le matériel, les données, les personnes, les procédures et le réseau.</w:t>
      </w:r>
    </w:p>
    <w:p w14:paraId="23EBB57E" w14:textId="77777777" w:rsidR="00181FF6" w:rsidRPr="00181FF6" w:rsidRDefault="00181FF6" w:rsidP="00181FF6">
      <w:r w:rsidRPr="00181FF6">
        <w:t>Pour chacun de ces composants, fournissez au CA une justification expliquant pourquoi il mérite d’être pris en considération dans le cas de BusExtra si le développement s’effectue à l’interne.</w:t>
      </w:r>
    </w:p>
    <w:p w14:paraId="249E5AF9" w14:textId="77777777" w:rsidR="00181FF6" w:rsidRPr="00181FF6" w:rsidRDefault="00181FF6" w:rsidP="00181FF6">
      <w:pPr>
        <w:rPr>
          <w:b/>
          <w:bCs/>
        </w:rPr>
      </w:pPr>
      <w:r w:rsidRPr="00181FF6">
        <w:rPr>
          <w:b/>
          <w:bCs/>
        </w:rPr>
        <w:t>Question 4</w:t>
      </w:r>
    </w:p>
    <w:p w14:paraId="6A14BEC6" w14:textId="77777777" w:rsidR="00181FF6" w:rsidRPr="00181FF6" w:rsidRDefault="00181FF6" w:rsidP="00181FF6">
      <w:r w:rsidRPr="00181FF6">
        <w:t>Pour répondre à cette question, tenez compte du contexte suivant :</w:t>
      </w:r>
    </w:p>
    <w:p w14:paraId="38E7943D" w14:textId="77777777" w:rsidR="00181FF6" w:rsidRPr="00181FF6" w:rsidRDefault="00181FF6" w:rsidP="00181FF6">
      <w:pPr>
        <w:numPr>
          <w:ilvl w:val="0"/>
          <w:numId w:val="41"/>
        </w:numPr>
      </w:pPr>
      <w:r w:rsidRPr="00181FF6">
        <w:t>L’utilisation de l’infonuagique : une architecture de type SAAS</w:t>
      </w:r>
    </w:p>
    <w:p w14:paraId="272EA7A0" w14:textId="77777777" w:rsidR="00181FF6" w:rsidRPr="00181FF6" w:rsidRDefault="00181FF6" w:rsidP="00181FF6">
      <w:r w:rsidRPr="00181FF6">
        <w:t>Déterminez quatre des cellules du cube de McCumber (une cellule représentant l’intersection d’une dimension de l’axe des X et d’une dimension de l’axe des Y) que vous considérez comme les plus importantes dans le contexte de BusExtra. Justifiez votre réponse.</w:t>
      </w:r>
    </w:p>
    <w:p w14:paraId="05B8E056" w14:textId="7638BBDE" w:rsidR="00181FF6" w:rsidRDefault="00181FF6">
      <w:r w:rsidRPr="00181FF6">
        <w:lastRenderedPageBreak/>
        <w:t xml:space="preserve">1 ADM 6046 Gestion de la sécurité des technologies de l’information ÉTUDE DE CAS1 BUSEXTRA : IMPLANTATION D’UNE SOLUTION TECHNOLOGIQUE POUR LA GESTION DOCUMENTAIRE LA SITUATION ACTUELLE INTRODUCTION Bref historique de la compagnie L’action présentée dans cette étude de cas se déroule dans le contexte d’une PME spécialisée dans le transport scolaire dont le siège social est situé à Ville-Vanier. Avant de fonder sa compagnie, M. Lacasse, </w:t>
      </w:r>
      <w:r w:rsidRPr="00181FF6">
        <w:t xml:space="preserve">propriétaire actuel, a conduit des autobus scolaires pendant 12 ans. À l’époque, la compagnie assurait le transport des élèves de deux municipalités. En 2001, BusExtra obtient un permis pour transporter ses clients à travers la province de Québec. Un an plus tard, la compagnie fournit le transport scolaire à six commissions scolaires dans des régions différentes. Au fil des ans, elle a pris de l’expansion avant de devenir une PME de 400 employés. En 2010, M. Lacasse fonde une nouvelle division qui s’occupe du transport médical et adapté. Il s’adjoint alors un associé qui en fait la gestion. Finalement, en 2011, il fait l’acquisition de centres de réparation pour entretenir ses flottes de transport. Exigence de gestion Pour faire face à ses projets d’expansion, BusExtra s’est dotée d’une structure de gouvernance pour mener à bien les affaires des entités actuelles et à venir. LA GOUVERNANCE Définition de la gouvernance « La gouvernance signifie l’art de gouverner. Elle implique une capacité de la haute direction de s’assumer pleinement dans la gestion, la direction et la conduite des affaires d’une organisation. Cette bonne gouvernance incombe d’abord et avant tout au conseil d’administration qui doit être capable d’exercer les responsabilités qui lui sont confiées » (Asselin et Vézina, 2007). 1. Les faits et les personnages présentés dans cette étude de cas sont complètement fictifs. 2 Le conseil d’administration Le conseil d’administration (CA) a les responsabilités suivantes (Asselin et Vézina, 2007) : • participer à l’élaboration et à l’approbation des plans stratégiques; • approuver les plans d’action; • encadrer et superviser la conduite des affaires; • approuver les états financiers; • se doter de politiques et de pratiques de gouvernance; • assurer le suivi des décisions; • répondre des résultats obtenus. La documentation interne Voici une liste de quelques-uns des documents que le CA doit gérer : • la liste des administrateurs avec leur titre et profil; • les lois, les politiques et les règlements internes de l’organisation; • les orientations stratégiques de l’année en cours et des années à venir; • l’organigramme de chaque entité; • les bilans financiers de chaque succursale et </w:t>
      </w:r>
      <w:r w:rsidRPr="00181FF6">
        <w:lastRenderedPageBreak/>
        <w:t xml:space="preserve">les bilans consolidés par l’administration; • les plans de fusion et d’acquisition; • le Code de conduite et d’éthique; • le guide expliquant les principaux devoirs et les responsabilités des administrateurs; • les politiques de gestion des RH; • le budget annuel; • la rémunération des membres du CA; • les renseignements personnels des employés pour l’émission des feuillets d’impôt annuels. LA STRUCTURE ORGANISATIONNELLE DE BUSEXTRA La structure du CA Composé de quatre </w:t>
      </w:r>
      <w:r w:rsidRPr="00181FF6">
        <w:t xml:space="preserve">administrateurs, le CA est responsable de l’élaboration des grandes orientations stratégiques et veille à leur mise en application. Le CA est composé d’un président, en l’occurrence le fondateur M. Lacasse, et des PDG de chacune des trois entités : autobus scolaires, transport médical et adapté, ainsi que centres de réparation. Les trois PDG sont des associés de M. Lacasse. 3 Figure 1. L’organigramme général de la compagnie Succursales PDG Autobus scolaires M. Aubin Administration M. Anderson CA M. Lacasse Développement des affaires M. Lacasse PDG Transport médical et adapté M. Thériault PDG Centres de réparation M. Clément Succursales Succursales Finances Logistique du transport Ressources humaines TI M. Robert Le président du CA est M. Lacasse, fondateur de BusExtra. Le responsable du développement des affaires est également M. Lacasse. Le PDG des autobus scolaires, M. Aubin, a été nommé PDG de l’entité « Autobus scolaires » par M. Lacasse. Il faisait partie de son équipe de direction depuis le début de la fondation de BusExtra. Le PDG du transport médical et adapté, M. Thériault, a été recruté par M. Lacasse. Ancien directeur d’une compagnie de transport médical concurrente, il possède une maîtrise en administration des affaires. Le PDG des centres de réparation, M. Clément, possède un DEC en mécanique. Le responsable de l’administration, M. Anderson, supervise l’ensemble des activités de gestion de la compagnie. Il est un expert en gestion de projets et possède une maîtrise en gestion des TI2. Le responsable des TI, M. Robert, s’occupe des TI depuis le début de BusExtra. Il possède un DEC en informatique. Relevant de M. Anderson, celui-ci supervise le développement des applications et l’exploitation des systèmes d’information. Il assiste aux réunions du CA de façon sporadique. Au besoin, il conseille les administrateurs du CA sur la gestion des TI. Il a un langage et une mentalité techniques; par conséquent, il a de la difficulté à comprendre les besoins d’affaires de BusExtra. Cependant, sur le point de vue technologique, il est très compétent. Il y a plusieurs années, il a implanté avec succès une application pour gérer une flotte de </w:t>
      </w:r>
      <w:r w:rsidRPr="00181FF6">
        <w:lastRenderedPageBreak/>
        <w:t xml:space="preserve">véhicules. Ses connaissances en sécurité se limitent aux suivantes : le chiffrement, les solutions antivirus, les pare-feu et les contrôles technologiques liés aux accès (par exemple, la gestion des profils dans l’Active Directory de Microsoft). 2. Dans le cadre de son programme de maîtrise, M. Anderson a suivi un cours sur la sécurité de l’information. 4 Les responsabilités de chaque fonction organisationnelle La gestion administrative des trois entités de BusExtra, </w:t>
      </w:r>
      <w:r w:rsidRPr="00181FF6">
        <w:t xml:space="preserve">ainsi que des fonctions sous sa direction, est assumée par M. Anderson. De plus, l’administration est responsable de la gestion documentaire du conseil d’administration. • La fonction Développement des affaires s’occupe de la clientèle (recrutement et service à la clientèle), des fusions et des nouvelles acquisitions. • La fonction Finances s’occupe de la comptabilité. • La fonction Ressources humaines s’occupe de la dotation et de la formation donnée aux employés. • La fonction Logistique du transport s’occupe de l’optimisation des trajets pour la flotte des véhicules et de la gestion de l’entretien de la flotte des véhicules. • La fonction Technologies de l’information (TI) s’occupe du développement, de la maintenance et de l’exploitation des systèmes d’information. La gestion des technologies de l’information La gestion des technologies de l’information s’articule principalement autour d’outils : • de communication : la gestion se fait grâce à un serveur de messagerie interne (courriel) et à l’utilisation de la téléphonie mobile; • technologiques : autour d’une architecture de type client-serveur, ces outils comprennent une base de données Oracle, une application pour gérer la flotte de véhicules, un système de gestion de la relation client et un logiciel de gestion intégré (ERP). LA SITUATION DÉSIRÉE LES DÉFIS DE BUSEXTRA Pour gérer la documentation du conseil d’administration, M. Lacasse fait face à trois défis de taille. D’abord, la logistique entourant la réception et l’envoi des informations relatives à la gouvernance de l’organisation constitue un immense défi à relever. En effet, l’étendue du territoire, le nouveau contexte de mobilité des personnes, les fuseaux horaires sont tous des facteurs qui exigent une nouvelle façon de faire. Le deuxième défi concerne le volume documentaire. Le processus d’assemblage et d’envoi de la documentation peut demander un temps relativement long pour l’acheminement de l’information. De plus, le stockage de toutes ces informations nécessite un autre support que le papier. Enfin, le dernier défi (et le plus important!) concerne la sécurité des informations qui transitent par le conseil d’administration. L’utilisation du format papier </w:t>
      </w:r>
      <w:r w:rsidRPr="00181FF6">
        <w:lastRenderedPageBreak/>
        <w:t xml:space="preserve">entraîne plusieurs risques de perte ou de vol, ce qui va à l’encontre des principes de base de la sécurité informatique. De même, tout autre support TI (carte USB, tablette, ordinateur portatif ou autre) comporte également des risques qui mettent en cause la confidentialité au sein même du CA. Conséquemment, le facteur humain doit être au centre des préoccupations de BusExtra en ce qui concerne la sécurité informatique. « Cette donnée ne doit pas être négligée, surtout que </w:t>
      </w:r>
      <w:r w:rsidRPr="00181FF6">
        <w:t xml:space="preserve">dans 60 % des entreprises, on n’est pas sûr que les administrateurs détruisent bien toutes les copies et suppriment bien tous les mails relatifs au Conseil » (Bonamy, 2015). 5 La vision à moyen et à long terme En date du 1er janvier 2015, BusExtra vise, à moyen terme, à étendre ses activités au territoire ontarien par des acquisitions ou des fusions. À long terme, la compagnie espère accaparer l’ensemble du territoire canadien. CHRONOLOGIE DU PROJET • 1er février 2014 : première réunion du conseil d’administration M. Lacasse a convoqué les membres du CA pour une réunion spéciale dont le but est de discuter d’un processus afin que chaque entité puisse recevoir et envoyer l’information nécessaire à une bonne gouvernance relative à la circulation de l’information. Lors de cette réunion, on établit alors la portée ainsi que les balises d’un projet intitulé « DocCA » et qui vise à implanter une solution technologique moderne pour gérer la documentation du CA. Ces balises devraient permettre au responsable des TI de conseiller les membres du CA. Figure 2. Extrait du procès-verbal du 1er février 2014 Portée Le projet permettra de doter le CA et les comités de direction d’un outil moderne afin de pouvoir gérer la documentation du CA en mode numérique. Objectifs Le projet vise à acquérir une solution logicielle répondant aux besoins d’affaires du CA et des différents comités de direction afin d’améliorer la gestion documentaire. Il s’agit : • d’offrir une solution logicielle d’actualité en ligne; • de faciliter la création, la diffusion, la consultation, l’approbation et le suivi des documents utilisés lors des CA et des comités de direction; • de diminuer l’impression de papier; • d’utiliser des tablettes et des téléphones intelligents pour la consultation, la mise à jour et la transmission des documents; • d’entreposer dans un endroit commun les documents; • d’assurer la disponibilité, l’intégrité et la confidentialité des données; • de protéger les renseignements personnels et confidentiels circulant à l’intérieur de l’entreprise; • de répondre aux défis de BusExtra énumérés précédemment. • 8 février 2014 : deuxième réunion du conseil d’administration Avant cette réunion, M. Robert, le </w:t>
      </w:r>
      <w:r w:rsidRPr="00181FF6">
        <w:lastRenderedPageBreak/>
        <w:t xml:space="preserve">responsable des TI, a pris connaissance de la portée et des objectifs du projet établi lors de la première rencontre du conseil d’administration du 1er février. Après plusieurs échanges et discussions pour clarifier le projet, M. Robert, propose de développer une application Web pour répondre aux objectifs du projet. Cependant, alors que le discours de M. Anderson était strictement basé sur les besoins d’affaires, M. Robert continuait à voir les choses d’un point de vue </w:t>
      </w:r>
      <w:r w:rsidRPr="00181FF6">
        <w:t xml:space="preserve">purement orienté machine. Au fur et à mesure des échanges, on pouvait discerner les méconnaissances de M. Robert quant au développement Web. 6 Ce dernier termine alors la discussion en disant qu’il fera une recherche pour trouver une application spécialisée qui pourrait répondre aux besoins exprimés. Après que M. Robert eut quitté la réunion, M. Anderson mentionne à ses pairs membres du CA que, selon lui, M. Robert ne semble pas avoir l’expertise pour développer une application Web, ni les connaissances des applications modernes pour satisfaire adéquatement les besoins exprimés. Ayant lui-même une maîtrise en gestion des technologies de l’information, il propose à ses pairs de prendre la responsabilité de ce dossier. Il demande un budget pour rencontrer un expert-conseil qui aidera le CA à prendre une décision éclairée quant aux solutions possibles. Le CA décide d’aller de l’avant avec cette proposition. • 15 février 2014 : rencontre de M. Anderson avec un expert-conseil indépendant M. Anderson explique les besoins d’affaires à M. Banville, l’expert-conseil indépendant de la firme BTI Conseil inc. Après avoir saisi les besoins d’affaires, M. Banville demande un délai de deux semaines pour rédiger son rapport. Ce dernier contiendra des propositions de solutions et des conseils en matière de gestion. Il est entendu que, lors de la prochaine rencontre, M. Banville présentera son rapport au conseil d’administration. • 1er mars 2014 : rencontre du CA en présence de l’expert-conseil indépendant En présence du conseil d’administration, M. Banville, l’expert-conseil, dépose et présente un dossier d’affaires au conseil d’administration. Ce dossier contient les éléments suivants : – les besoins d’affaires; – les solutions proposées : • le développement d’une application Web à l’interne, • l’achat d’une application Web intégrée à l’architecture actuelle et gérée par BusExtra, • l’utilisation de l’infonuagique; – les risques; – les recommandations. Les éléments à considérer lors de la rédaction sont : – la sécurité de l’information : premier facteur clé à considérer (disponibilité, intégrité et confidentialité); – les activités à réaliser avant d’entreprendre le programme de la sécurité de l’information; – </w:t>
      </w:r>
      <w:r w:rsidRPr="00181FF6">
        <w:lastRenderedPageBreak/>
        <w:t xml:space="preserve">les impacts juridiques; – l’implantation d’un cadre de gestion approprié à la sécurité de l’information. Après avoir répondu aux questions des administrateurs du CA, M. Banville propose la rédaction d’un cahier des charges afin de l’envoyer à plusieurs firmes de consultants. Le CA accepte cette proposition. C’est M. Anderson qui sera responsable de la sélection de la firme qui offrira les services qui correspondent le mieux aux besoins d’affaires du </w:t>
      </w:r>
      <w:r w:rsidRPr="00181FF6">
        <w:t xml:space="preserve">CA. Il sera conseillé par M. Banville. • 1er mai 2014 : choix de la firme d’expert-conseil Pour donner suite à l’envoi du cahier des charges à plusieurs firmes d’experts-conseils, M. Anderson se réunit avec les membres du CA pour sélectionner la firme qui répond le mieux aux besoins d’affaires du CA. C’est la firme Baron GTI qui est choisie. Cette dernière propose les services de M. Ducharme comme expert-conseil en sécurité de l’information. Il possède une maîtrise en gestion des technologies de l’information. De plus, il a plus de 20 ans d’expérience dans l’accompagnement d’organisations qui veulent développer des programmes en sécurité de l’information. Son mandat consistera à décider 7 de la solution à implanter parmi celles proposées par M. Banville et à accompagner M. Anderson dans le développement d’un programme de sécurité selon la solution choisie. • 1er septembre 2014 : arrivée de M. Ducharme En collaboration avec M. Anderson, M. Ducharme planifie le programme en sécurité de l’information. Voici quelques-unes de ses activités : – l’analyse des besoins organisationnels en matière de sécurité; – l’élaboration d’un cadre de gestion (la gouvernance de la sécurité); – la rédaction de la politique de sécurité de haut niveau; – l’analyse de risques; – la conception de l’architecture de la sécurité de l’information; – le choix de la technologie. • 3 janvier 2015 : début de l’implantation Après la rédaction du programme de sécurité et l’acquisition des ressources humaines, matérielles et logicielles nécessaires, la mise en fonction du programme de sécurité commence. • 12 mars 2015 : premier incident de sécurité – panne des systèmes Au cours de la journée du 12 mars, c’est le premier incident de sécurité qui se produit chez BusExtra. Les ordinateurs ne sont plus disponibles à cause d’un feu dans la salle des serveurs; un disjoncteur n’a pas fonctionné lors d’une surchauffe d’un fil électrique. Ce n’est qu’après quatre jours que le système redevient disponible. Lors de la planification du programme de sécurité, on avait remis à plus tard l’élaboration du plan de contingence afin d’opérer le plus rapidement possible… • 15 juin </w:t>
      </w:r>
      <w:r w:rsidRPr="00181FF6">
        <w:lastRenderedPageBreak/>
        <w:t xml:space="preserve">2015 : deuxième incident de sécurité – un rançongiciel chiffre les données personnelles sur la tablette (iPad) de M. Lacasse Lors d’une réunion du conseil d’administration, M. Lacasse reçoit un courriel sur sa tablette stipulant que son antivirus n’est pas à jour et qu’il doit ouvrir un document joint pour en connaître la procédure. Puisqu’il s’agit bien d’un logo connu, il ouvre le document joint et le message en anglais suivant apparaît : « Your personnal files are encrypted », </w:t>
      </w:r>
      <w:r w:rsidRPr="00181FF6">
        <w:t xml:space="preserve">ce qui signifie que toutes les données de son iPad sont maintenant chiffrées. Pour avoir la clé pour les déchiffrer, il doit payer une rançon. Son appareil mobile contenait des renseignements personnels ainsi que des données relatives à ses plans d’acquisitions. Un rançongiciel3 est un programme malveillant reçu par courriel ou mis à disposition sur un site Internet, qui provoque le chiffrement de tous les fichiers d’un ordinateur ou d’un appareil mobile. 3. Pour plus de détails, consultez la page consacrée au rançongiciel sur Wikipedia : https://fr.wikipedia.org/wiki/Ransomware 8 Figure 3. Exemple d’une attaque du CryptoLocker4 • 15 octobre 2015 : troisième incident de sécurité – vol et vente d’informations confidentielles Un employé mécontent a vendu des données confidentielles de l’entreprise pour se venger de BusExtra. Après avoir été licencié, cet employé avait toujours ses accès. Il avait également accès à des données auxquelles il n’était pas autorisé. M. Robert, le responsable des TI, maîtrisait bien la technologie, mais n’avait pas conçu de processus à cet effet. Cette découverte a été faite puisqu’un concurrent a fait un appel d’offre plus bas que BusExtra pour une acquisition. De plus, la firme concernée, dont M. Lacasse devait se porter acquéreur, avait déjà conclu une entente verbale de vente avec ce dernier. Considérant que M. Robert connaît bien la technologie, mais beaucoup moins le processus entourant la gestion des accès, M. Ducharme et M. Anderson s’entendent sur la nécessité d’élaborer un tel processus pour la gestion des accès. Ils commencent par décrire les rôles des personnes qui feront partie du processus de la gestion des accès. Voici ces rôles : – VP : propriétaire des actifs informationnels; – Supérieur immédiat : supervise les utilisateurs; – Responsable des accès : gère les droits d’accès; 4. </w:t>
      </w:r>
      <w:r w:rsidRPr="00181FF6">
        <w:rPr>
          <w:lang w:val="en-US"/>
        </w:rPr>
        <w:t xml:space="preserve">Source de l’image : Malwarebyteslabs (2016). « Cryptolocker ransomware : What you need to know », https://blog. malwarebytes.com/101/2013/10/cryptolocker-ransomware-what-you-need-to-know/ (page consultée le 3 août 2016). </w:t>
      </w:r>
      <w:r w:rsidRPr="00181FF6">
        <w:t xml:space="preserve">9 – Utilisateurs : accèdent aux données; – Administrateur des systèmes : ajoute les droits d’accès dans le système. • 20 </w:t>
      </w:r>
      <w:r w:rsidRPr="00181FF6">
        <w:lastRenderedPageBreak/>
        <w:t xml:space="preserve">décembre 2015 : quatrième incident de sécurité – vol d’un ordinateur portable M. Clément se fait voler son ordinateur portable. Il l’avait laissé dans sa voiture en faisant ses courses de Noël. Ce dernier contenait des données confidentielles concernant la compagnie. • 3 janvier 2016 : départ de M. Ducharme La firme Baron GTI annonce à M. Anderson que M. Ducharme sera muté à un autre mandat. Pour faire suite à cet avis, M. Anderson décide d’embaucher un </w:t>
      </w:r>
      <w:r w:rsidRPr="00181FF6">
        <w:t xml:space="preserve">nouveau responsable de la sécurité à l’interne. Les ressources humaines enclenchent le processus de dotation. • 3 février 2016 : arrivée du nouveau responsable de la sécurité de l’information Le nouveau responsable de la sécurité, M. Hamel, se familiarise avec les mesures en place. Considérant que la salle des serveurs est trop visible pour le personnel et les visiteurs, il propose à M. Anderson de la déplacer vers un autre espace moins achalandé et d’en profiter pour en resserrer les droits d’accès. De plus, il équiperait cette salle de contrôles de nature technologiques et logiques pour assurer la disponibilité des équipements et la confidentialité des données. • 12 janvier 2016 : cinquième incident de sécurité – virus provenant d’un courriel Un utilisateur des ressources financières, M. Fortin, informe M. Robert que son poste de travail est lent. Celui-ci détecte un virus sur le poste de travail de M. Fortin. Après lui avoir posé quelques questions, M. Fortin mentionne qu’il a cliqué sur un fichier attaché à un courriel. L’objet du courriel s’intitulait « Séminaire financier ». Désirant suivre diverses formations, il voulait avoir le détail de ce séminaire. En suivant les conseils du nouveau responsable de la sécurité M. Hamel, M. Robert règle l’incident. • 12 février 2016 : craintes de M. Lacasse M. Lacasse s’est inscrit à une conférence sur la sécurité de l’information. Le thème de cette conférence était « La sécurité et les ressources humaines ». Lors de cette rencontre, il apprend que la menace la plus fréquente provient de l’interne. Il s’inquiète, entre autres, d’un sabotage potentiel des serveurs et également des accès sans autorisation. Il demande donc à M. Anderson de le rassurer à cet effet. • 15 mars 2016  : décision d’engager un finissant de la maîtrise en gestion des technologies de l’information M. Hamel, le nouveau responsable de la sécurité, réalise que sa tâche est trop lourde. Il demande à M. Anderson d’engager un finissant de la maîtrise en gestion des TI pour le seconder dans sa tâche. M. Anderson acquiesce à sa demande, mais il a besoin de l’approbation du CA. Après avoir consulté les membres du CA, la proposition est acceptée. • 15 avril 2016 : arrivée de la nouvelle recrue Dès </w:t>
      </w:r>
      <w:r w:rsidRPr="00181FF6">
        <w:lastRenderedPageBreak/>
        <w:t xml:space="preserve">l’arrivée de M. Blanchard (finissant de la TÉLUQ ayant une maîtrise en gestion des technologies de l’information), il se voit confier des petits travaux en matière de sécurité de l’information par M. Hamel. Cela lui permet de se familiariser au contexte de BusExtra. Il faut noter que M. Blanchard connaît bien les concepts généraux de la gestion des technologies. Par exemple, il a suivi des cours sur la sécurité de l’information, l’impartition, la gestion stratégique des organisations, </w:t>
      </w:r>
      <w:r w:rsidRPr="00181FF6">
        <w:t>etc. Quelques semaines plus tard, M. Hamel lui soumet des dossiers plus complexes. 10 • 10 mai 2016 : panne de système chez le fournisseur d’une architecture de type PAAS Au cours de la journée, les ordinateurs du fournisseur de l’architecture de type PAAS ne sont plus disponibles à cause d’un feu qui s’est déclaré dans la salle des serveurs; un disjoncteur n’a pas fonctionné lors de la surchauffe d’un fil électrique. BIBLIOGRAPHIE ASSELIN, J., et VÉZINA, C. (2007). Les devoirs et responsabilités d’un conseil d’administration : Pour une meilleure gouvernance des sociétés d’État – guide de référence, Québec : École nationale d’administration publique. BONAMY, A. (2015). La libre circulation de l’information dans le Conseil d’Administration, clé d’une gouvernance optimale, Leading Boards (page consultée le 10 mai 2016).</w:t>
      </w:r>
    </w:p>
    <w:p w14:paraId="733733CE" w14:textId="77777777" w:rsidR="00181FF6" w:rsidRPr="00181FF6" w:rsidRDefault="00181FF6" w:rsidP="00181FF6">
      <w:pPr>
        <w:rPr>
          <w:b/>
          <w:bCs/>
        </w:rPr>
      </w:pPr>
      <w:r w:rsidRPr="00181FF6">
        <w:rPr>
          <w:b/>
          <w:bCs/>
        </w:rPr>
        <w:t>Mini-cas 1 (10 points)</w:t>
      </w:r>
    </w:p>
    <w:p w14:paraId="27CB534F" w14:textId="77777777" w:rsidR="00181FF6" w:rsidRPr="00181FF6" w:rsidRDefault="00181FF6" w:rsidP="00181FF6">
      <w:pPr>
        <w:rPr>
          <w:b/>
          <w:bCs/>
        </w:rPr>
      </w:pPr>
      <w:r w:rsidRPr="00181FF6">
        <w:rPr>
          <w:b/>
          <w:bCs/>
        </w:rPr>
        <w:t>Contexte organisationnel</w:t>
      </w:r>
    </w:p>
    <w:p w14:paraId="3E47BFB6" w14:textId="77777777" w:rsidR="00181FF6" w:rsidRPr="00181FF6" w:rsidRDefault="00181FF6" w:rsidP="00181FF6">
      <w:pPr>
        <w:rPr>
          <w:b/>
          <w:bCs/>
        </w:rPr>
      </w:pPr>
      <w:r w:rsidRPr="00181FF6">
        <w:rPr>
          <w:b/>
          <w:bCs/>
        </w:rPr>
        <w:t>Présentation du cas</w:t>
      </w:r>
    </w:p>
    <w:p w14:paraId="619283EE" w14:textId="77777777" w:rsidR="00181FF6" w:rsidRPr="00181FF6" w:rsidRDefault="00181FF6" w:rsidP="00181FF6">
      <w:r w:rsidRPr="00181FF6">
        <w:t>Nous vous présentons le cas fictif d’une PME, BusExtra, spécialisée dans le transport scolaire et en pleine expansion depuis quelques années. Cette compagnie fait actuellement face à des défis de taille lorsqu’il s’agit de gérer les documents qui circulent à l’intérieur même de son conseil d’administration. Un nouveau projet intitulé « DocCA », présentement en démarrage, vise à régulariser cette situation.</w:t>
      </w:r>
    </w:p>
    <w:p w14:paraId="4CDC20FE" w14:textId="77777777" w:rsidR="00181FF6" w:rsidRPr="00181FF6" w:rsidRDefault="00181FF6" w:rsidP="00181FF6">
      <w:pPr>
        <w:rPr>
          <w:b/>
          <w:bCs/>
        </w:rPr>
      </w:pPr>
      <w:r w:rsidRPr="00181FF6">
        <w:rPr>
          <w:b/>
          <w:bCs/>
        </w:rPr>
        <w:t>Votre mandat</w:t>
      </w:r>
    </w:p>
    <w:p w14:paraId="33EAA0D1" w14:textId="77777777" w:rsidR="00181FF6" w:rsidRPr="00181FF6" w:rsidRDefault="00181FF6" w:rsidP="00181FF6">
      <w:r w:rsidRPr="00181FF6">
        <w:t>Vous êtes mandaté par BusExtra pour offrir une opinion indépendante quant aux décisions prises au fur et à mesure de l’avancement du projet DocCA. Ainsi, par l’entremise de questions contextuelles (avant ou pendant le déroulement du projet), vous aurez à faire un travail d’analyse préliminaire afin de bien cerner le problème à résoudre.</w:t>
      </w:r>
    </w:p>
    <w:p w14:paraId="4B284505" w14:textId="77777777" w:rsidR="00181FF6" w:rsidRPr="00181FF6" w:rsidRDefault="00181FF6" w:rsidP="00181FF6">
      <w:pPr>
        <w:rPr>
          <w:b/>
          <w:bCs/>
        </w:rPr>
      </w:pPr>
      <w:r w:rsidRPr="00181FF6">
        <w:rPr>
          <w:b/>
          <w:bCs/>
        </w:rPr>
        <w:t>Consignes de réalisation</w:t>
      </w:r>
    </w:p>
    <w:p w14:paraId="62ECBB83" w14:textId="77777777" w:rsidR="00181FF6" w:rsidRPr="00181FF6" w:rsidRDefault="00181FF6" w:rsidP="00181FF6">
      <w:pPr>
        <w:numPr>
          <w:ilvl w:val="0"/>
          <w:numId w:val="42"/>
        </w:numPr>
      </w:pPr>
      <w:r w:rsidRPr="00181FF6">
        <w:lastRenderedPageBreak/>
        <w:t>Lisez attentivement </w:t>
      </w:r>
      <w:hyperlink r:id="rId48" w:tgtFrame="_blank" w:history="1">
        <w:r w:rsidRPr="00181FF6">
          <w:rPr>
            <w:rStyle w:val="Lienhypertexte"/>
          </w:rPr>
          <w:t>l’étude de cas[Lien s’ouvrant dans une autre page ou onglet.]</w:t>
        </w:r>
      </w:hyperlink>
      <w:r w:rsidRPr="00181FF6">
        <w:t>. Au besoin, soulignez certains passages, prenez des notes ou commentez-le.</w:t>
      </w:r>
    </w:p>
    <w:p w14:paraId="2EE2839B" w14:textId="77777777" w:rsidR="00181FF6" w:rsidRPr="00181FF6" w:rsidRDefault="00181FF6" w:rsidP="00181FF6">
      <w:pPr>
        <w:numPr>
          <w:ilvl w:val="0"/>
          <w:numId w:val="42"/>
        </w:numPr>
      </w:pPr>
      <w:r w:rsidRPr="00181FF6">
        <w:t>Répondez ensuite aux questions ci-dessous dans le </w:t>
      </w:r>
      <w:hyperlink r:id="rId49" w:tgtFrame="_blank" w:history="1">
        <w:r w:rsidRPr="00181FF6">
          <w:rPr>
            <w:rStyle w:val="Lienhypertexte"/>
          </w:rPr>
          <w:t xml:space="preserve">gabarit du mini-cas 1[Lien s’ouvrant dans une autre page ou </w:t>
        </w:r>
        <w:r w:rsidRPr="00181FF6">
          <w:rPr>
            <w:rStyle w:val="Lienhypertexte"/>
          </w:rPr>
          <w:t>onglet.]</w:t>
        </w:r>
      </w:hyperlink>
      <w:r w:rsidRPr="00181FF6">
        <w:t> suggéré.</w:t>
      </w:r>
    </w:p>
    <w:p w14:paraId="42DFA42E" w14:textId="77777777" w:rsidR="00181FF6" w:rsidRPr="00181FF6" w:rsidRDefault="00181FF6" w:rsidP="00181FF6">
      <w:pPr>
        <w:numPr>
          <w:ilvl w:val="0"/>
          <w:numId w:val="42"/>
        </w:numPr>
      </w:pPr>
      <w:r w:rsidRPr="00181FF6">
        <w:t>Lorsque vous avez terminé, référez-vous aux sections « Grille d’évaluation » et « Transmission du travail ».</w:t>
      </w:r>
    </w:p>
    <w:p w14:paraId="18AA4E82" w14:textId="77777777" w:rsidR="00181FF6" w:rsidRPr="00181FF6" w:rsidRDefault="00181FF6" w:rsidP="00181FF6">
      <w:pPr>
        <w:numPr>
          <w:ilvl w:val="0"/>
          <w:numId w:val="42"/>
        </w:numPr>
      </w:pPr>
      <w:r w:rsidRPr="00181FF6">
        <w:t>Au besoin, n’hésitez pas à communiquer avec la personne chargée de votre encadrement. Elle est là pour vous aider!</w:t>
      </w:r>
    </w:p>
    <w:p w14:paraId="589283E0" w14:textId="77777777" w:rsidR="00181FF6" w:rsidRPr="00181FF6" w:rsidRDefault="00181FF6" w:rsidP="00181FF6">
      <w:pPr>
        <w:rPr>
          <w:b/>
          <w:bCs/>
        </w:rPr>
      </w:pPr>
      <w:r w:rsidRPr="00181FF6">
        <w:rPr>
          <w:b/>
          <w:bCs/>
        </w:rPr>
        <w:t>Échéancier</w:t>
      </w:r>
    </w:p>
    <w:tbl>
      <w:tblPr>
        <w:tblW w:w="9213" w:type="dxa"/>
        <w:tblCellMar>
          <w:left w:w="0" w:type="dxa"/>
          <w:right w:w="0" w:type="dxa"/>
        </w:tblCellMar>
        <w:tblLook w:val="04A0" w:firstRow="1" w:lastRow="0" w:firstColumn="1" w:lastColumn="0" w:noHBand="0" w:noVBand="1"/>
      </w:tblPr>
      <w:tblGrid>
        <w:gridCol w:w="2472"/>
        <w:gridCol w:w="3306"/>
        <w:gridCol w:w="3435"/>
      </w:tblGrid>
      <w:tr w:rsidR="00181FF6" w:rsidRPr="00181FF6" w14:paraId="6AEDD097" w14:textId="77777777">
        <w:tc>
          <w:tcPr>
            <w:tcW w:w="0" w:type="auto"/>
            <w:tcBorders>
              <w:top w:val="single" w:sz="6" w:space="0" w:color="FFFFFF"/>
              <w:left w:val="single" w:sz="6" w:space="0" w:color="FFFFFF"/>
              <w:bottom w:val="single" w:sz="6" w:space="0" w:color="FFFFFF"/>
              <w:right w:val="single" w:sz="6" w:space="0" w:color="FFFFFF"/>
            </w:tcBorders>
            <w:shd w:val="clear" w:color="auto" w:fill="24587C"/>
            <w:tcMar>
              <w:top w:w="150" w:type="dxa"/>
              <w:left w:w="150" w:type="dxa"/>
              <w:bottom w:w="150" w:type="dxa"/>
              <w:right w:w="150" w:type="dxa"/>
            </w:tcMar>
            <w:vAlign w:val="center"/>
            <w:hideMark/>
          </w:tcPr>
          <w:p w14:paraId="07DA207D" w14:textId="77777777" w:rsidR="00181FF6" w:rsidRPr="00181FF6" w:rsidRDefault="00181FF6" w:rsidP="00181FF6">
            <w:pPr>
              <w:rPr>
                <w:b/>
                <w:bCs/>
              </w:rPr>
            </w:pPr>
            <w:r w:rsidRPr="00181FF6">
              <w:rPr>
                <w:b/>
                <w:bCs/>
              </w:rPr>
              <w:t>REMISE</w:t>
            </w:r>
          </w:p>
        </w:tc>
        <w:tc>
          <w:tcPr>
            <w:tcW w:w="0" w:type="auto"/>
            <w:tcBorders>
              <w:top w:val="single" w:sz="6" w:space="0" w:color="FFFFFF"/>
              <w:left w:val="single" w:sz="6" w:space="0" w:color="FFFFFF"/>
              <w:bottom w:val="single" w:sz="6" w:space="0" w:color="FFFFFF"/>
              <w:right w:val="single" w:sz="6" w:space="0" w:color="FFFFFF"/>
            </w:tcBorders>
            <w:shd w:val="clear" w:color="auto" w:fill="24587C"/>
            <w:tcMar>
              <w:top w:w="150" w:type="dxa"/>
              <w:left w:w="150" w:type="dxa"/>
              <w:bottom w:w="150" w:type="dxa"/>
              <w:right w:w="150" w:type="dxa"/>
            </w:tcMar>
            <w:vAlign w:val="center"/>
            <w:hideMark/>
          </w:tcPr>
          <w:p w14:paraId="561D1567" w14:textId="77777777" w:rsidR="00181FF6" w:rsidRPr="00181FF6" w:rsidRDefault="00181FF6" w:rsidP="00181FF6">
            <w:pPr>
              <w:rPr>
                <w:b/>
                <w:bCs/>
              </w:rPr>
            </w:pPr>
            <w:r w:rsidRPr="00181FF6">
              <w:rPr>
                <w:b/>
                <w:bCs/>
              </w:rPr>
              <w:t>CONTENU</w:t>
            </w:r>
          </w:p>
        </w:tc>
        <w:tc>
          <w:tcPr>
            <w:tcW w:w="0" w:type="auto"/>
            <w:tcBorders>
              <w:top w:val="single" w:sz="6" w:space="0" w:color="FFFFFF"/>
              <w:left w:val="single" w:sz="6" w:space="0" w:color="FFFFFF"/>
              <w:bottom w:val="single" w:sz="6" w:space="0" w:color="FFFFFF"/>
              <w:right w:val="single" w:sz="6" w:space="0" w:color="FFFFFF"/>
            </w:tcBorders>
            <w:shd w:val="clear" w:color="auto" w:fill="24587C"/>
            <w:tcMar>
              <w:top w:w="150" w:type="dxa"/>
              <w:left w:w="150" w:type="dxa"/>
              <w:bottom w:w="150" w:type="dxa"/>
              <w:right w:w="150" w:type="dxa"/>
            </w:tcMar>
            <w:vAlign w:val="center"/>
            <w:hideMark/>
          </w:tcPr>
          <w:p w14:paraId="34CB00E3" w14:textId="77777777" w:rsidR="00181FF6" w:rsidRPr="00181FF6" w:rsidRDefault="00181FF6" w:rsidP="00181FF6">
            <w:pPr>
              <w:rPr>
                <w:b/>
                <w:bCs/>
              </w:rPr>
            </w:pPr>
            <w:r w:rsidRPr="00181FF6">
              <w:rPr>
                <w:b/>
                <w:bCs/>
              </w:rPr>
              <w:t>PONDÉRATION</w:t>
            </w:r>
          </w:p>
        </w:tc>
      </w:tr>
      <w:tr w:rsidR="00181FF6" w:rsidRPr="00181FF6" w14:paraId="1304A3E5" w14:textId="77777777">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hideMark/>
          </w:tcPr>
          <w:p w14:paraId="40681FAD" w14:textId="77777777" w:rsidR="00181FF6" w:rsidRPr="00181FF6" w:rsidRDefault="00181FF6" w:rsidP="00181FF6">
            <w:r w:rsidRPr="00181FF6">
              <w:t>Semaine 4</w:t>
            </w:r>
          </w:p>
        </w:tc>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hideMark/>
          </w:tcPr>
          <w:p w14:paraId="7593FC32" w14:textId="77777777" w:rsidR="00181FF6" w:rsidRPr="00181FF6" w:rsidRDefault="00181FF6" w:rsidP="00181FF6">
            <w:r w:rsidRPr="00181FF6">
              <w:t>Semaines 1 à 3</w:t>
            </w:r>
          </w:p>
        </w:tc>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hideMark/>
          </w:tcPr>
          <w:p w14:paraId="493F0DE3" w14:textId="77777777" w:rsidR="00181FF6" w:rsidRPr="00181FF6" w:rsidRDefault="00181FF6" w:rsidP="00181FF6">
            <w:r w:rsidRPr="00181FF6">
              <w:t>10 %</w:t>
            </w:r>
          </w:p>
        </w:tc>
      </w:tr>
    </w:tbl>
    <w:p w14:paraId="34104748" w14:textId="77777777" w:rsidR="00181FF6" w:rsidRPr="00181FF6" w:rsidRDefault="00181FF6" w:rsidP="00181FF6">
      <w:pPr>
        <w:rPr>
          <w:b/>
          <w:bCs/>
        </w:rPr>
      </w:pPr>
      <w:r w:rsidRPr="00181FF6">
        <w:rPr>
          <w:b/>
          <w:bCs/>
        </w:rPr>
        <w:t>Grille d’évaluation</w:t>
      </w:r>
    </w:p>
    <w:p w14:paraId="6F8B6CBF" w14:textId="77777777" w:rsidR="00181FF6" w:rsidRPr="00181FF6" w:rsidRDefault="00181FF6" w:rsidP="00181FF6">
      <w:r w:rsidRPr="00181FF6">
        <w:t>Votre travail sera évalué sur 10 points, valant 10 % de votre note finale pour ce cours. Il sera corrigé selon les critères de correction suivants :</w:t>
      </w:r>
    </w:p>
    <w:tbl>
      <w:tblPr>
        <w:tblW w:w="921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641"/>
        <w:gridCol w:w="1572"/>
      </w:tblGrid>
      <w:tr w:rsidR="00181FF6" w:rsidRPr="00181FF6" w14:paraId="3A418D5F" w14:textId="77777777">
        <w:tc>
          <w:tcPr>
            <w:tcW w:w="0" w:type="auto"/>
            <w:gridSpan w:val="2"/>
            <w:tcBorders>
              <w:top w:val="single" w:sz="6" w:space="0" w:color="FFFFFF"/>
              <w:left w:val="single" w:sz="6" w:space="0" w:color="FFFFFF"/>
              <w:bottom w:val="single" w:sz="6" w:space="0" w:color="FFFFFF"/>
              <w:right w:val="single" w:sz="6" w:space="0" w:color="FFFFFF"/>
            </w:tcBorders>
            <w:shd w:val="clear" w:color="auto" w:fill="24587C"/>
            <w:tcMar>
              <w:top w:w="150" w:type="dxa"/>
              <w:left w:w="150" w:type="dxa"/>
              <w:bottom w:w="150" w:type="dxa"/>
              <w:right w:w="150" w:type="dxa"/>
            </w:tcMar>
            <w:vAlign w:val="center"/>
            <w:hideMark/>
          </w:tcPr>
          <w:p w14:paraId="52D7C230" w14:textId="77777777" w:rsidR="00181FF6" w:rsidRPr="00181FF6" w:rsidRDefault="00181FF6" w:rsidP="00181FF6">
            <w:pPr>
              <w:rPr>
                <w:b/>
                <w:bCs/>
              </w:rPr>
            </w:pPr>
            <w:r w:rsidRPr="00181FF6">
              <w:rPr>
                <w:b/>
                <w:bCs/>
              </w:rPr>
              <w:t>CRITÈRE : MAÎTRISE DES CONCEPTS</w:t>
            </w:r>
          </w:p>
        </w:tc>
      </w:tr>
      <w:tr w:rsidR="00181FF6" w:rsidRPr="00181FF6" w14:paraId="3B4B23F6" w14:textId="77777777">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7FD9387E" w14:textId="77777777" w:rsidR="00181FF6" w:rsidRPr="00181FF6" w:rsidRDefault="00181FF6" w:rsidP="00181FF6">
            <w:r w:rsidRPr="00181FF6">
              <w:t>Identification des rôles et des responsabilités</w:t>
            </w:r>
          </w:p>
        </w:tc>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4B5948D0" w14:textId="77777777" w:rsidR="00181FF6" w:rsidRPr="00181FF6" w:rsidRDefault="00181FF6" w:rsidP="00181FF6">
            <w:r w:rsidRPr="00181FF6">
              <w:t>2 points</w:t>
            </w:r>
          </w:p>
        </w:tc>
      </w:tr>
      <w:tr w:rsidR="00181FF6" w:rsidRPr="00181FF6" w14:paraId="5A731D10" w14:textId="77777777">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4CAF6A62" w14:textId="77777777" w:rsidR="00181FF6" w:rsidRPr="00181FF6" w:rsidRDefault="00181FF6" w:rsidP="00181FF6">
            <w:r w:rsidRPr="00181FF6">
              <w:t>Identification des dimensions et explication des impacts</w:t>
            </w:r>
          </w:p>
        </w:tc>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00911F87" w14:textId="77777777" w:rsidR="00181FF6" w:rsidRPr="00181FF6" w:rsidRDefault="00181FF6" w:rsidP="00181FF6">
            <w:r w:rsidRPr="00181FF6">
              <w:t>2 points</w:t>
            </w:r>
          </w:p>
        </w:tc>
      </w:tr>
      <w:tr w:rsidR="00181FF6" w:rsidRPr="00181FF6" w14:paraId="2312600F" w14:textId="77777777">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0D2ED04C" w14:textId="77777777" w:rsidR="00181FF6" w:rsidRPr="00181FF6" w:rsidRDefault="00181FF6" w:rsidP="00181FF6">
            <w:r w:rsidRPr="00181FF6">
              <w:t>Identification des composants et justifications cohérentes</w:t>
            </w:r>
          </w:p>
        </w:tc>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57F9BE9D" w14:textId="77777777" w:rsidR="00181FF6" w:rsidRPr="00181FF6" w:rsidRDefault="00181FF6" w:rsidP="00181FF6">
            <w:r w:rsidRPr="00181FF6">
              <w:t>3 points</w:t>
            </w:r>
          </w:p>
        </w:tc>
      </w:tr>
      <w:tr w:rsidR="00181FF6" w:rsidRPr="00181FF6" w14:paraId="0467BB87" w14:textId="77777777">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12FBDCD2" w14:textId="77777777" w:rsidR="00181FF6" w:rsidRPr="00181FF6" w:rsidRDefault="00181FF6" w:rsidP="00181FF6">
            <w:r w:rsidRPr="00181FF6">
              <w:t>Identification et justification des dimensions</w:t>
            </w:r>
          </w:p>
        </w:tc>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63530EB2" w14:textId="77777777" w:rsidR="00181FF6" w:rsidRPr="00181FF6" w:rsidRDefault="00181FF6" w:rsidP="00181FF6">
            <w:r w:rsidRPr="00181FF6">
              <w:t>2 points</w:t>
            </w:r>
          </w:p>
        </w:tc>
      </w:tr>
      <w:tr w:rsidR="00181FF6" w:rsidRPr="00181FF6" w14:paraId="68D7E9E4" w14:textId="77777777">
        <w:tc>
          <w:tcPr>
            <w:tcW w:w="0" w:type="auto"/>
            <w:gridSpan w:val="2"/>
            <w:tcBorders>
              <w:top w:val="single" w:sz="6" w:space="0" w:color="FFFFFF"/>
              <w:left w:val="single" w:sz="6" w:space="0" w:color="FFFFFF"/>
              <w:bottom w:val="single" w:sz="6" w:space="0" w:color="FFFFFF"/>
              <w:right w:val="single" w:sz="6" w:space="0" w:color="FFFFFF"/>
            </w:tcBorders>
            <w:shd w:val="clear" w:color="auto" w:fill="24587C"/>
            <w:tcMar>
              <w:top w:w="150" w:type="dxa"/>
              <w:left w:w="150" w:type="dxa"/>
              <w:bottom w:w="150" w:type="dxa"/>
              <w:right w:w="150" w:type="dxa"/>
            </w:tcMar>
            <w:vAlign w:val="center"/>
            <w:hideMark/>
          </w:tcPr>
          <w:p w14:paraId="1A91DCFF" w14:textId="77777777" w:rsidR="00181FF6" w:rsidRPr="00181FF6" w:rsidRDefault="00181FF6" w:rsidP="00181FF6">
            <w:pPr>
              <w:rPr>
                <w:b/>
                <w:bCs/>
              </w:rPr>
            </w:pPr>
            <w:r w:rsidRPr="00181FF6">
              <w:rPr>
                <w:b/>
                <w:bCs/>
              </w:rPr>
              <w:t>CRITÈRE : QUALITÉ DE LA PRÉSENTATION</w:t>
            </w:r>
          </w:p>
        </w:tc>
      </w:tr>
      <w:tr w:rsidR="00181FF6" w:rsidRPr="00181FF6" w14:paraId="3E44C7B3" w14:textId="77777777">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3E34C611" w14:textId="77777777" w:rsidR="00181FF6" w:rsidRPr="00181FF6" w:rsidRDefault="00181FF6" w:rsidP="00181FF6">
            <w:r w:rsidRPr="00181FF6">
              <w:t>Qualité de la langue, de la syntaxe et respect des normes</w:t>
            </w:r>
          </w:p>
        </w:tc>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099F45C8" w14:textId="77777777" w:rsidR="00181FF6" w:rsidRPr="00181FF6" w:rsidRDefault="00181FF6" w:rsidP="00181FF6">
            <w:r w:rsidRPr="00181FF6">
              <w:t>1 point</w:t>
            </w:r>
          </w:p>
        </w:tc>
      </w:tr>
      <w:tr w:rsidR="00181FF6" w:rsidRPr="00181FF6" w14:paraId="0D55AA02" w14:textId="77777777">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6FADE0C9" w14:textId="77777777" w:rsidR="00181FF6" w:rsidRPr="00181FF6" w:rsidRDefault="00181FF6" w:rsidP="00181FF6">
            <w:r w:rsidRPr="00181FF6">
              <w:rPr>
                <w:b/>
                <w:bCs/>
              </w:rPr>
              <w:lastRenderedPageBreak/>
              <w:t>TOTAL</w:t>
            </w:r>
          </w:p>
        </w:tc>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7C957926" w14:textId="77777777" w:rsidR="00181FF6" w:rsidRPr="00181FF6" w:rsidRDefault="00181FF6" w:rsidP="00181FF6">
            <w:r w:rsidRPr="00181FF6">
              <w:rPr>
                <w:b/>
                <w:bCs/>
              </w:rPr>
              <w:t>10 points</w:t>
            </w:r>
          </w:p>
        </w:tc>
      </w:tr>
    </w:tbl>
    <w:p w14:paraId="2A67C44D" w14:textId="77777777" w:rsidR="00181FF6" w:rsidRPr="00181FF6" w:rsidRDefault="00181FF6" w:rsidP="00181FF6">
      <w:r w:rsidRPr="00181FF6">
        <w:rPr>
          <w:b/>
          <w:bCs/>
        </w:rPr>
        <w:t>Attention!</w:t>
      </w:r>
    </w:p>
    <w:p w14:paraId="69E292F0" w14:textId="77777777" w:rsidR="00181FF6" w:rsidRPr="00181FF6" w:rsidRDefault="00181FF6" w:rsidP="00181FF6">
      <w:r w:rsidRPr="00181FF6">
        <w:t>Pour éviter toute forme de plagiat, vos sources d’information doivent être clairement mentionnées, selon les normes en vigueur. Consultez, à ce sujet, la rubrique « Information importante sur l’intégrité intellectuelle » sur la page de présentation de l’évaluation du cours. Citez vos sources selon les </w:t>
      </w:r>
      <w:hyperlink r:id="rId50" w:tgtFrame="_blank" w:history="1">
        <w:r w:rsidRPr="00181FF6">
          <w:rPr>
            <w:rStyle w:val="Lienhypertexte"/>
          </w:rPr>
          <w:t xml:space="preserve">normes bibliographiques de l’APA-Provost[Lien menant à un site externe qui pourrait ne pas répondre aux normes </w:t>
        </w:r>
        <w:r w:rsidRPr="00181FF6">
          <w:rPr>
            <w:rStyle w:val="Lienhypertexte"/>
          </w:rPr>
          <w:t>d’accessibilité web.]</w:t>
        </w:r>
      </w:hyperlink>
      <w:r w:rsidRPr="00181FF6">
        <w:t>. Pour connaître les règles relatives aux citations et éviter les « copier-coller » pouvant être considérés comme du plagiat, référez-vous au site de la Bibliothèque de l’Université TÉLUQ pour explorer les ressources suivantes :</w:t>
      </w:r>
    </w:p>
    <w:p w14:paraId="342C00A4" w14:textId="77777777" w:rsidR="00181FF6" w:rsidRPr="00181FF6" w:rsidRDefault="00181FF6" w:rsidP="00181FF6">
      <w:hyperlink r:id="rId51" w:tgtFrame="_blank" w:history="1">
        <w:r w:rsidRPr="00181FF6">
          <w:rPr>
            <w:rStyle w:val="Lienhypertexte"/>
          </w:rPr>
          <w:t>Savoir rédiger et citer[Lien menant à un site externe qui pourrait ne pas répondre aux normes d’accessibilité web.]</w:t>
        </w:r>
      </w:hyperlink>
      <w:r w:rsidRPr="00181FF6">
        <w:t> : tout ce qu’il faut pour bien citer, éviter le plagiat et rédiger avec assurance.</w:t>
      </w:r>
    </w:p>
    <w:p w14:paraId="17216C4C" w14:textId="77777777" w:rsidR="00181FF6" w:rsidRPr="00181FF6" w:rsidRDefault="00181FF6" w:rsidP="00181FF6">
      <w:hyperlink r:id="rId52" w:tgtFrame="_blank" w:history="1">
        <w:r w:rsidRPr="00181FF6">
          <w:rPr>
            <w:rStyle w:val="Lienhypertexte"/>
          </w:rPr>
          <w:t>Savoir chercher[Lien menant à un site externe qui pourrait ne pas répondre aux normes d’accessibilité web.]</w:t>
        </w:r>
      </w:hyperlink>
      <w:r w:rsidRPr="00181FF6">
        <w:t> : guides et conseils pour appuyer la recherche documentaire.</w:t>
      </w:r>
    </w:p>
    <w:p w14:paraId="7844557B" w14:textId="77777777" w:rsidR="00181FF6" w:rsidRPr="00181FF6" w:rsidRDefault="00181FF6" w:rsidP="00181FF6">
      <w:r w:rsidRPr="00181FF6">
        <w:t>Toutefois, pour des renseignements généraux concernant la présentation matérielle des travaux à l’Université TÉLUQ, consultez la section « Les travaux notés » du </w:t>
      </w:r>
      <w:hyperlink r:id="rId53" w:tgtFrame="_blank" w:tooltip="Vade-mecum de l’étudiant" w:history="1">
        <w:r w:rsidRPr="00181FF6">
          <w:rPr>
            <w:rStyle w:val="Lienhypertexte"/>
            <w:i/>
            <w:iCs/>
          </w:rPr>
          <w:t>Guide des études à distance</w:t>
        </w:r>
        <w:r w:rsidRPr="00181FF6">
          <w:rPr>
            <w:rStyle w:val="Lienhypertexte"/>
          </w:rPr>
          <w:t>[Lien menant à un site externe qui pourrait ne pas répondre aux normes d’accessibilité web. - Lien s’ouvrant dans une autre page ou onglet.]</w:t>
        </w:r>
      </w:hyperlink>
      <w:r w:rsidRPr="00181FF6">
        <w:t>.</w:t>
      </w:r>
    </w:p>
    <w:p w14:paraId="70904086" w14:textId="77777777" w:rsidR="00181FF6" w:rsidRPr="00181FF6" w:rsidRDefault="00181FF6" w:rsidP="00181FF6">
      <w:pPr>
        <w:rPr>
          <w:b/>
          <w:bCs/>
        </w:rPr>
      </w:pPr>
      <w:r w:rsidRPr="00181FF6">
        <w:rPr>
          <w:b/>
          <w:bCs/>
        </w:rPr>
        <w:t>Transmission du travail</w:t>
      </w:r>
    </w:p>
    <w:p w14:paraId="690843CC" w14:textId="77777777" w:rsidR="00181FF6" w:rsidRPr="00181FF6" w:rsidRDefault="00181FF6" w:rsidP="00181FF6">
      <w:pPr>
        <w:numPr>
          <w:ilvl w:val="0"/>
          <w:numId w:val="43"/>
        </w:numPr>
      </w:pPr>
      <w:r w:rsidRPr="00181FF6">
        <w:t>Vous devez réaliser le travail à partir du </w:t>
      </w:r>
      <w:hyperlink r:id="rId54" w:tgtFrame="_blank" w:history="1">
        <w:r w:rsidRPr="00181FF6">
          <w:rPr>
            <w:rStyle w:val="Lienhypertexte"/>
          </w:rPr>
          <w:t>gabarit du mini-cas[Lien s’ouvrant dans une autre page ou onglet.]</w:t>
        </w:r>
      </w:hyperlink>
      <w:r w:rsidRPr="00181FF6">
        <w:rPr>
          <w:u w:val="single"/>
        </w:rPr>
        <w:t> 1</w:t>
      </w:r>
      <w:r w:rsidRPr="00181FF6">
        <w:t> suggéré.</w:t>
      </w:r>
    </w:p>
    <w:p w14:paraId="7D1DD155" w14:textId="77777777" w:rsidR="00181FF6" w:rsidRPr="00181FF6" w:rsidRDefault="00181FF6" w:rsidP="00181FF6">
      <w:pPr>
        <w:numPr>
          <w:ilvl w:val="0"/>
          <w:numId w:val="43"/>
        </w:numPr>
      </w:pPr>
      <w:r w:rsidRPr="00181FF6">
        <w:t>Vous devez remettre votre travail à la quatrième semaine en utilisant votre portail </w:t>
      </w:r>
      <w:hyperlink r:id="rId55" w:tgtFrame="_blank" w:history="1">
        <w:r w:rsidRPr="00181FF6">
          <w:rPr>
            <w:rStyle w:val="Lienhypertexte"/>
          </w:rPr>
          <w:t>MaTÉLUQ.[Lien menant à un site externe qui pourrait ne pas répondre aux normes d’accessibilité web. - Lien s’ouvrant dans une autre page ou onglet.]</w:t>
        </w:r>
      </w:hyperlink>
    </w:p>
    <w:p w14:paraId="7BF49D1E" w14:textId="77777777" w:rsidR="00181FF6" w:rsidRPr="00181FF6" w:rsidRDefault="00181FF6" w:rsidP="00181FF6">
      <w:pPr>
        <w:numPr>
          <w:ilvl w:val="0"/>
          <w:numId w:val="43"/>
        </w:numPr>
      </w:pPr>
      <w:r w:rsidRPr="00181FF6">
        <w:t>Par prudence, veuillez conserver une copie de vos travaux. Vos travaux corrigés et commentés seront également déposés dans votre portail étudiant </w:t>
      </w:r>
      <w:hyperlink r:id="rId56" w:tgtFrame="_blank" w:history="1">
        <w:r w:rsidRPr="00181FF6">
          <w:rPr>
            <w:rStyle w:val="Lienhypertexte"/>
          </w:rPr>
          <w:t>MaTÉLUQ[Lien menant à un site externe qui pourrait ne pas répondre aux normes d’accessibilité web. - Lien s’ouvrant dans une autre page ou onglet.]</w:t>
        </w:r>
      </w:hyperlink>
      <w:r w:rsidRPr="00181FF6">
        <w:t> par la personne assurant votre encadrement dans le cours.</w:t>
      </w:r>
    </w:p>
    <w:p w14:paraId="723C6FD2" w14:textId="77777777" w:rsidR="00181FF6" w:rsidRPr="00181FF6" w:rsidRDefault="00181FF6" w:rsidP="00181FF6">
      <w:r w:rsidRPr="00181FF6">
        <w:lastRenderedPageBreak/>
        <w:t>Bon travail!</w:t>
      </w:r>
    </w:p>
    <w:p w14:paraId="139AC919" w14:textId="77777777" w:rsidR="00181FF6" w:rsidRPr="00181FF6" w:rsidRDefault="00181FF6" w:rsidP="00181FF6">
      <w:pPr>
        <w:rPr>
          <w:b/>
          <w:bCs/>
        </w:rPr>
      </w:pPr>
      <w:r w:rsidRPr="00181FF6">
        <w:rPr>
          <w:b/>
          <w:bCs/>
        </w:rPr>
        <w:t>Questions</w:t>
      </w:r>
    </w:p>
    <w:p w14:paraId="342176A9" w14:textId="77777777" w:rsidR="00181FF6" w:rsidRPr="00181FF6" w:rsidRDefault="00181FF6" w:rsidP="00181FF6">
      <w:pPr>
        <w:rPr>
          <w:b/>
          <w:bCs/>
        </w:rPr>
      </w:pPr>
      <w:r w:rsidRPr="00181FF6">
        <w:rPr>
          <w:b/>
          <w:bCs/>
        </w:rPr>
        <w:t>Question 1</w:t>
      </w:r>
    </w:p>
    <w:p w14:paraId="02D1FC2D" w14:textId="77777777" w:rsidR="00181FF6" w:rsidRPr="00181FF6" w:rsidRDefault="00181FF6" w:rsidP="00181FF6">
      <w:r w:rsidRPr="00181FF6">
        <w:t>Pour répondre à cette question, tenez compte du contexte suivant :</w:t>
      </w:r>
    </w:p>
    <w:p w14:paraId="4CC40876" w14:textId="77777777" w:rsidR="00181FF6" w:rsidRPr="00181FF6" w:rsidRDefault="00181FF6" w:rsidP="00181FF6">
      <w:pPr>
        <w:numPr>
          <w:ilvl w:val="0"/>
          <w:numId w:val="44"/>
        </w:numPr>
      </w:pPr>
      <w:r w:rsidRPr="00181FF6">
        <w:t>L’utilisation de l’infonuagique : une architecture de type PAAS</w:t>
      </w:r>
    </w:p>
    <w:p w14:paraId="178586F7" w14:textId="77777777" w:rsidR="00181FF6" w:rsidRPr="00181FF6" w:rsidRDefault="00181FF6" w:rsidP="00181FF6">
      <w:r w:rsidRPr="00181FF6">
        <w:t xml:space="preserve">Proposez un cadre de gestion à BusExtra, qui décrit les rôles et les responsabilités des catégories d’acteurs en relation avec la protection des données. Associez chaque rôle à un ou plusieurs employés (ou à </w:t>
      </w:r>
      <w:r w:rsidRPr="00181FF6">
        <w:t>un groupe d’employés) de BusExtra.</w:t>
      </w:r>
    </w:p>
    <w:p w14:paraId="78977204" w14:textId="77777777" w:rsidR="00181FF6" w:rsidRPr="00181FF6" w:rsidRDefault="00181FF6" w:rsidP="00181FF6">
      <w:pPr>
        <w:rPr>
          <w:b/>
          <w:bCs/>
        </w:rPr>
      </w:pPr>
      <w:r w:rsidRPr="00181FF6">
        <w:rPr>
          <w:b/>
          <w:bCs/>
        </w:rPr>
        <w:t>Question 2</w:t>
      </w:r>
    </w:p>
    <w:p w14:paraId="64FDFDCF" w14:textId="77777777" w:rsidR="00181FF6" w:rsidRPr="00181FF6" w:rsidRDefault="00181FF6" w:rsidP="00181FF6">
      <w:r w:rsidRPr="00181FF6">
        <w:t>Pour répondre à cette question, tenez compte des contextes suivants :</w:t>
      </w:r>
    </w:p>
    <w:p w14:paraId="7EFEDFDD" w14:textId="77777777" w:rsidR="00181FF6" w:rsidRPr="00181FF6" w:rsidRDefault="00181FF6" w:rsidP="00181FF6">
      <w:pPr>
        <w:numPr>
          <w:ilvl w:val="0"/>
          <w:numId w:val="45"/>
        </w:numPr>
      </w:pPr>
      <w:r w:rsidRPr="00181FF6">
        <w:t>Achat d’une application Web intégrée à l’architecture actuelle et gérée par BusExtra</w:t>
      </w:r>
    </w:p>
    <w:p w14:paraId="12DF102F" w14:textId="77777777" w:rsidR="00181FF6" w:rsidRPr="00181FF6" w:rsidRDefault="00181FF6" w:rsidP="00181FF6">
      <w:pPr>
        <w:numPr>
          <w:ilvl w:val="0"/>
          <w:numId w:val="45"/>
        </w:numPr>
      </w:pPr>
      <w:r w:rsidRPr="00181FF6">
        <w:t>15 octobre 2015 : troisième incident de sécurité – vol et vente d’informations confidentielles</w:t>
      </w:r>
    </w:p>
    <w:p w14:paraId="127C87F6" w14:textId="77777777" w:rsidR="00181FF6" w:rsidRPr="00181FF6" w:rsidRDefault="00181FF6" w:rsidP="00181FF6">
      <w:r w:rsidRPr="00181FF6">
        <w:t>a) En vous basant sur le modèle de McCumber, dites quelles sont les dimensions concernées par ce vol de données. Nommez et expliquez l’impact sur les dimensions de l’axe des X, de l’axe des Y et de l’axe en diagonale, qui sont concernées par ce vol de données.</w:t>
      </w:r>
    </w:p>
    <w:p w14:paraId="4E789446" w14:textId="77777777" w:rsidR="00181FF6" w:rsidRPr="00181FF6" w:rsidRDefault="00181FF6" w:rsidP="00181FF6">
      <w:r w:rsidRPr="00181FF6">
        <w:t>b) Définissez en quoi consistent la ou les dimensions impliquées de l’axe des Y.</w:t>
      </w:r>
    </w:p>
    <w:p w14:paraId="02DD2C35" w14:textId="77777777" w:rsidR="00181FF6" w:rsidRPr="00181FF6" w:rsidRDefault="00181FF6" w:rsidP="00181FF6">
      <w:pPr>
        <w:rPr>
          <w:b/>
          <w:bCs/>
        </w:rPr>
      </w:pPr>
      <w:r w:rsidRPr="00181FF6">
        <w:rPr>
          <w:b/>
          <w:bCs/>
        </w:rPr>
        <w:t>Question 3</w:t>
      </w:r>
    </w:p>
    <w:p w14:paraId="79F59A82" w14:textId="77777777" w:rsidR="00181FF6" w:rsidRPr="00181FF6" w:rsidRDefault="00181FF6" w:rsidP="00181FF6">
      <w:r w:rsidRPr="00181FF6">
        <w:t>Pour répondre à cette question, tenez compte des contextes suivants :</w:t>
      </w:r>
    </w:p>
    <w:p w14:paraId="5E356257" w14:textId="77777777" w:rsidR="00181FF6" w:rsidRPr="00181FF6" w:rsidRDefault="00181FF6" w:rsidP="00181FF6">
      <w:pPr>
        <w:numPr>
          <w:ilvl w:val="0"/>
          <w:numId w:val="46"/>
        </w:numPr>
      </w:pPr>
      <w:r w:rsidRPr="00181FF6">
        <w:t>Le développement de l’application Web à l’interne</w:t>
      </w:r>
    </w:p>
    <w:p w14:paraId="410A90C7" w14:textId="77777777" w:rsidR="00181FF6" w:rsidRPr="00181FF6" w:rsidRDefault="00181FF6" w:rsidP="00181FF6">
      <w:pPr>
        <w:numPr>
          <w:ilvl w:val="0"/>
          <w:numId w:val="46"/>
        </w:numPr>
      </w:pPr>
      <w:r w:rsidRPr="00181FF6">
        <w:t>Le 1</w:t>
      </w:r>
      <w:r w:rsidRPr="00181FF6">
        <w:rPr>
          <w:vertAlign w:val="superscript"/>
        </w:rPr>
        <w:t>er</w:t>
      </w:r>
      <w:r w:rsidRPr="00181FF6">
        <w:t> mars 2014 : rencontre du CA en présence de l’expert-conseil indépendant</w:t>
      </w:r>
    </w:p>
    <w:p w14:paraId="4D60EEB8" w14:textId="77777777" w:rsidR="00181FF6" w:rsidRPr="00181FF6" w:rsidRDefault="00181FF6" w:rsidP="00181FF6">
      <w:r w:rsidRPr="00181FF6">
        <w:t>Whitman et Mattord, les auteurs du livre de référence, énumèrent les composants d’un système d’information à protéger : les logiciels, le matériel, les données, les personnes, les procédures et le réseau.</w:t>
      </w:r>
    </w:p>
    <w:p w14:paraId="1AB2ED2D" w14:textId="77777777" w:rsidR="00181FF6" w:rsidRPr="00181FF6" w:rsidRDefault="00181FF6" w:rsidP="00181FF6">
      <w:r w:rsidRPr="00181FF6">
        <w:t>Pour chacun de ces composants, fournissez au CA une justification expliquant pourquoi il mérite d’être pris en considération dans le cas de BusExtra si le développement s’effectue à l’interne.</w:t>
      </w:r>
    </w:p>
    <w:p w14:paraId="5D419324" w14:textId="77777777" w:rsidR="00181FF6" w:rsidRPr="00181FF6" w:rsidRDefault="00181FF6" w:rsidP="00181FF6">
      <w:pPr>
        <w:rPr>
          <w:b/>
          <w:bCs/>
        </w:rPr>
      </w:pPr>
      <w:r w:rsidRPr="00181FF6">
        <w:rPr>
          <w:b/>
          <w:bCs/>
        </w:rPr>
        <w:lastRenderedPageBreak/>
        <w:t>Question 4</w:t>
      </w:r>
    </w:p>
    <w:p w14:paraId="37B6A3F8" w14:textId="77777777" w:rsidR="00181FF6" w:rsidRPr="00181FF6" w:rsidRDefault="00181FF6" w:rsidP="00181FF6">
      <w:r w:rsidRPr="00181FF6">
        <w:t>Pour répondre à cette question, tenez compte du contexte suivant :</w:t>
      </w:r>
    </w:p>
    <w:p w14:paraId="74BD3D67" w14:textId="77777777" w:rsidR="00181FF6" w:rsidRPr="00181FF6" w:rsidRDefault="00181FF6" w:rsidP="00181FF6">
      <w:pPr>
        <w:numPr>
          <w:ilvl w:val="0"/>
          <w:numId w:val="47"/>
        </w:numPr>
      </w:pPr>
      <w:r w:rsidRPr="00181FF6">
        <w:t>L’utilisation de l’infonuagique : une architecture de type SAAS</w:t>
      </w:r>
    </w:p>
    <w:p w14:paraId="1AE9903B" w14:textId="77777777" w:rsidR="00181FF6" w:rsidRPr="00181FF6" w:rsidRDefault="00181FF6" w:rsidP="00181FF6">
      <w:r w:rsidRPr="00181FF6">
        <w:t xml:space="preserve">Déterminez quatre des cellules du cube de McCumber (une cellule représentant l’intersection d’une dimension de l’axe des X et d’une dimension de l’axe des Y) que vous considérez comme les plus importantes dans le contexte de BusExtra. </w:t>
      </w:r>
      <w:r w:rsidRPr="00181FF6">
        <w:t>Justifiez votre réponse.</w:t>
      </w:r>
    </w:p>
    <w:p w14:paraId="15861DD3" w14:textId="788AD00F" w:rsidR="00181FF6" w:rsidRDefault="00181FF6">
      <w:r w:rsidRPr="00181FF6">
        <w:t xml:space="preserve">1 ADM 6046 Gestion de la sécurité des technologies de l’information ÉTUDE DE CAS1 BUSEXTRA : IMPLANTATION D’UNE SOLUTION TECHNOLOGIQUE POUR LA GESTION DOCUMENTAIRE LA SITUATION ACTUELLE INTRODUCTION Bref historique de la compagnie L’action présentée dans cette étude de cas se déroule dans le contexte d’une PME spécialisée dans le transport scolaire dont le siège social est situé à Ville-Vanier. Avant de fonder sa compagnie, M. Lacasse, propriétaire actuel, a conduit des autobus scolaires pendant 12 ans. À l’époque, la compagnie assurait le transport des élèves de deux municipalités. En 2001, BusExtra obtient un permis pour transporter ses clients à travers la province de Québec. Un an plus tard, la compagnie fournit le transport scolaire à six commissions scolaires dans des régions différentes. Au fil des ans, elle a pris de l’expansion avant de devenir une PME de 400 employés. En 2010, M. Lacasse fonde une nouvelle division qui s’occupe du transport médical et adapté. Il s’adjoint alors un associé qui en fait la gestion. Finalement, en 2011, il fait l’acquisition de centres de réparation pour entretenir ses flottes de transport. Exigence de gestion Pour faire face à ses projets d’expansion, BusExtra s’est dotée d’une structure de gouvernance pour mener à bien les affaires des entités actuelles et à venir. LA GOUVERNANCE Définition de la gouvernance « La gouvernance signifie l’art de gouverner. Elle implique une capacité de la haute direction de s’assumer pleinement dans la gestion, la direction et la conduite des affaires d’une organisation. Cette bonne gouvernance incombe d’abord et avant tout au conseil d’administration qui doit être capable d’exercer les responsabilités qui lui sont confiées » (Asselin et Vézina, 2007). 1. Les faits et les personnages présentés dans cette étude de cas sont complètement fictifs. 2 Le conseil d’administration Le conseil d’administration (CA) a les responsabilités suivantes (Asselin et Vézina, 2007) : • participer à l’élaboration et à l’approbation des plans stratégiques; • </w:t>
      </w:r>
      <w:r w:rsidRPr="00181FF6">
        <w:lastRenderedPageBreak/>
        <w:t xml:space="preserve">approuver les plans d’action; • encadrer et superviser la conduite des affaires; • approuver les états financiers; • se doter de politiques et de pratiques de gouvernance; • assurer le suivi des décisions; • répondre des résultats obtenus. La documentation interne Voici une liste de quelques-uns des documents que le CA doit gérer : • la liste des administrateurs avec leur titre et profil; • les lois, les politiques et les règlements internes de l’organisation; • les orientations stratégiques de l’année en cours et des </w:t>
      </w:r>
      <w:r w:rsidRPr="00181FF6">
        <w:t xml:space="preserve">années à venir; • l’organigramme de chaque entité; • les bilans financiers de chaque succursale et les bilans consolidés par l’administration; • les plans de fusion et d’acquisition; • le Code de conduite et d’éthique; • le guide expliquant les principaux devoirs et les responsabilités des administrateurs; • les politiques de gestion des RH; • le budget annuel; • la rémunération des membres du CA; • les renseignements personnels des employés pour l’émission des feuillets d’impôt annuels. LA STRUCTURE ORGANISATIONNELLE DE BUSEXTRA La structure du CA Composé de quatre administrateurs, le CA est responsable de l’élaboration des grandes orientations stratégiques et veille à leur mise en application. Le CA est composé d’un président, en l’occurrence le fondateur M. Lacasse, et des PDG de chacune des trois entités : autobus scolaires, transport médical et adapté, ainsi que centres de réparation. Les trois PDG sont des associés de M. Lacasse. 3 Figure 1. L’organigramme général de la compagnie Succursales PDG Autobus scolaires M. Aubin Administration M. Anderson CA M. Lacasse Développement des affaires M. Lacasse PDG Transport médical et adapté M. Thériault PDG Centres de réparation M. Clément Succursales Succursales Finances Logistique du transport Ressources humaines TI M. Robert Le président du CA est M. Lacasse, fondateur de BusExtra. Le responsable du développement des affaires est également M. Lacasse. Le PDG des autobus scolaires, M. Aubin, a été nommé PDG de l’entité « Autobus scolaires » par M. Lacasse. Il faisait partie de son équipe de direction depuis le début de la fondation de BusExtra. Le PDG du transport médical et adapté, M. Thériault, a été recruté par M. Lacasse. Ancien directeur d’une compagnie de transport médical concurrente, il possède une maîtrise en administration des affaires. Le PDG des centres de réparation, M. Clément, possède un DEC en mécanique. Le responsable de l’administration, M. Anderson, supervise l’ensemble des activités de gestion de la compagnie. Il est un expert en gestion de projets et possède une maîtrise en gestion des TI2. Le responsable des TI, M. Robert, s’occupe des TI </w:t>
      </w:r>
      <w:r w:rsidRPr="00181FF6">
        <w:lastRenderedPageBreak/>
        <w:t xml:space="preserve">depuis le début de BusExtra. Il possède un DEC en informatique. Relevant de M. Anderson, celui-ci supervise le développement des applications et l’exploitation des systèmes d’information. Il assiste aux réunions du CA de façon sporadique. Au besoin, il conseille les administrateurs du CA sur la gestion des TI. Il a un langage et une mentalité techniques; par conséquent, il a de la difficulté à comprendre les besoins d’affaires de BusExtra. Cependant, sur le point de vue technologique, </w:t>
      </w:r>
      <w:r w:rsidRPr="00181FF6">
        <w:t xml:space="preserve">il est très compétent. Il y a plusieurs années, il a implanté avec succès une application pour gérer une flotte de véhicules. Ses connaissances en sécurité se limitent aux suivantes : le chiffrement, les solutions antivirus, les pare-feu et les contrôles technologiques liés aux accès (par exemple, la gestion des profils dans l’Active Directory de Microsoft). 2. Dans le cadre de son programme de maîtrise, M. Anderson a suivi un cours sur la sécurité de l’information. 4 Les responsabilités de chaque fonction organisationnelle La gestion administrative des trois entités de BusExtra, ainsi que des fonctions sous sa direction, est assumée par M. Anderson. De plus, l’administration est responsable de la gestion documentaire du conseil d’administration. • La fonction Développement des affaires s’occupe de la clientèle (recrutement et service à la clientèle), des fusions et des nouvelles acquisitions. • La fonction Finances s’occupe de la comptabilité. • La fonction Ressources humaines s’occupe de la dotation et de la formation donnée aux employés. • La fonction Logistique du transport s’occupe de l’optimisation des trajets pour la flotte des véhicules et de la gestion de l’entretien de la flotte des véhicules. • La fonction Technologies de l’information (TI) s’occupe du développement, de la maintenance et de l’exploitation des systèmes d’information. La gestion des technologies de l’information La gestion des technologies de l’information s’articule principalement autour d’outils : • de communication : la gestion se fait grâce à un serveur de messagerie interne (courriel) et à l’utilisation de la téléphonie mobile; • technologiques : autour d’une architecture de type client-serveur, ces outils comprennent une base de données Oracle, une application pour gérer la flotte de véhicules, un système de gestion de la relation client et un logiciel de gestion intégré (ERP). LA SITUATION DÉSIRÉE LES DÉFIS DE BUSEXTRA Pour gérer la documentation du conseil d’administration, M. Lacasse fait face à trois défis de taille. D’abord, la logistique entourant la réception et l’envoi des informations relatives à la gouvernance de l’organisation constitue un immense défi à relever. En effet, l’étendue du </w:t>
      </w:r>
      <w:r w:rsidRPr="00181FF6">
        <w:lastRenderedPageBreak/>
        <w:t xml:space="preserve">territoire, le nouveau contexte de mobilité des personnes, les fuseaux horaires sont tous des facteurs qui exigent une nouvelle façon de faire. Le deuxième défi concerne le volume documentaire. Le processus d’assemblage et d’envoi de la documentation peut demander un temps relativement long pour l’acheminement de l’information. De plus, le stockage de toutes ces informations nécessite un autre support que le papier. Enfin, le dernier défi (et le plus </w:t>
      </w:r>
      <w:r w:rsidRPr="00181FF6">
        <w:t xml:space="preserve">important!) concerne la sécurité des informations qui transitent par le conseil d’administration. L’utilisation du format papier entraîne plusieurs risques de perte ou de vol, ce qui va à l’encontre des principes de base de la sécurité informatique. De même, tout autre support TI (carte USB, tablette, ordinateur portatif ou autre) comporte également des risques qui mettent en cause la confidentialité au sein même du CA. Conséquemment, le facteur humain doit être au centre des préoccupations de BusExtra en ce qui concerne la sécurité informatique. « Cette donnée ne doit pas être négligée, surtout que dans 60 % des entreprises, on n’est pas sûr que les administrateurs détruisent bien toutes les copies et suppriment bien tous les mails relatifs au Conseil » (Bonamy, 2015). 5 La vision à moyen et à long terme En date du 1er janvier 2015, BusExtra vise, à moyen terme, à étendre ses activités au territoire ontarien par des acquisitions ou des fusions. À long terme, la compagnie espère accaparer l’ensemble du territoire canadien. CHRONOLOGIE DU PROJET • 1er février 2014 : première réunion du conseil d’administration M. Lacasse a convoqué les membres du CA pour une réunion spéciale dont le but est de discuter d’un processus afin que chaque entité puisse recevoir et envoyer l’information nécessaire à une bonne gouvernance relative à la circulation de l’information. Lors de cette réunion, on établit alors la portée ainsi que les balises d’un projet intitulé « DocCA » et qui vise à implanter une solution technologique moderne pour gérer la documentation du CA. Ces balises devraient permettre au responsable des TI de conseiller les membres du CA. Figure 2. Extrait du procès-verbal du 1er février 2014 Portée Le projet permettra de doter le CA et les comités de direction d’un outil moderne afin de pouvoir gérer la documentation du CA en mode numérique. Objectifs Le projet vise à acquérir une solution logicielle répondant aux besoins d’affaires du CA et des différents comités de direction afin d’améliorer la gestion documentaire. Il s’agit : • d’offrir une solution logicielle d’actualité en ligne; • de faciliter la création, la diffusion, la consultation, l’approbation et le suivi des </w:t>
      </w:r>
      <w:r w:rsidRPr="00181FF6">
        <w:lastRenderedPageBreak/>
        <w:t xml:space="preserve">documents utilisés lors des CA et des comités de direction; • de diminuer l’impression de papier; • d’utiliser des tablettes et des téléphones intelligents pour la consultation, la mise à jour et la transmission des documents; • d’entreposer dans un endroit commun les documents; • d’assurer la disponibilité, l’intégrité et la confidentialité des données; • de protéger les renseignements personnels et confidentiels circulant à l’intérieur de l’entreprise; • de répondre aux défis de BusExtra énumérés </w:t>
      </w:r>
      <w:r w:rsidRPr="00181FF6">
        <w:t xml:space="preserve">précédemment. • 8 février 2014 : deuxième réunion du conseil d’administration Avant cette réunion, M. Robert, le responsable des TI, a pris connaissance de la portée et des objectifs du projet établi lors de la première rencontre du conseil d’administration du 1er février. Après plusieurs échanges et discussions pour clarifier le projet, M. Robert, propose de développer une application Web pour répondre aux objectifs du projet. Cependant, alors que le discours de M. Anderson était strictement basé sur les besoins d’affaires, M. Robert continuait à voir les choses d’un point de vue purement orienté machine. Au fur et à mesure des échanges, on pouvait discerner les méconnaissances de M. Robert quant au développement Web. 6 Ce dernier termine alors la discussion en disant qu’il fera une recherche pour trouver une application spécialisée qui pourrait répondre aux besoins exprimés. Après que M. Robert eut quitté la réunion, M. Anderson mentionne à ses pairs membres du CA que, selon lui, M. Robert ne semble pas avoir l’expertise pour développer une application Web, ni les connaissances des applications modernes pour satisfaire adéquatement les besoins exprimés. Ayant lui-même une maîtrise en gestion des technologies de l’information, il propose à ses pairs de prendre la responsabilité de ce dossier. Il demande un budget pour rencontrer un expert-conseil qui aidera le CA à prendre une décision éclairée quant aux solutions possibles. Le CA décide d’aller de l’avant avec cette proposition. • 15 février 2014 : rencontre de M. Anderson avec un expert-conseil indépendant M. Anderson explique les besoins d’affaires à M. Banville, l’expert-conseil indépendant de la firme BTI Conseil inc. Après avoir saisi les besoins d’affaires, M. Banville demande un délai de deux semaines pour rédiger son rapport. Ce dernier contiendra des propositions de solutions et des conseils en matière de gestion. Il est entendu que, lors de la prochaine rencontre, M. Banville présentera son rapport au conseil d’administration. • 1er mars 2014 : rencontre du CA en présence de l’expert-conseil indépendant En présence du conseil d’administration, M. Banville, l’expert-conseil, dépose et </w:t>
      </w:r>
      <w:r w:rsidRPr="00181FF6">
        <w:lastRenderedPageBreak/>
        <w:t xml:space="preserve">présente un dossier d’affaires au conseil d’administration. Ce dossier contient les éléments suivants : – les besoins d’affaires; – les solutions proposées : • le développement d’une application Web à l’interne, • l’achat d’une application Web intégrée à l’architecture actuelle et gérée par BusExtra, • l’utilisation de l’infonuagique; – les risques; – les recommandations. Les éléments à considérer lors de la rédaction sont : – la sécurité de l’information : </w:t>
      </w:r>
      <w:r w:rsidRPr="00181FF6">
        <w:t xml:space="preserve">premier facteur clé à considérer (disponibilité, intégrité et confidentialité); – les activités à réaliser avant d’entreprendre le programme de la sécurité de l’information; – les impacts juridiques; – l’implantation d’un cadre de gestion approprié à la sécurité de l’information. Après avoir répondu aux questions des administrateurs du CA, M. Banville propose la rédaction d’un cahier des charges afin de l’envoyer à plusieurs firmes de consultants. Le CA accepte cette proposition. C’est M. Anderson qui sera responsable de la sélection de la firme qui offrira les services qui correspondent le mieux aux besoins d’affaires du CA. Il sera conseillé par M. Banville. • 1er mai 2014 : choix de la firme d’expert-conseil Pour donner suite à l’envoi du cahier des charges à plusieurs firmes d’experts-conseils, M. Anderson se réunit avec les membres du CA pour sélectionner la firme qui répond le mieux aux besoins d’affaires du CA. C’est la firme Baron GTI qui est choisie. Cette dernière propose les services de M. Ducharme comme expert-conseil en sécurité de l’information. Il possède une maîtrise en gestion des technologies de l’information. De plus, il a plus de 20 ans d’expérience dans l’accompagnement d’organisations qui veulent développer des programmes en sécurité de l’information. Son mandat consistera à décider 7 de la solution à implanter parmi celles proposées par M. Banville et à accompagner M. Anderson dans le développement d’un programme de sécurité selon la solution choisie. • 1er septembre 2014 : arrivée de M. Ducharme En collaboration avec M. Anderson, M. Ducharme planifie le programme en sécurité de l’information. Voici quelques-unes de ses activités : – l’analyse des besoins organisationnels en matière de sécurité; – l’élaboration d’un cadre de gestion (la gouvernance de la sécurité); – la rédaction de la politique de sécurité de haut niveau; – l’analyse de risques; – la conception de l’architecture de la sécurité de l’information; – le choix de la technologie. • 3 janvier 2015 : début de l’implantation Après la rédaction du programme de sécurité et l’acquisition des ressources humaines, matérielles et logicielles nécessaires, la mise en </w:t>
      </w:r>
      <w:r w:rsidRPr="00181FF6">
        <w:lastRenderedPageBreak/>
        <w:t xml:space="preserve">fonction du programme de sécurité commence. • 12 mars 2015 : premier incident de sécurité – panne des systèmes Au cours de la journée du 12 mars, c’est le premier incident de sécurité qui se produit chez BusExtra. Les ordinateurs ne sont plus disponibles à cause d’un feu dans la salle des serveurs; un disjoncteur n’a pas fonctionné lors d’une surchauffe d’un fil électrique. Ce n’est qu’après quatre jours que le système redevient disponible. Lors de la planification du programme de </w:t>
      </w:r>
      <w:r w:rsidRPr="00181FF6">
        <w:t xml:space="preserve">sécurité, on avait remis à plus tard l’élaboration du plan de contingence afin d’opérer le plus rapidement possible… • 15 juin 2015 : deuxième incident de sécurité – un rançongiciel chiffre les données personnelles sur la tablette (iPad) de M. Lacasse Lors d’une réunion du conseil d’administration, M. Lacasse reçoit un courriel sur sa tablette stipulant que son antivirus n’est pas à jour et qu’il doit ouvrir un document joint pour en connaître la procédure. Puisqu’il s’agit bien d’un logo connu, il ouvre le document joint et le message en anglais suivant apparaît : « Your personnal files are encrypted », ce qui signifie que toutes les données de son iPad sont maintenant chiffrées. Pour avoir la clé pour les déchiffrer, il doit payer une rançon. Son appareil mobile contenait des renseignements personnels ainsi que des données relatives à ses plans d’acquisitions. Un rançongiciel3 est un programme malveillant reçu par courriel ou mis à disposition sur un site Internet, qui provoque le chiffrement de tous les fichiers d’un ordinateur ou d’un appareil mobile. 3. Pour plus de détails, consultez la page consacrée au rançongiciel sur Wikipedia : https://fr.wikipedia.org/wiki/Ransomware 8 Figure 3. Exemple d’une attaque du CryptoLocker4 • 15 octobre 2015 : troisième incident de sécurité – vol et vente d’informations confidentielles Un employé mécontent a vendu des données confidentielles de l’entreprise pour se venger de BusExtra. Après avoir été licencié, cet employé avait toujours ses accès. Il avait également accès à des données auxquelles il n’était pas autorisé. M. Robert, le responsable des TI, maîtrisait bien la technologie, mais n’avait pas conçu de processus à cet effet. Cette découverte a été faite puisqu’un concurrent a fait un appel d’offre plus bas que BusExtra pour une acquisition. De plus, la firme concernée, dont M. Lacasse devait se porter acquéreur, avait déjà conclu une entente verbale de vente avec ce dernier. Considérant que M. Robert connaît bien la technologie, mais beaucoup moins le processus entourant la gestion des accès, M. Ducharme et M. Anderson s’entendent sur la nécessité d’élaborer un tel processus pour la gestion des accès. Ils commencent par décrire les rôles des personnes qui feront </w:t>
      </w:r>
      <w:r w:rsidRPr="00181FF6">
        <w:lastRenderedPageBreak/>
        <w:t xml:space="preserve">partie du processus de la gestion des accès. Voici ces rôles : – VP : propriétaire des actifs informationnels; – Supérieur immédiat : supervise les utilisateurs; – Responsable des accès : gère les droits d’accès; 4. </w:t>
      </w:r>
      <w:r w:rsidRPr="00181FF6">
        <w:rPr>
          <w:lang w:val="en-US"/>
        </w:rPr>
        <w:t xml:space="preserve">Source de l’image : Malwarebyteslabs (2016). « Cryptolocker ransomware : What you need to know », https://blog. malwarebytes.com/101/2013/10/cryptolocker-ransomware-what-you-need-to-know/ (page consultée le 3 août 2016). </w:t>
      </w:r>
      <w:r w:rsidRPr="00181FF6">
        <w:t xml:space="preserve">9 – Utilisateurs : accèdent aux données; – </w:t>
      </w:r>
      <w:r w:rsidRPr="00181FF6">
        <w:t xml:space="preserve">Administrateur des systèmes : ajoute les droits d’accès dans le système. • 20 décembre 2015 : quatrième incident de sécurité – vol d’un ordinateur portable M. Clément se fait voler son ordinateur portable. Il l’avait laissé dans sa voiture en faisant ses courses de Noël. Ce dernier contenait des données confidentielles concernant la compagnie. • 3 janvier 2016 : départ de M. Ducharme La firme Baron GTI annonce à M. Anderson que M. Ducharme sera muté à un autre mandat. Pour faire suite à cet avis, M. Anderson décide d’embaucher un nouveau responsable de la sécurité à l’interne. Les ressources humaines enclenchent le processus de dotation. • 3 février 2016 : arrivée du nouveau responsable de la sécurité de l’information Le nouveau responsable de la sécurité, M. Hamel, se familiarise avec les mesures en place. Considérant que la salle des serveurs est trop visible pour le personnel et les visiteurs, il propose à M. Anderson de la déplacer vers un autre espace moins achalandé et d’en profiter pour en resserrer les droits d’accès. De plus, il équiperait cette salle de contrôles de nature technologiques et logiques pour assurer la disponibilité des équipements et la confidentialité des données. • 12 janvier 2016 : cinquième incident de sécurité – virus provenant d’un courriel Un utilisateur des ressources financières, M. Fortin, informe M. Robert que son poste de travail est lent. Celui-ci détecte un virus sur le poste de travail de M. Fortin. Après lui avoir posé quelques questions, M. Fortin mentionne qu’il a cliqué sur un fichier attaché à un courriel. L’objet du courriel s’intitulait « Séminaire financier ». Désirant suivre diverses formations, il voulait avoir le détail de ce séminaire. En suivant les conseils du nouveau responsable de la sécurité M. Hamel, M. Robert règle l’incident. • 12 février 2016 : craintes de M. Lacasse M. Lacasse s’est inscrit à une conférence sur la sécurité de l’information. Le thème de cette conférence était « La sécurité et les ressources humaines ». Lors de cette rencontre, il apprend que la menace la plus fréquente provient de l’interne. Il s’inquiète, entre autres, d’un sabotage potentiel des serveurs et également des accès sans autorisation. Il </w:t>
      </w:r>
      <w:r w:rsidRPr="00181FF6">
        <w:lastRenderedPageBreak/>
        <w:t xml:space="preserve">demande donc à M. Anderson de le rassurer à cet effet. • 15 mars 2016  : décision d’engager un finissant de la maîtrise en gestion des technologies de l’information M. Hamel, le nouveau responsable de la sécurité, réalise que sa tâche est trop lourde. Il demande à M. Anderson d’engager un finissant de la maîtrise en gestion des TI pour le seconder dans sa tâche. M. Anderson acquiesce à sa demande, mais il a besoin de l’approbation du CA. Après avoir consulté les membres du </w:t>
      </w:r>
      <w:r w:rsidRPr="00181FF6">
        <w:t>CA, la proposition est acceptée. • 15 avril 2016 : arrivée de la nouvelle recrue Dès l’arrivée de M. Blanchard (finissant de la TÉLUQ ayant une maîtrise en gestion des technologies de l’information), il se voit confier des petits travaux en matière de sécurité de l’information par M. Hamel. Cela lui permet de se familiariser au contexte de BusExtra. Il faut noter que M. Blanchard connaît bien les concepts généraux de la gestion des technologies. Par exemple, il a suivi des cours sur la sécurité de l’information, l’impartition, la gestion stratégique des organisations, etc. Quelques semaines plus tard, M. Hamel lui soumet des dossiers plus complexes. 10 • 10 mai 2016 : panne de système chez le fournisseur d’une architecture de type PAAS Au cours de la journée, les ordinateurs du fournisseur de l’architecture de type PAAS ne sont plus disponibles à cause d’un feu qui s’est déclaré dans la salle des serveurs; un disjoncteur n’a pas fonctionné lors de la surchauffe d’un fil électrique. BIBLIOGRAPHIE ASSELIN, J., et VÉZINA, C. (2007). Les devoirs et responsabilités d’un conseil d’administration : Pour une meilleure gouvernance des sociétés d’État – guide de référence, Québec : École nationale d’administration publique. BONAMY, A. (2015). La libre circulation de l’information dans le Conseil d’Administration, clé d’une gouvernance optimale, Leading Boards (page consultée le 10 mai 2016).</w:t>
      </w:r>
    </w:p>
    <w:p w14:paraId="3AEA0D31" w14:textId="77777777" w:rsidR="00181FF6" w:rsidRDefault="00181FF6"/>
    <w:p w14:paraId="0716FF73" w14:textId="77777777" w:rsidR="00181FF6" w:rsidRPr="00181FF6" w:rsidRDefault="00181FF6" w:rsidP="00181FF6">
      <w:pPr>
        <w:rPr>
          <w:b/>
          <w:bCs/>
        </w:rPr>
      </w:pPr>
      <w:r w:rsidRPr="00181FF6">
        <w:rPr>
          <w:b/>
          <w:bCs/>
        </w:rPr>
        <w:t>Les besoins d’une organisation en matière de sécurité de l’information</w:t>
      </w:r>
    </w:p>
    <w:p w14:paraId="18528239" w14:textId="77777777" w:rsidR="00181FF6" w:rsidRPr="00181FF6" w:rsidRDefault="00181FF6" w:rsidP="00181FF6">
      <w:pPr>
        <w:rPr>
          <w:b/>
          <w:bCs/>
        </w:rPr>
      </w:pPr>
      <w:r w:rsidRPr="00181FF6">
        <w:rPr>
          <w:b/>
          <w:bCs/>
        </w:rPr>
        <w:t>Introduction</w:t>
      </w:r>
    </w:p>
    <w:p w14:paraId="305A74F6" w14:textId="77777777" w:rsidR="00181FF6" w:rsidRPr="00181FF6" w:rsidRDefault="00181FF6" w:rsidP="00181FF6">
      <w:r w:rsidRPr="00181FF6">
        <w:t>Vous en savez maintenant davantage sur la sécurité de l’information et les acteurs clés de ce domaine. Alors, selon vous, qui est responsable de la sécurité de l’information dans une organisation : l’équipe de la gestion ou celle des TI? Connaissez-vous les principales menaces et les attaques les plus courantes contre les systèmes d’information? Quels risques peut-on déjà anticiper pour les prochaines années?</w:t>
      </w:r>
    </w:p>
    <w:p w14:paraId="1945DA4F" w14:textId="77777777" w:rsidR="00181FF6" w:rsidRPr="00181FF6" w:rsidRDefault="00181FF6" w:rsidP="00181FF6">
      <w:r w:rsidRPr="00181FF6">
        <w:lastRenderedPageBreak/>
        <w:t>Cette semaine, nous examinons la définition de la portée et des buts de la sécurité de l’information. De plus, on traite les menaces qui peuvent empêcher l’organisation d’atteindre ses buts.</w:t>
      </w:r>
    </w:p>
    <w:p w14:paraId="27D4D37B" w14:textId="77777777" w:rsidR="00181FF6" w:rsidRPr="00181FF6" w:rsidRDefault="00181FF6" w:rsidP="00181FF6">
      <w:r w:rsidRPr="00181FF6">
        <w:t>Passez aux activités de cette semaine, présentées dans ce qui suit. Tous les hyperliens vers les ressources nécessaires pour réaliser les activités d’apprentissage proposées se trouvent dans la section « Activités de la semaine ».</w:t>
      </w:r>
    </w:p>
    <w:p w14:paraId="2AC1D3CD" w14:textId="77777777" w:rsidR="00181FF6" w:rsidRPr="00181FF6" w:rsidRDefault="00181FF6" w:rsidP="00181FF6">
      <w:pPr>
        <w:rPr>
          <w:b/>
          <w:bCs/>
        </w:rPr>
      </w:pPr>
      <w:r w:rsidRPr="00181FF6">
        <w:rPr>
          <w:b/>
          <w:bCs/>
        </w:rPr>
        <w:t>Objectifs d’apprentissage</w:t>
      </w:r>
    </w:p>
    <w:p w14:paraId="68E72933" w14:textId="77777777" w:rsidR="00181FF6" w:rsidRPr="00181FF6" w:rsidRDefault="00181FF6" w:rsidP="00181FF6">
      <w:r w:rsidRPr="00181FF6">
        <w:t>Au terme de cette semaine, vous serez en mesure :</w:t>
      </w:r>
    </w:p>
    <w:p w14:paraId="07247F8B" w14:textId="77777777" w:rsidR="00181FF6" w:rsidRPr="00181FF6" w:rsidRDefault="00181FF6" w:rsidP="00181FF6">
      <w:pPr>
        <w:numPr>
          <w:ilvl w:val="0"/>
          <w:numId w:val="48"/>
        </w:numPr>
      </w:pPr>
      <w:r w:rsidRPr="00181FF6">
        <w:t>de reconnaître les besoins de l’organisation en matière de sécurité de l’information;</w:t>
      </w:r>
    </w:p>
    <w:p w14:paraId="1E3DAE32" w14:textId="77777777" w:rsidR="00181FF6" w:rsidRPr="00181FF6" w:rsidRDefault="00181FF6" w:rsidP="00181FF6">
      <w:pPr>
        <w:numPr>
          <w:ilvl w:val="0"/>
          <w:numId w:val="48"/>
        </w:numPr>
      </w:pPr>
      <w:r w:rsidRPr="00181FF6">
        <w:t>d’expliquer comment le succès d’un programme de sécurité de l’information incombe autant à l’équipe de gestion de l’entreprise qu’à l’équipe des TI;</w:t>
      </w:r>
    </w:p>
    <w:p w14:paraId="3F507E91" w14:textId="77777777" w:rsidR="00181FF6" w:rsidRPr="00181FF6" w:rsidRDefault="00181FF6" w:rsidP="00181FF6">
      <w:pPr>
        <w:numPr>
          <w:ilvl w:val="0"/>
          <w:numId w:val="48"/>
        </w:numPr>
      </w:pPr>
      <w:r w:rsidRPr="00181FF6">
        <w:t>de définir les catégories de menaces qui pèsent sur la sécurité de l’information;</w:t>
      </w:r>
    </w:p>
    <w:p w14:paraId="0E1468AE" w14:textId="77777777" w:rsidR="00181FF6" w:rsidRPr="00181FF6" w:rsidRDefault="00181FF6" w:rsidP="00181FF6">
      <w:pPr>
        <w:numPr>
          <w:ilvl w:val="0"/>
          <w:numId w:val="48"/>
        </w:numPr>
      </w:pPr>
      <w:r w:rsidRPr="00181FF6">
        <w:t>de faire le lien entre les menaces et les attaques contre les systèmes d’information.</w:t>
      </w:r>
    </w:p>
    <w:p w14:paraId="4000932F" w14:textId="77777777" w:rsidR="00181FF6" w:rsidRPr="00181FF6" w:rsidRDefault="00181FF6" w:rsidP="00181FF6">
      <w:pPr>
        <w:rPr>
          <w:b/>
          <w:bCs/>
        </w:rPr>
      </w:pPr>
      <w:r w:rsidRPr="00181FF6">
        <w:rPr>
          <w:b/>
          <w:bCs/>
        </w:rPr>
        <w:t>Que vais-je apprendre dans le manuel?</w:t>
      </w:r>
    </w:p>
    <w:p w14:paraId="711B3FD9" w14:textId="77777777" w:rsidR="00181FF6" w:rsidRPr="00181FF6" w:rsidRDefault="00181FF6" w:rsidP="00181FF6">
      <w:r w:rsidRPr="00181FF6">
        <w:t>Les attaques contre les systèmes d’information font partie de la réalité quotidienne des organisations. Toujours plus sophistiquées, elles créent des besoins en sécurité accrus auxquels le programme de sécurité doit répondre.</w:t>
      </w:r>
    </w:p>
    <w:p w14:paraId="3D6D5680" w14:textId="77777777" w:rsidR="00181FF6" w:rsidRPr="00181FF6" w:rsidRDefault="00181FF6" w:rsidP="00181FF6">
      <w:r w:rsidRPr="00181FF6">
        <w:t>Pour protéger adéquatement les systèmes des attaques potentielles, vous devez donc être au fait des menaces et des attaques courantes qui exploitent les vulnérabilités des systèmes d’information. Vous devez également savoir qu’il est important d’intégrer la sécurité dès le développement des applications, tout comme on inclut la sécurité dans la conception des automobiles (les freins, les ceintures de sécurité, les coussins gonflables, etc.). Ces connaissances vous aideront à formuler des arguments de gestion afin de convaincre la haute direction d’investir dans la sécurité de l’information.</w:t>
      </w:r>
    </w:p>
    <w:p w14:paraId="269C5148" w14:textId="77777777" w:rsidR="00181FF6" w:rsidRPr="00181FF6" w:rsidRDefault="00181FF6" w:rsidP="00181FF6">
      <w:r w:rsidRPr="00181FF6">
        <w:t xml:space="preserve">Préparez votre lecture du chapitre dans le manuel en parcourant d’abord le résumé rédigé en français, qui vous aidera à saisir les grandes lignes de ce que vous verrez ensuite dans le manuel. Après avoir lu le chapitre une première fois, prenez connaissance des questions de révision non notées dans la section « Évaluation », qui vous aideront à orienter votre attention sur les éléments de contenu que vous devez </w:t>
      </w:r>
      <w:r w:rsidRPr="00181FF6">
        <w:lastRenderedPageBreak/>
        <w:t>absolument maîtriser et à vérifier votre compréhension de ceux-ci. Vous pourrez ensuite valider vos réponses à l’aide de la solution suggérée.</w:t>
      </w:r>
    </w:p>
    <w:p w14:paraId="55E6F665" w14:textId="77777777" w:rsidR="00181FF6" w:rsidRPr="00181FF6" w:rsidRDefault="00181FF6" w:rsidP="00181FF6">
      <w:pPr>
        <w:rPr>
          <w:b/>
          <w:bCs/>
        </w:rPr>
      </w:pPr>
      <w:r w:rsidRPr="00181FF6">
        <w:rPr>
          <w:b/>
          <w:bCs/>
        </w:rPr>
        <w:t>Que vais-je faire d’autre?</w:t>
      </w:r>
    </w:p>
    <w:p w14:paraId="18876639" w14:textId="77777777" w:rsidR="00181FF6" w:rsidRPr="00181FF6" w:rsidRDefault="00181FF6" w:rsidP="00181FF6">
      <w:r w:rsidRPr="00181FF6">
        <w:t>Pour travailler à la sécurité, il importe de savoir ce qu’est une politique de cybersécurité dans une entreprise. L’auteur de l’article de cette semaine nous invite à une réflexion sur les enjeux liés à l’univers moderne du cybercrime.</w:t>
      </w:r>
    </w:p>
    <w:p w14:paraId="1D6950E8" w14:textId="77777777" w:rsidR="00181FF6" w:rsidRPr="00181FF6" w:rsidRDefault="00181FF6" w:rsidP="00181FF6">
      <w:r w:rsidRPr="00181FF6">
        <w:rPr>
          <w:i/>
          <w:iCs/>
        </w:rPr>
        <w:t xml:space="preserve">Grâce à l’exercice présenté dans la section </w:t>
      </w:r>
      <w:r w:rsidRPr="00181FF6">
        <w:rPr>
          <w:i/>
          <w:iCs/>
        </w:rPr>
        <w:t>« Évaluation », vous validerez votre compréhension des lectures de la semaine.</w:t>
      </w:r>
    </w:p>
    <w:p w14:paraId="6C519099" w14:textId="77777777" w:rsidR="00181FF6" w:rsidRPr="00181FF6" w:rsidRDefault="00181FF6" w:rsidP="00181FF6">
      <w:r w:rsidRPr="00181FF6">
        <w:t>Vous visionnerez également une capsule vidéo dans laquelle monsieur Michel Cusin vous entretient de son travail chez Bell Canada.</w:t>
      </w:r>
    </w:p>
    <w:p w14:paraId="10251FE4" w14:textId="77777777" w:rsidR="00181FF6" w:rsidRPr="00181FF6" w:rsidRDefault="00181FF6" w:rsidP="00181FF6">
      <w:r w:rsidRPr="00181FF6">
        <w:t>Enfin, vous verrez ce qui se passe chez SLS à la suite de l’attaque du mois précédent, et vous pourrez prendre connaissance du </w:t>
      </w:r>
      <w:r w:rsidRPr="00181FF6">
        <w:rPr>
          <w:b/>
          <w:bCs/>
        </w:rPr>
        <w:t>mini-cas 1</w:t>
      </w:r>
      <w:r w:rsidRPr="00181FF6">
        <w:t> qui devra être remis à la semaine 4.</w:t>
      </w:r>
    </w:p>
    <w:p w14:paraId="7B452D4A" w14:textId="77777777" w:rsidR="00181FF6" w:rsidRPr="00181FF6" w:rsidRDefault="00181FF6" w:rsidP="00181FF6">
      <w:r w:rsidRPr="00181FF6">
        <w:t>Bonne semaine!</w:t>
      </w:r>
    </w:p>
    <w:p w14:paraId="27E76A51" w14:textId="77777777" w:rsidR="00181FF6" w:rsidRPr="00181FF6" w:rsidRDefault="00181FF6" w:rsidP="00181FF6">
      <w:pPr>
        <w:rPr>
          <w:b/>
          <w:bCs/>
        </w:rPr>
      </w:pPr>
      <w:r w:rsidRPr="00181FF6">
        <w:rPr>
          <w:b/>
          <w:bCs/>
        </w:rPr>
        <w:t>Activités de la semaine</w:t>
      </w:r>
    </w:p>
    <w:p w14:paraId="73E677C5" w14:textId="77777777" w:rsidR="00181FF6" w:rsidRPr="00181FF6" w:rsidRDefault="00181FF6" w:rsidP="00181FF6">
      <w:pPr>
        <w:rPr>
          <w:b/>
          <w:bCs/>
        </w:rPr>
      </w:pPr>
      <w:r w:rsidRPr="00181FF6">
        <w:rPr>
          <w:b/>
          <w:bCs/>
        </w:rPr>
        <w:t>À LIRE</w:t>
      </w:r>
    </w:p>
    <w:p w14:paraId="6B8DB24E" w14:textId="77777777" w:rsidR="00181FF6" w:rsidRPr="00181FF6" w:rsidRDefault="00181FF6" w:rsidP="00181FF6">
      <w:pPr>
        <w:numPr>
          <w:ilvl w:val="0"/>
          <w:numId w:val="49"/>
        </w:numPr>
      </w:pPr>
      <w:hyperlink r:id="rId57" w:tgtFrame="_blank" w:history="1">
        <w:r w:rsidRPr="00181FF6">
          <w:rPr>
            <w:rStyle w:val="Lienhypertexte"/>
            <w:b/>
            <w:bCs/>
          </w:rPr>
          <w:t>Résumé du chapitre 2[Lien s’ouvrant dans une autre page ou onglet.]</w:t>
        </w:r>
      </w:hyperlink>
    </w:p>
    <w:p w14:paraId="35FE5059" w14:textId="77777777" w:rsidR="00181FF6" w:rsidRPr="00181FF6" w:rsidRDefault="00181FF6" w:rsidP="00181FF6">
      <w:pPr>
        <w:numPr>
          <w:ilvl w:val="0"/>
          <w:numId w:val="49"/>
        </w:numPr>
      </w:pPr>
      <w:r w:rsidRPr="00181FF6">
        <w:rPr>
          <w:b/>
          <w:bCs/>
        </w:rPr>
        <w:t>Chapitre 2 du manuel :</w:t>
      </w:r>
      <w:r w:rsidRPr="00181FF6">
        <w:t xml:space="preserve"> Michael E. Whitman et Herbert J. Mattord (2022). </w:t>
      </w:r>
      <w:r w:rsidRPr="00181FF6">
        <w:rPr>
          <w:lang w:val="en-US"/>
        </w:rPr>
        <w:t>Chapitre 2 : The Need for Information Security. Dans </w:t>
      </w:r>
      <w:r w:rsidRPr="00181FF6">
        <w:rPr>
          <w:i/>
          <w:iCs/>
          <w:lang w:val="en-US"/>
        </w:rPr>
        <w:t>Principles of Information Security</w:t>
      </w:r>
      <w:r w:rsidRPr="00181FF6">
        <w:rPr>
          <w:lang w:val="en-US"/>
        </w:rPr>
        <w:t>, 7</w:t>
      </w:r>
      <w:r w:rsidRPr="00181FF6">
        <w:rPr>
          <w:vertAlign w:val="superscript"/>
          <w:lang w:val="en-US"/>
        </w:rPr>
        <w:t>e</w:t>
      </w:r>
      <w:r w:rsidRPr="00181FF6">
        <w:rPr>
          <w:lang w:val="en-US"/>
        </w:rPr>
        <w:t> </w:t>
      </w:r>
      <w:r w:rsidRPr="00181FF6">
        <w:rPr>
          <w:rFonts w:ascii="Arial" w:hAnsi="Arial" w:cs="Arial"/>
          <w:lang w:val="en-US"/>
        </w:rPr>
        <w:t> </w:t>
      </w:r>
      <w:r w:rsidRPr="00181FF6">
        <w:rPr>
          <w:rFonts w:ascii="Aptos" w:hAnsi="Aptos" w:cs="Aptos"/>
          <w:lang w:val="en-US"/>
        </w:rPr>
        <w:t>é</w:t>
      </w:r>
      <w:r w:rsidRPr="00181FF6">
        <w:rPr>
          <w:lang w:val="en-US"/>
        </w:rPr>
        <w:t xml:space="preserve">dition. </w:t>
      </w:r>
      <w:r w:rsidRPr="00181FF6">
        <w:t>Cengage.</w:t>
      </w:r>
    </w:p>
    <w:p w14:paraId="785D4377" w14:textId="77777777" w:rsidR="00181FF6" w:rsidRPr="00181FF6" w:rsidRDefault="00181FF6" w:rsidP="00181FF6">
      <w:pPr>
        <w:numPr>
          <w:ilvl w:val="0"/>
          <w:numId w:val="49"/>
        </w:numPr>
      </w:pPr>
      <w:hyperlink r:id="rId58" w:tgtFrame="_blank" w:history="1">
        <w:r w:rsidRPr="00181FF6">
          <w:rPr>
            <w:rStyle w:val="Lienhypertexte"/>
            <w:b/>
            <w:bCs/>
          </w:rPr>
          <w:t>Article de la semaine 2[Lien s’ouvrant dans une autre page ou onglet.]</w:t>
        </w:r>
      </w:hyperlink>
      <w:r w:rsidRPr="00181FF6">
        <w:rPr>
          <w:b/>
          <w:bCs/>
        </w:rPr>
        <w:t> :</w:t>
      </w:r>
      <w:r w:rsidRPr="00181FF6">
        <w:t> Bwele, C. (2013). Le cyberespionnage industriel : de la sécurité informatique à la sécurité économique. </w:t>
      </w:r>
      <w:r w:rsidRPr="00181FF6">
        <w:rPr>
          <w:i/>
          <w:iCs/>
        </w:rPr>
        <w:t>Security Global</w:t>
      </w:r>
      <w:r w:rsidRPr="00181FF6">
        <w:t>, (2), 49-58a.</w:t>
      </w:r>
    </w:p>
    <w:p w14:paraId="2CF223F8" w14:textId="77777777" w:rsidR="00181FF6" w:rsidRPr="00181FF6" w:rsidRDefault="00181FF6" w:rsidP="00181FF6">
      <w:pPr>
        <w:rPr>
          <w:b/>
          <w:bCs/>
        </w:rPr>
      </w:pPr>
      <w:r w:rsidRPr="00181FF6">
        <w:rPr>
          <w:b/>
          <w:bCs/>
        </w:rPr>
        <w:t>À VISIONNER</w:t>
      </w:r>
    </w:p>
    <w:p w14:paraId="605A9EC2" w14:textId="77777777" w:rsidR="00181FF6" w:rsidRPr="00181FF6" w:rsidRDefault="00181FF6" w:rsidP="00181FF6">
      <w:r w:rsidRPr="00181FF6">
        <w:t>Capsule vidéo  : Entretien avec Michel Cusin de Bell Canada (6 min 28 s)</w:t>
      </w:r>
    </w:p>
    <w:p w14:paraId="0F896520" w14:textId="77777777" w:rsidR="00181FF6" w:rsidRPr="00181FF6" w:rsidRDefault="00181FF6" w:rsidP="00181FF6">
      <w:pPr>
        <w:rPr>
          <w:b/>
          <w:bCs/>
        </w:rPr>
      </w:pPr>
      <w:r w:rsidRPr="00181FF6">
        <w:rPr>
          <w:b/>
          <w:bCs/>
        </w:rPr>
        <w:t>Verbatim</w:t>
      </w:r>
    </w:p>
    <w:p w14:paraId="24F93EA4" w14:textId="77777777" w:rsidR="00181FF6" w:rsidRPr="00181FF6" w:rsidRDefault="00181FF6" w:rsidP="00181FF6">
      <w:pPr>
        <w:rPr>
          <w:b/>
          <w:bCs/>
        </w:rPr>
      </w:pPr>
      <w:r w:rsidRPr="00181FF6">
        <w:rPr>
          <w:b/>
          <w:bCs/>
        </w:rPr>
        <w:t>Verbatim</w:t>
      </w:r>
    </w:p>
    <w:p w14:paraId="08E4CE08" w14:textId="77777777" w:rsidR="00181FF6" w:rsidRPr="00181FF6" w:rsidRDefault="00181FF6" w:rsidP="00181FF6">
      <w:r w:rsidRPr="00181FF6">
        <w:rPr>
          <w:b/>
          <w:bCs/>
        </w:rPr>
        <w:t>Orateur 1</w:t>
      </w:r>
    </w:p>
    <w:p w14:paraId="4CC0C213" w14:textId="77777777" w:rsidR="00181FF6" w:rsidRPr="00181FF6" w:rsidRDefault="00181FF6" w:rsidP="00181FF6">
      <w:r w:rsidRPr="00181FF6">
        <w:t>Je suis maintenant avec Michel Cusin de Bell. Michel, parlons un peu de ce que tu fais chez Bell.</w:t>
      </w:r>
    </w:p>
    <w:p w14:paraId="19E24373" w14:textId="77777777" w:rsidR="00181FF6" w:rsidRPr="00181FF6" w:rsidRDefault="00181FF6" w:rsidP="00181FF6">
      <w:r w:rsidRPr="00181FF6">
        <w:rPr>
          <w:b/>
          <w:bCs/>
        </w:rPr>
        <w:lastRenderedPageBreak/>
        <w:t>Michel Cusin</w:t>
      </w:r>
    </w:p>
    <w:p w14:paraId="18423F83" w14:textId="77777777" w:rsidR="00181FF6" w:rsidRPr="00181FF6" w:rsidRDefault="00181FF6" w:rsidP="00181FF6">
      <w:r w:rsidRPr="00181FF6">
        <w:t>Moi, premièrement, chez Bell, je suis architecte en sécurité. Je fais aussi des mandats de services professionnels chez des clients. Parce que beaucoup de gens savent que Bell, qui a environ 128 ans d'existence, a une grosse équipe de sécurité à l'interne. Mais les gens, ce qu'ils ne savent pas, c'est qu'on fait de la sécurité pour nos clients aussi.</w:t>
      </w:r>
    </w:p>
    <w:p w14:paraId="408B48ED" w14:textId="77777777" w:rsidR="00181FF6" w:rsidRPr="00181FF6" w:rsidRDefault="00181FF6" w:rsidP="00181FF6">
      <w:r w:rsidRPr="00181FF6">
        <w:rPr>
          <w:b/>
          <w:bCs/>
        </w:rPr>
        <w:t>Orateur 1</w:t>
      </w:r>
    </w:p>
    <w:p w14:paraId="3A7978C0" w14:textId="77777777" w:rsidR="00181FF6" w:rsidRPr="00181FF6" w:rsidRDefault="00181FF6" w:rsidP="00181FF6">
      <w:r w:rsidRPr="00181FF6">
        <w:t>Donc, vous offrez des services de consultation.</w:t>
      </w:r>
    </w:p>
    <w:p w14:paraId="611A309E" w14:textId="77777777" w:rsidR="00181FF6" w:rsidRPr="00181FF6" w:rsidRDefault="00181FF6" w:rsidP="00181FF6">
      <w:r w:rsidRPr="00181FF6">
        <w:rPr>
          <w:b/>
          <w:bCs/>
        </w:rPr>
        <w:t>Michel Cusin</w:t>
      </w:r>
    </w:p>
    <w:p w14:paraId="44C8198E" w14:textId="77777777" w:rsidR="00181FF6" w:rsidRPr="00181FF6" w:rsidRDefault="00181FF6" w:rsidP="00181FF6">
      <w:r w:rsidRPr="00181FF6">
        <w:t>Absolument. Il n'y a pas juste les services de fournisseurs internet, de téléphone, puis tout ce qu'on voit dans les annonces de Bell. Il y a plus que ça. Il y a le côté « Où on va faire des services professionnels pour des clients ? » Pour des tests d'intrusion, des analyses de vulnérabilité, de l'architecture, déploiement de solutions, coup de feu, antivirus, ces choses-là, de la gouvernance, donc tout ce qui se rattache à la sécurité, c'est quelque chose qu'on fait pour nos clients, puis que les clients ne savent pas, malheureusement. J'en profite pour passer le message.</w:t>
      </w:r>
    </w:p>
    <w:p w14:paraId="4B89359A" w14:textId="77777777" w:rsidR="00181FF6" w:rsidRPr="00181FF6" w:rsidRDefault="00181FF6" w:rsidP="00181FF6">
      <w:r w:rsidRPr="00181FF6">
        <w:rPr>
          <w:b/>
          <w:bCs/>
        </w:rPr>
        <w:t>Orateur 1</w:t>
      </w:r>
    </w:p>
    <w:p w14:paraId="69DA26B1" w14:textId="77777777" w:rsidR="00181FF6" w:rsidRPr="00181FF6" w:rsidRDefault="00181FF6" w:rsidP="00181FF6">
      <w:r w:rsidRPr="00181FF6">
        <w:t>Et toi, au travers de tout ce portefeuille-là, ta spécialité, parce que j'imagine que tu n'oeuvres pas dans tous ces domaines-là, j'imagine que tu dois en avoir un dans ça, dans lequel tu te spécialises, ce serait lequel ?</w:t>
      </w:r>
    </w:p>
    <w:p w14:paraId="710B34A8" w14:textId="77777777" w:rsidR="00181FF6" w:rsidRPr="00181FF6" w:rsidRDefault="00181FF6" w:rsidP="00181FF6">
      <w:r w:rsidRPr="00181FF6">
        <w:rPr>
          <w:b/>
          <w:bCs/>
        </w:rPr>
        <w:t>Michel Cusin</w:t>
      </w:r>
    </w:p>
    <w:p w14:paraId="55F0017F" w14:textId="77777777" w:rsidR="00181FF6" w:rsidRPr="00181FF6" w:rsidRDefault="00181FF6" w:rsidP="00181FF6">
      <w:r w:rsidRPr="00181FF6">
        <w:t>Je dirais que présentement, je travaille fort sur le côté des tests d'intrusion, des analyses de vulnérabilité. Souvent, les gens ne sont pas nécessairement conscients à quoi ils s'exposent, ils ne sont pas nécessairement conscients de l'état de la sécurité de leur environnement. Il y en a qui vont dire « J'ai un coupe-feu, j'ai un antivirus, j'ai de la détection d'intrusion, je suis correct. » Malheureusement, c'est bien, mais ce n'est pas suffisant. Le but de ça, c'est d'être capable de contourner ces mécanismes-là, puis de faire en sorte qu'on démontre aux clients bien, regarder, même si vous avez des équipements, vous avez une fortune, vous avez une armée de gens, si vous n'avez pas la connaissance, la technique, puis que vous ne configurez pas les choses de façon adéquate, il y a toujours une petite faille quelque part qui permet de rentrer, puis c'est ce qu'on essaye de découvrir.</w:t>
      </w:r>
    </w:p>
    <w:p w14:paraId="737657B3" w14:textId="77777777" w:rsidR="00181FF6" w:rsidRPr="00181FF6" w:rsidRDefault="00181FF6" w:rsidP="00181FF6">
      <w:r w:rsidRPr="00181FF6">
        <w:rPr>
          <w:b/>
          <w:bCs/>
        </w:rPr>
        <w:t>Orateur 1</w:t>
      </w:r>
    </w:p>
    <w:p w14:paraId="1E0F63D1" w14:textId="77777777" w:rsidR="00181FF6" w:rsidRPr="00181FF6" w:rsidRDefault="00181FF6" w:rsidP="00181FF6">
      <w:r w:rsidRPr="00181FF6">
        <w:lastRenderedPageBreak/>
        <w:t>L'approche client, c'est que vous allez rencontrer des gens, puis vous leur offrez un test et ensuite des services de consultation ou vous testez des gens au hasard, puis vous leur envoyez un rapport pour leur faire peur ? Ne pas leur faire peur, mais enfin, ou, mettons, ouvrir leur esprit. C'est quoi ? Comment est-ce que vous, au fond, vous approchez vos nouveaux clients ?</w:t>
      </w:r>
    </w:p>
    <w:p w14:paraId="4F751115" w14:textId="77777777" w:rsidR="00181FF6" w:rsidRPr="00181FF6" w:rsidRDefault="00181FF6" w:rsidP="00181FF6">
      <w:r w:rsidRPr="00181FF6">
        <w:rPr>
          <w:b/>
          <w:bCs/>
        </w:rPr>
        <w:t>Michel Cusin</w:t>
      </w:r>
    </w:p>
    <w:p w14:paraId="591D2965" w14:textId="77777777" w:rsidR="00181FF6" w:rsidRPr="00181FF6" w:rsidRDefault="00181FF6" w:rsidP="00181FF6">
      <w:r w:rsidRPr="00181FF6">
        <w:t xml:space="preserve">Mais on va attaquer du monde sans leur permission pour leur faire peur. On les prend en otage, </w:t>
      </w:r>
      <w:r w:rsidRPr="00181FF6">
        <w:t>non, ce n'est pas vrai. Ce qu'on va faire, en fait, c'est que souvent, si l'on est déjà dans un mandat, ça peut être un mandat de révision d'architecture, d'implantation de solutions. Puis, de fil en aiguille, en discutant avec les clients, on réalise qu'il y a peut-être des petites failles, il y a peut-être des choses qui devraient être revues. C'est là qu'on va proposer des services. Il y a aussi des événements comme ici, au CQSI, où est-ce qu'à travers les conférences, on est capable de démontrer, d'un, de notre savoir-faire et de deux, qu'on offre ça aux clients et de trois, comment on s'y prend ? Qu'est-ce qu'on peut découvrir ? Et de quatre, c'est quoi peut-être les conséquences de ne pas faire ça ? Parce que si l'on ne le fait pas nous-même quelqu'un va le faire à notre place.</w:t>
      </w:r>
    </w:p>
    <w:p w14:paraId="4EC9EE91" w14:textId="77777777" w:rsidR="00181FF6" w:rsidRPr="00181FF6" w:rsidRDefault="00181FF6" w:rsidP="00181FF6">
      <w:r w:rsidRPr="00181FF6">
        <w:rPr>
          <w:b/>
          <w:bCs/>
        </w:rPr>
        <w:t>Orateur 1</w:t>
      </w:r>
    </w:p>
    <w:p w14:paraId="33D21994" w14:textId="77777777" w:rsidR="00181FF6" w:rsidRPr="00181FF6" w:rsidRDefault="00181FF6" w:rsidP="00181FF6">
      <w:r w:rsidRPr="00181FF6">
        <w:t>Pas nécessairement avec de bonnes intentions.</w:t>
      </w:r>
    </w:p>
    <w:p w14:paraId="1E2C01A2" w14:textId="77777777" w:rsidR="00181FF6" w:rsidRPr="00181FF6" w:rsidRDefault="00181FF6" w:rsidP="00181FF6">
      <w:r w:rsidRPr="00181FF6">
        <w:rPr>
          <w:b/>
          <w:bCs/>
        </w:rPr>
        <w:t>Michel Cusin</w:t>
      </w:r>
    </w:p>
    <w:p w14:paraId="1947668A" w14:textId="77777777" w:rsidR="00181FF6" w:rsidRPr="00181FF6" w:rsidRDefault="00181FF6" w:rsidP="00181FF6">
      <w:r w:rsidRPr="00181FF6">
        <w:t>Exactement, c'est ça.</w:t>
      </w:r>
    </w:p>
    <w:p w14:paraId="633588EF" w14:textId="77777777" w:rsidR="00181FF6" w:rsidRPr="00181FF6" w:rsidRDefault="00181FF6" w:rsidP="00181FF6">
      <w:r w:rsidRPr="00181FF6">
        <w:rPr>
          <w:b/>
          <w:bCs/>
        </w:rPr>
        <w:t>Orateur 1</w:t>
      </w:r>
    </w:p>
    <w:p w14:paraId="17D319A2" w14:textId="77777777" w:rsidR="00181FF6" w:rsidRPr="00181FF6" w:rsidRDefault="00181FF6" w:rsidP="00181FF6">
      <w:r w:rsidRPr="00181FF6">
        <w:t>Admettons qu'il y a quelqu'un qui regarde la capsule en ce moment, qui dit « Moi, je serais intéressé, justement, de faire tester mon système informatique. » Qui est-ce qu'on contacte ? J'imagine que ce n'est pas justement sur le site de bell. ca où l'on va avoir une icône « tester votre sécurité corporative ».</w:t>
      </w:r>
    </w:p>
    <w:p w14:paraId="188B2968" w14:textId="77777777" w:rsidR="00181FF6" w:rsidRPr="00181FF6" w:rsidRDefault="00181FF6" w:rsidP="00181FF6">
      <w:r w:rsidRPr="00181FF6">
        <w:rPr>
          <w:b/>
          <w:bCs/>
        </w:rPr>
        <w:t>Michel Cusin</w:t>
      </w:r>
    </w:p>
    <w:p w14:paraId="2DC02E2F" w14:textId="77777777" w:rsidR="00181FF6" w:rsidRPr="00181FF6" w:rsidRDefault="00181FF6" w:rsidP="00181FF6">
      <w:r w:rsidRPr="00181FF6">
        <w:t xml:space="preserve">Non, malheureusement, ça sera peut-être simple. Quand on dit « belle et bien simple, ça serait bien. » Souvent, chaque client va avoir un chargé de compte Bell ou va avoir quelqu'un qui va être représentant Bell chez eux. Il y a tout le temps quelqu'un quelque part qui a une solution Bell. C'est juste d'en parler à votre représentant Bell. Sinon, il y a toujours moyen de rentrer en contact avec les services professionnels de Bell, dépendamment dans quelle ville on se trouve. Aussi, peut-être, </w:t>
      </w:r>
      <w:r w:rsidRPr="00181FF6">
        <w:lastRenderedPageBreak/>
        <w:t>juste, de me contacter, puis je pourrai rediriger des gens au michel. cusin@bell.ca. Je vais faire l'entremetteur.</w:t>
      </w:r>
    </w:p>
    <w:p w14:paraId="40B88BC7" w14:textId="77777777" w:rsidR="00181FF6" w:rsidRPr="00181FF6" w:rsidRDefault="00181FF6" w:rsidP="00181FF6">
      <w:r w:rsidRPr="00181FF6">
        <w:rPr>
          <w:b/>
          <w:bCs/>
        </w:rPr>
        <w:t>Orateur 1</w:t>
      </w:r>
    </w:p>
    <w:p w14:paraId="02D72ECF" w14:textId="77777777" w:rsidR="00181FF6" w:rsidRPr="00181FF6" w:rsidRDefault="00181FF6" w:rsidP="00181FF6">
      <w:r w:rsidRPr="00181FF6">
        <w:t>Le public cible, ça se trouve être qui ? Est-ce que vous faites juste affaire avec les plus grosses entreprises ? Est-ce que vous offrez des services aux PME aussi ? Est-ce que vous visez un segment de marché ou vous avez une solution variable dépendamment du client.</w:t>
      </w:r>
    </w:p>
    <w:p w14:paraId="142B62B0" w14:textId="77777777" w:rsidR="00181FF6" w:rsidRPr="00181FF6" w:rsidRDefault="00181FF6" w:rsidP="00181FF6">
      <w:r w:rsidRPr="00181FF6">
        <w:rPr>
          <w:b/>
          <w:bCs/>
        </w:rPr>
        <w:t>Michel Cusin</w:t>
      </w:r>
    </w:p>
    <w:p w14:paraId="5F75C936" w14:textId="77777777" w:rsidR="00181FF6" w:rsidRPr="00181FF6" w:rsidRDefault="00181FF6" w:rsidP="00181FF6">
      <w:r w:rsidRPr="00181FF6">
        <w:t xml:space="preserve">C'est vraiment tous les marchés. Tout </w:t>
      </w:r>
      <w:r w:rsidRPr="00181FF6">
        <w:t>ce qui a une adresse IP qui bouge, c'est quelque chose qu'on est capable de s'occuper. Par exemple, les PME puis les grandes entreprises n'ont pas nécessairement les mêmes besoins, mais à la base, c'est un peu la même chose. Ils ont tout un environnement, des données à protéger. Souvent, il y en a qui ont le réflexe de dire « Écouter, on n'est pas la NASA, on n'est pas le pharmaceutique, on n'est pas ci, on n'est pas ça. » On n'est pas obligé de beurrer trop épais pour se protéger. C'est de mal connaître puis de mal juger peut-être la valeur des actifs de l'entreprise. Une PME qui va vendre, par exemple, des matériaux de construction, peu importe, a des besoins au même titre qu'une banque. C'est juste que quand on parle de banque, on va se dire « C'est pire, c'est plus gros », mais chacun a ses besoins différents. Donc, on est capable d'adresser autant une PME qu'une grande entreprise, qu'un ministère ou un organisme aussi.</w:t>
      </w:r>
    </w:p>
    <w:p w14:paraId="44B51434" w14:textId="77777777" w:rsidR="00181FF6" w:rsidRPr="00181FF6" w:rsidRDefault="00181FF6" w:rsidP="00181FF6">
      <w:r w:rsidRPr="00181FF6">
        <w:rPr>
          <w:b/>
          <w:bCs/>
        </w:rPr>
        <w:t>Orateur 1</w:t>
      </w:r>
    </w:p>
    <w:p w14:paraId="71D4E4D5" w14:textId="77777777" w:rsidR="00181FF6" w:rsidRPr="00181FF6" w:rsidRDefault="00181FF6" w:rsidP="00181FF6">
      <w:r w:rsidRPr="00181FF6">
        <w:t>S'il y a des gens qui nous écoutent en ce moment, qui rêveraient de passer leur journée à essayer de hacker du monde pour payer leurs loyers, un peu comme toi, est-ce que tu aurais des conseils à leur donner pour s'en aller dans cette direction professionnellement ?</w:t>
      </w:r>
    </w:p>
    <w:p w14:paraId="0F5BA655" w14:textId="77777777" w:rsidR="00181FF6" w:rsidRPr="00181FF6" w:rsidRDefault="00181FF6" w:rsidP="00181FF6">
      <w:r w:rsidRPr="00181FF6">
        <w:rPr>
          <w:b/>
          <w:bCs/>
        </w:rPr>
        <w:t>Michel Cusin</w:t>
      </w:r>
    </w:p>
    <w:p w14:paraId="4A08D488" w14:textId="77777777" w:rsidR="00181FF6" w:rsidRPr="00181FF6" w:rsidRDefault="00181FF6" w:rsidP="00181FF6">
      <w:r w:rsidRPr="00181FF6">
        <w:t xml:space="preserve">Première des choses, il faut toujours faire les tests avec la permission de quelqu'un. Ne jamais essayer de rentrer dans un environnement juste pour dire « Je vais regarder voir ce que je suis capable. » Parce que quelque part, c'est un geste qui est criminel si on le fait, qui est régi par le Code criminel, beaucoup de gens ne le savent pas. On a des policiers qui travaillent fort aussi à ce niveau-là pour être capables de pogner les hackers qui vont essayer justement de dire « Je vais voir ce que je suis capable. » Soit pour gagner une gageure, juste pour le défi ou pour être capable de faire de l'extorsion, par exemple. Donc, il faut partir avec une bonne philosophie, c'est la première chose. </w:t>
      </w:r>
      <w:r w:rsidRPr="00181FF6">
        <w:lastRenderedPageBreak/>
        <w:t xml:space="preserve">Ensuite, c'est sûr qu'on parle de réseau, on parle d'applications, on parle de serveurs web, on parle d'un paquet de choses. Donc, c'est sûr que d'avoir une bonne connaissance technologique, les réseaux, le TCP/IP, les applications, ces choses-là, c'est quelque chose qui est important. Quand on parle d'un hacker, souvent, c'est péjoratif. Dans le sens que c'est, un pirate, ce n'est pas vrai. Un hacker, c'est quoi ? C'est un gars qui prend quelque chose, qui va le démonter pour </w:t>
      </w:r>
      <w:r w:rsidRPr="00181FF6">
        <w:t>comprendre comment ça marche, puis qui va lui faire faire quelque chose pour laquelle cette chose-là n'était pas initialement conçue.</w:t>
      </w:r>
    </w:p>
    <w:p w14:paraId="4FCE5473" w14:textId="77777777" w:rsidR="00181FF6" w:rsidRPr="00181FF6" w:rsidRDefault="00181FF6" w:rsidP="00181FF6">
      <w:r w:rsidRPr="00181FF6">
        <w:rPr>
          <w:b/>
          <w:bCs/>
        </w:rPr>
        <w:t>Orateur 1</w:t>
      </w:r>
    </w:p>
    <w:p w14:paraId="398AA0F6" w14:textId="77777777" w:rsidR="00181FF6" w:rsidRPr="00181FF6" w:rsidRDefault="00181FF6" w:rsidP="00181FF6">
      <w:r w:rsidRPr="00181FF6">
        <w:t>Qui va trouver de nouvelles façons de l'utiliser.</w:t>
      </w:r>
    </w:p>
    <w:p w14:paraId="164DC766" w14:textId="77777777" w:rsidR="00181FF6" w:rsidRPr="00181FF6" w:rsidRDefault="00181FF6" w:rsidP="00181FF6">
      <w:r w:rsidRPr="00181FF6">
        <w:rPr>
          <w:b/>
          <w:bCs/>
        </w:rPr>
        <w:t>Michel Cusin</w:t>
      </w:r>
    </w:p>
    <w:p w14:paraId="40E75937" w14:textId="77777777" w:rsidR="00181FF6" w:rsidRPr="00181FF6" w:rsidRDefault="00181FF6" w:rsidP="00181FF6">
      <w:r w:rsidRPr="00181FF6">
        <w:t>Exactement. Quand on parle de pirater ou de hacker quelque chose, ce n'est pas toujours mauvais. C'est de bien comprendre.</w:t>
      </w:r>
    </w:p>
    <w:p w14:paraId="06565F90" w14:textId="77777777" w:rsidR="00181FF6" w:rsidRPr="00181FF6" w:rsidRDefault="00181FF6" w:rsidP="00181FF6">
      <w:r w:rsidRPr="00181FF6">
        <w:rPr>
          <w:b/>
          <w:bCs/>
        </w:rPr>
        <w:t>Orateur 1</w:t>
      </w:r>
    </w:p>
    <w:p w14:paraId="3A9CBCDA" w14:textId="77777777" w:rsidR="00181FF6" w:rsidRPr="00181FF6" w:rsidRDefault="00181FF6" w:rsidP="00181FF6">
      <w:r w:rsidRPr="00181FF6">
        <w:t>De là l'appellation « White hat », « Black hat », donc chapeau blanc et chapeau noir.</w:t>
      </w:r>
    </w:p>
    <w:p w14:paraId="2A05D11C" w14:textId="77777777" w:rsidR="00181FF6" w:rsidRPr="00181FF6" w:rsidRDefault="00181FF6" w:rsidP="00181FF6">
      <w:r w:rsidRPr="00181FF6">
        <w:rPr>
          <w:b/>
          <w:bCs/>
        </w:rPr>
        <w:t>Michel Cusin</w:t>
      </w:r>
    </w:p>
    <w:p w14:paraId="3C33F7D0" w14:textId="77777777" w:rsidR="00181FF6" w:rsidRPr="00181FF6" w:rsidRDefault="00181FF6" w:rsidP="00181FF6">
      <w:r w:rsidRPr="00181FF6">
        <w:t>C'est ça. Nous, on est du côté White hat, évidemment. Les Gray hat, c'est un peu comme des mercenaires, ils vont vers ce qui paye le plus. Parfois, ils sont blancs, parfois ils sont noirs, puis il y a des Black hat, c'est ceux qui font ça de façon criminelle. Je dirais, ce qui est important, c'est de bien comprendre la technologie, ce qu'on fait, de ne pas y aller à tâtons, au hasard. Il y a de la formation qui existe pour ça. Il faut vraiment bien savoir où on s'en va avec ça, parce que ça peut être dangereux. C'est un peu comme de se promener avec une arme chargée en pleine rue, pas parce qu'on est derrière un clavier qu'il n'y a pas d'impact quand on fait «Enter», puis il se passe quelque chose.</w:t>
      </w:r>
    </w:p>
    <w:p w14:paraId="30B6BBD5" w14:textId="77777777" w:rsidR="00181FF6" w:rsidRPr="00181FF6" w:rsidRDefault="00181FF6" w:rsidP="00181FF6">
      <w:r w:rsidRPr="00181FF6">
        <w:rPr>
          <w:b/>
          <w:bCs/>
        </w:rPr>
        <w:t>Orateur 1</w:t>
      </w:r>
    </w:p>
    <w:p w14:paraId="6D50A8FA" w14:textId="77777777" w:rsidR="00181FF6" w:rsidRPr="00181FF6" w:rsidRDefault="00181FF6" w:rsidP="00181FF6">
      <w:r w:rsidRPr="00181FF6">
        <w:t>Merci beaucoup, Michel de nous avoir accordé du temps. Je te souhaite une très bonne conférence.</w:t>
      </w:r>
    </w:p>
    <w:p w14:paraId="4A6F6D6A" w14:textId="77777777" w:rsidR="00181FF6" w:rsidRPr="00181FF6" w:rsidRDefault="00181FF6" w:rsidP="00181FF6">
      <w:r w:rsidRPr="00181FF6">
        <w:rPr>
          <w:b/>
          <w:bCs/>
        </w:rPr>
        <w:t>Michel Cusin</w:t>
      </w:r>
    </w:p>
    <w:p w14:paraId="2FC5593F" w14:textId="77777777" w:rsidR="00181FF6" w:rsidRPr="00181FF6" w:rsidRDefault="00181FF6" w:rsidP="00181FF6">
      <w:r w:rsidRPr="00181FF6">
        <w:t>Merci beaucoup,</w:t>
      </w:r>
    </w:p>
    <w:p w14:paraId="40FD8247" w14:textId="77777777" w:rsidR="00181FF6" w:rsidRPr="00181FF6" w:rsidRDefault="00181FF6" w:rsidP="00181FF6">
      <w:pPr>
        <w:rPr>
          <w:b/>
          <w:bCs/>
        </w:rPr>
      </w:pPr>
      <w:r w:rsidRPr="00181FF6">
        <w:rPr>
          <w:b/>
          <w:bCs/>
        </w:rPr>
        <w:t>À FAIRE</w:t>
      </w:r>
    </w:p>
    <w:p w14:paraId="587BC711" w14:textId="77777777" w:rsidR="00181FF6" w:rsidRPr="00181FF6" w:rsidRDefault="00181FF6" w:rsidP="00181FF6">
      <w:pPr>
        <w:numPr>
          <w:ilvl w:val="0"/>
          <w:numId w:val="50"/>
        </w:numPr>
      </w:pPr>
      <w:r w:rsidRPr="00181FF6">
        <w:lastRenderedPageBreak/>
        <w:t>Réaliser les activités d’évaluation non notées en vous basant sur la lecture du chapitre 2, ainsi que l’article et la vidéo de la semaine qui vous sont suggérés ci-dessus (rubrique « À lire » et « À visionner »).</w:t>
      </w:r>
    </w:p>
    <w:p w14:paraId="1F90B8E2" w14:textId="77777777" w:rsidR="00181FF6" w:rsidRPr="00181FF6" w:rsidRDefault="00181FF6" w:rsidP="00181FF6">
      <w:pPr>
        <w:numPr>
          <w:ilvl w:val="0"/>
          <w:numId w:val="50"/>
        </w:numPr>
      </w:pPr>
      <w:r w:rsidRPr="00181FF6">
        <w:t>Réfléchir sur </w:t>
      </w:r>
      <w:hyperlink r:id="rId59" w:tgtFrame="_blank" w:history="1">
        <w:r w:rsidRPr="00181FF6">
          <w:rPr>
            <w:rStyle w:val="Lienhypertexte"/>
          </w:rPr>
          <w:t xml:space="preserve">le cas de Fred Chin[Lien </w:t>
        </w:r>
        <w:r w:rsidRPr="00181FF6">
          <w:rPr>
            <w:rStyle w:val="Lienhypertexte"/>
          </w:rPr>
          <w:t>s’ouvrant dans une autre page ou onglet.]</w:t>
        </w:r>
      </w:hyperlink>
      <w:r w:rsidRPr="00181FF6">
        <w:t> :</w:t>
      </w:r>
    </w:p>
    <w:p w14:paraId="0E118A8D" w14:textId="77777777" w:rsidR="00181FF6" w:rsidRPr="00181FF6" w:rsidRDefault="00181FF6" w:rsidP="00181FF6">
      <w:pPr>
        <w:numPr>
          <w:ilvl w:val="1"/>
          <w:numId w:val="50"/>
        </w:numPr>
      </w:pPr>
      <w:r w:rsidRPr="00181FF6">
        <w:t>Lisez cette situation (p.</w:t>
      </w:r>
      <w:r w:rsidRPr="00181FF6">
        <w:rPr>
          <w:rFonts w:ascii="Arial" w:hAnsi="Arial" w:cs="Arial"/>
        </w:rPr>
        <w:t> </w:t>
      </w:r>
      <w:r w:rsidRPr="00181FF6">
        <w:rPr>
          <w:rFonts w:ascii="Aptos" w:hAnsi="Aptos" w:cs="Aptos"/>
        </w:rPr>
        <w:t> </w:t>
      </w:r>
      <w:r w:rsidRPr="00181FF6">
        <w:t>27-28). Comment pourriez-vous convaincre Fred Chin d</w:t>
      </w:r>
      <w:r w:rsidRPr="00181FF6">
        <w:rPr>
          <w:rFonts w:ascii="Aptos" w:hAnsi="Aptos" w:cs="Aptos"/>
        </w:rPr>
        <w:t>’</w:t>
      </w:r>
      <w:r w:rsidRPr="00181FF6">
        <w:t>investir les sommes n</w:t>
      </w:r>
      <w:r w:rsidRPr="00181FF6">
        <w:rPr>
          <w:rFonts w:ascii="Aptos" w:hAnsi="Aptos" w:cs="Aptos"/>
        </w:rPr>
        <w:t>é</w:t>
      </w:r>
      <w:r w:rsidRPr="00181FF6">
        <w:t xml:space="preserve">cessaires </w:t>
      </w:r>
      <w:r w:rsidRPr="00181FF6">
        <w:rPr>
          <w:rFonts w:ascii="Aptos" w:hAnsi="Aptos" w:cs="Aptos"/>
        </w:rPr>
        <w:t>à</w:t>
      </w:r>
      <w:r w:rsidRPr="00181FF6">
        <w:t xml:space="preserve"> un programme de s</w:t>
      </w:r>
      <w:r w:rsidRPr="00181FF6">
        <w:rPr>
          <w:rFonts w:ascii="Aptos" w:hAnsi="Aptos" w:cs="Aptos"/>
        </w:rPr>
        <w:t>é</w:t>
      </w:r>
      <w:r w:rsidRPr="00181FF6">
        <w:t>curit</w:t>
      </w:r>
      <w:r w:rsidRPr="00181FF6">
        <w:rPr>
          <w:rFonts w:ascii="Aptos" w:hAnsi="Aptos" w:cs="Aptos"/>
        </w:rPr>
        <w:t>é</w:t>
      </w:r>
      <w:r w:rsidRPr="00181FF6">
        <w:t xml:space="preserve"> de l</w:t>
      </w:r>
      <w:r w:rsidRPr="00181FF6">
        <w:rPr>
          <w:rFonts w:ascii="Aptos" w:hAnsi="Aptos" w:cs="Aptos"/>
        </w:rPr>
        <w:t>’</w:t>
      </w:r>
      <w:r w:rsidRPr="00181FF6">
        <w:t>information?</w:t>
      </w:r>
    </w:p>
    <w:p w14:paraId="51FCEB89" w14:textId="77777777" w:rsidR="00181FF6" w:rsidRPr="00181FF6" w:rsidRDefault="00181FF6" w:rsidP="00181FF6">
      <w:pPr>
        <w:numPr>
          <w:ilvl w:val="1"/>
          <w:numId w:val="50"/>
        </w:numPr>
      </w:pPr>
      <w:r w:rsidRPr="00181FF6">
        <w:t>Voyez la suite, puis réfléchissez aux questions posées dans le «</w:t>
      </w:r>
      <w:r w:rsidRPr="00181FF6">
        <w:rPr>
          <w:rFonts w:ascii="Arial" w:hAnsi="Arial" w:cs="Arial"/>
        </w:rPr>
        <w:t> </w:t>
      </w:r>
      <w:r w:rsidRPr="00181FF6">
        <w:t>Closing Scenario</w:t>
      </w:r>
      <w:r w:rsidRPr="00181FF6">
        <w:rPr>
          <w:rFonts w:ascii="Arial" w:hAnsi="Arial" w:cs="Arial"/>
        </w:rPr>
        <w:t> </w:t>
      </w:r>
      <w:r w:rsidRPr="00181FF6">
        <w:rPr>
          <w:rFonts w:ascii="Aptos" w:hAnsi="Aptos" w:cs="Aptos"/>
        </w:rPr>
        <w:t>»</w:t>
      </w:r>
      <w:r w:rsidRPr="00181FF6">
        <w:t xml:space="preserve"> (p.</w:t>
      </w:r>
      <w:r w:rsidRPr="00181FF6">
        <w:rPr>
          <w:rFonts w:ascii="Aptos" w:hAnsi="Aptos" w:cs="Aptos"/>
        </w:rPr>
        <w:t> </w:t>
      </w:r>
      <w:r w:rsidRPr="00181FF6">
        <w:t>74).</w:t>
      </w:r>
    </w:p>
    <w:p w14:paraId="6EE4B5F7" w14:textId="77777777" w:rsidR="00181FF6" w:rsidRPr="00181FF6" w:rsidRDefault="00181FF6" w:rsidP="00181FF6">
      <w:pPr>
        <w:numPr>
          <w:ilvl w:val="0"/>
          <w:numId w:val="50"/>
        </w:numPr>
      </w:pPr>
      <w:r w:rsidRPr="00181FF6">
        <w:t>Prendre connaissance des consignes du </w:t>
      </w:r>
      <w:hyperlink r:id="rId60" w:tgtFrame="_blank" w:history="1">
        <w:r w:rsidRPr="00181FF6">
          <w:rPr>
            <w:rStyle w:val="Lienhypertexte"/>
          </w:rPr>
          <w:t>mini-cas 1[Lien s’ouvrant dans une autre page ou onglet.]</w:t>
        </w:r>
      </w:hyperlink>
      <w:r w:rsidRPr="00181FF6">
        <w:t> . Celui-ci devra être déposé à l’aide de votre portail étudiant </w:t>
      </w:r>
      <w:hyperlink r:id="rId61" w:tgtFrame="_blank" w:history="1">
        <w:r w:rsidRPr="00181FF6">
          <w:rPr>
            <w:rStyle w:val="Lienhypertexte"/>
          </w:rPr>
          <w:t>MaTÉLUQ[Lien menant à un site externe qui pourrait ne pas répondre aux normes d’accessibilité web. - Lien s’ouvrant dans une autre page ou onglet.]</w:t>
        </w:r>
      </w:hyperlink>
      <w:r w:rsidRPr="00181FF6">
        <w:t> à la fin de la semaine 4.</w:t>
      </w:r>
    </w:p>
    <w:p w14:paraId="5725C4B5" w14:textId="77777777" w:rsidR="00181FF6" w:rsidRPr="00181FF6" w:rsidRDefault="00181FF6" w:rsidP="00181FF6">
      <w:pPr>
        <w:rPr>
          <w:b/>
          <w:bCs/>
        </w:rPr>
      </w:pPr>
      <w:r w:rsidRPr="00181FF6">
        <w:rPr>
          <w:b/>
          <w:bCs/>
        </w:rPr>
        <w:t>Évaluation</w:t>
      </w:r>
    </w:p>
    <w:p w14:paraId="5EF836E2" w14:textId="77777777" w:rsidR="00181FF6" w:rsidRPr="00181FF6" w:rsidRDefault="00181FF6" w:rsidP="00181FF6">
      <w:pPr>
        <w:rPr>
          <w:b/>
          <w:bCs/>
        </w:rPr>
      </w:pPr>
      <w:r w:rsidRPr="00181FF6">
        <w:rPr>
          <w:b/>
          <w:bCs/>
        </w:rPr>
        <w:t>Activités d’évaluation non notées</w:t>
      </w:r>
    </w:p>
    <w:p w14:paraId="735E61DA" w14:textId="77777777" w:rsidR="00181FF6" w:rsidRPr="00181FF6" w:rsidRDefault="00181FF6" w:rsidP="00181FF6">
      <w:r w:rsidRPr="00181FF6">
        <w:t>Pour valider votre compréhension des lectures de la semaine, effectuez les activités de révision de la semaine 2.</w:t>
      </w:r>
    </w:p>
    <w:p w14:paraId="30569544" w14:textId="77777777" w:rsidR="00181FF6" w:rsidRPr="00181FF6" w:rsidRDefault="00181FF6" w:rsidP="00181FF6">
      <w:pPr>
        <w:rPr>
          <w:b/>
          <w:bCs/>
          <w:lang w:val="en-US"/>
        </w:rPr>
      </w:pPr>
      <w:r w:rsidRPr="00181FF6">
        <w:rPr>
          <w:b/>
          <w:bCs/>
          <w:lang w:val="en-US"/>
        </w:rPr>
        <w:t>Résumé du chapitre 2 : The Need for Security</w:t>
      </w:r>
    </w:p>
    <w:p w14:paraId="04A91D29" w14:textId="77777777" w:rsidR="00181FF6" w:rsidRPr="00181FF6" w:rsidRDefault="00181FF6" w:rsidP="00181FF6">
      <w:pPr>
        <w:rPr>
          <w:b/>
          <w:bCs/>
        </w:rPr>
      </w:pPr>
      <w:r w:rsidRPr="00181FF6">
        <w:rPr>
          <w:b/>
          <w:bCs/>
        </w:rPr>
        <w:t>Pour vous préparer à la lecture du chapitre</w:t>
      </w:r>
    </w:p>
    <w:p w14:paraId="66D05DFF" w14:textId="77777777" w:rsidR="00181FF6" w:rsidRPr="00181FF6" w:rsidRDefault="00181FF6" w:rsidP="00181FF6">
      <w:r w:rsidRPr="00181FF6">
        <w:t>Si vous souhaitez avoir un aperçu du chapitre à lire ou encore si vous vous sentez moins à l’aise avec la lecture de textes en anglais, ce bref résumé vous sera utile.</w:t>
      </w:r>
    </w:p>
    <w:p w14:paraId="62B2F100" w14:textId="77777777" w:rsidR="00181FF6" w:rsidRPr="00181FF6" w:rsidRDefault="00181FF6" w:rsidP="00181FF6">
      <w:r w:rsidRPr="00181FF6">
        <w:t>Il vous présente les grandes lignes du contenu à voir cette semaine et les principales notions abordées dans votre manuel.</w:t>
      </w:r>
    </w:p>
    <w:p w14:paraId="05D48663" w14:textId="77777777" w:rsidR="00181FF6" w:rsidRPr="00181FF6" w:rsidRDefault="00181FF6" w:rsidP="00181FF6">
      <w:r w:rsidRPr="00181FF6">
        <w:t>À elle seule, la lecture de ce résumé ne suffit pas à acquérir toutes les connaissances au programme cette semaine, mais elle constitue une bonne façon de vous préparer à l’étude du chapitre ou de le réviser.</w:t>
      </w:r>
    </w:p>
    <w:p w14:paraId="45344155" w14:textId="77777777" w:rsidR="00181FF6" w:rsidRPr="00181FF6" w:rsidRDefault="00181FF6" w:rsidP="00181FF6">
      <w:r w:rsidRPr="00181FF6">
        <w:t>Bonne lecture!</w:t>
      </w:r>
    </w:p>
    <w:p w14:paraId="00BB2AA8" w14:textId="77777777" w:rsidR="00181FF6" w:rsidRPr="00181FF6" w:rsidRDefault="00181FF6" w:rsidP="00181FF6">
      <w:r w:rsidRPr="00181FF6">
        <w:lastRenderedPageBreak/>
        <w:t>La sécurité de l’information remplit quatre fonctions importantes :</w:t>
      </w:r>
    </w:p>
    <w:p w14:paraId="27601B2A" w14:textId="77777777" w:rsidR="00181FF6" w:rsidRPr="00181FF6" w:rsidRDefault="00181FF6" w:rsidP="00181FF6">
      <w:pPr>
        <w:numPr>
          <w:ilvl w:val="0"/>
          <w:numId w:val="51"/>
        </w:numPr>
      </w:pPr>
      <w:r w:rsidRPr="00181FF6">
        <w:t>protéger la capacité de l’organisation à réaliser ses activités;</w:t>
      </w:r>
    </w:p>
    <w:p w14:paraId="2CFEF393" w14:textId="77777777" w:rsidR="00181FF6" w:rsidRPr="00181FF6" w:rsidRDefault="00181FF6" w:rsidP="00181FF6">
      <w:pPr>
        <w:numPr>
          <w:ilvl w:val="0"/>
          <w:numId w:val="51"/>
        </w:numPr>
      </w:pPr>
      <w:r w:rsidRPr="00181FF6">
        <w:t>assurer le fonctionnement sécuritaire des applications utilisées par les systèmes d’information de l’organisation;</w:t>
      </w:r>
    </w:p>
    <w:p w14:paraId="4BD32129" w14:textId="77777777" w:rsidR="00181FF6" w:rsidRPr="00181FF6" w:rsidRDefault="00181FF6" w:rsidP="00181FF6">
      <w:pPr>
        <w:numPr>
          <w:ilvl w:val="0"/>
          <w:numId w:val="51"/>
        </w:numPr>
      </w:pPr>
      <w:r w:rsidRPr="00181FF6">
        <w:t xml:space="preserve">protéger les données que </w:t>
      </w:r>
      <w:r w:rsidRPr="00181FF6">
        <w:t>l’organisation recueille et utilise;</w:t>
      </w:r>
    </w:p>
    <w:p w14:paraId="7DAC006A" w14:textId="77777777" w:rsidR="00181FF6" w:rsidRPr="00181FF6" w:rsidRDefault="00181FF6" w:rsidP="00181FF6">
      <w:pPr>
        <w:numPr>
          <w:ilvl w:val="0"/>
          <w:numId w:val="51"/>
        </w:numPr>
      </w:pPr>
      <w:r w:rsidRPr="00181FF6">
        <w:t>préserver les actifs technologiques de l’organisation.</w:t>
      </w:r>
    </w:p>
    <w:p w14:paraId="4A98D4D9" w14:textId="77777777" w:rsidR="00181FF6" w:rsidRPr="00181FF6" w:rsidRDefault="00181FF6" w:rsidP="00181FF6">
      <w:r w:rsidRPr="00181FF6">
        <w:t>Afin de prendre des décisions éclairées en matière de sécurité de l’information, les gestionnaires doivent être au fait de ce qui menace la sécurité du personnel, des applications, des données et des systèmes d’information de l’organisation.</w:t>
      </w:r>
    </w:p>
    <w:p w14:paraId="642A69DD" w14:textId="77777777" w:rsidR="00181FF6" w:rsidRPr="00181FF6" w:rsidRDefault="00181FF6" w:rsidP="00181FF6">
      <w:r w:rsidRPr="00181FF6">
        <w:t>Les menaces à la sécurité du personnel, de l’information et des systèmes d’une organisation appartiennent à l’une des douze catégories suivantes :</w:t>
      </w:r>
    </w:p>
    <w:p w14:paraId="4A2C25BE" w14:textId="77777777" w:rsidR="00181FF6" w:rsidRPr="00181FF6" w:rsidRDefault="00181FF6" w:rsidP="00181FF6">
      <w:pPr>
        <w:numPr>
          <w:ilvl w:val="0"/>
          <w:numId w:val="52"/>
        </w:numPr>
      </w:pPr>
      <w:r w:rsidRPr="00181FF6">
        <w:t>les atteintes à la propriété intellectuelle;</w:t>
      </w:r>
    </w:p>
    <w:p w14:paraId="1AB0B76D" w14:textId="77777777" w:rsidR="00181FF6" w:rsidRPr="00181FF6" w:rsidRDefault="00181FF6" w:rsidP="00181FF6">
      <w:pPr>
        <w:numPr>
          <w:ilvl w:val="0"/>
          <w:numId w:val="52"/>
        </w:numPr>
      </w:pPr>
      <w:r w:rsidRPr="00181FF6">
        <w:t>les écarts dans la qualité du service;</w:t>
      </w:r>
    </w:p>
    <w:p w14:paraId="08799C6E" w14:textId="77777777" w:rsidR="00181FF6" w:rsidRPr="00181FF6" w:rsidRDefault="00181FF6" w:rsidP="00181FF6">
      <w:pPr>
        <w:numPr>
          <w:ilvl w:val="0"/>
          <w:numId w:val="52"/>
        </w:numPr>
      </w:pPr>
      <w:r w:rsidRPr="00181FF6">
        <w:t>l’espionnage ou l’introduction illégale;</w:t>
      </w:r>
    </w:p>
    <w:p w14:paraId="3C72D48B" w14:textId="77777777" w:rsidR="00181FF6" w:rsidRPr="00181FF6" w:rsidRDefault="00181FF6" w:rsidP="00181FF6">
      <w:pPr>
        <w:numPr>
          <w:ilvl w:val="0"/>
          <w:numId w:val="52"/>
        </w:numPr>
      </w:pPr>
      <w:r w:rsidRPr="00181FF6">
        <w:t>les forces majeures ou catastrophes naturelles;</w:t>
      </w:r>
    </w:p>
    <w:p w14:paraId="1C50B543" w14:textId="77777777" w:rsidR="00181FF6" w:rsidRPr="00181FF6" w:rsidRDefault="00181FF6" w:rsidP="00181FF6">
      <w:pPr>
        <w:numPr>
          <w:ilvl w:val="0"/>
          <w:numId w:val="52"/>
        </w:numPr>
      </w:pPr>
      <w:r w:rsidRPr="00181FF6">
        <w:t>l’erreur humaine;</w:t>
      </w:r>
    </w:p>
    <w:p w14:paraId="5F4679DE" w14:textId="77777777" w:rsidR="00181FF6" w:rsidRPr="00181FF6" w:rsidRDefault="00181FF6" w:rsidP="00181FF6">
      <w:pPr>
        <w:numPr>
          <w:ilvl w:val="0"/>
          <w:numId w:val="52"/>
        </w:numPr>
      </w:pPr>
      <w:r w:rsidRPr="00181FF6">
        <w:t>l’extorsion d’information (ingénierie sociale);</w:t>
      </w:r>
    </w:p>
    <w:p w14:paraId="2DBE3222" w14:textId="77777777" w:rsidR="00181FF6" w:rsidRPr="00181FF6" w:rsidRDefault="00181FF6" w:rsidP="00181FF6">
      <w:pPr>
        <w:numPr>
          <w:ilvl w:val="0"/>
          <w:numId w:val="52"/>
        </w:numPr>
      </w:pPr>
      <w:r w:rsidRPr="00181FF6">
        <w:t>le sabotage ou le vandalisme;</w:t>
      </w:r>
    </w:p>
    <w:p w14:paraId="74961F2F" w14:textId="77777777" w:rsidR="00181FF6" w:rsidRPr="00181FF6" w:rsidRDefault="00181FF6" w:rsidP="00181FF6">
      <w:pPr>
        <w:numPr>
          <w:ilvl w:val="0"/>
          <w:numId w:val="52"/>
        </w:numPr>
      </w:pPr>
      <w:r w:rsidRPr="00181FF6">
        <w:t>les attaques délibérées à l’aide de logiciels malveillants;</w:t>
      </w:r>
    </w:p>
    <w:p w14:paraId="3E37504D" w14:textId="77777777" w:rsidR="00181FF6" w:rsidRPr="00181FF6" w:rsidRDefault="00181FF6" w:rsidP="00181FF6">
      <w:pPr>
        <w:numPr>
          <w:ilvl w:val="0"/>
          <w:numId w:val="52"/>
        </w:numPr>
      </w:pPr>
      <w:r w:rsidRPr="00181FF6">
        <w:t>les erreurs ou les défaillances du matériel;</w:t>
      </w:r>
    </w:p>
    <w:p w14:paraId="6B10681F" w14:textId="77777777" w:rsidR="00181FF6" w:rsidRPr="00181FF6" w:rsidRDefault="00181FF6" w:rsidP="00181FF6">
      <w:pPr>
        <w:numPr>
          <w:ilvl w:val="0"/>
          <w:numId w:val="52"/>
        </w:numPr>
      </w:pPr>
      <w:r w:rsidRPr="00181FF6">
        <w:t>les erreurs ou les défaillances logicielles;</w:t>
      </w:r>
    </w:p>
    <w:p w14:paraId="6F775868" w14:textId="77777777" w:rsidR="00181FF6" w:rsidRPr="00181FF6" w:rsidRDefault="00181FF6" w:rsidP="00181FF6">
      <w:pPr>
        <w:numPr>
          <w:ilvl w:val="0"/>
          <w:numId w:val="52"/>
        </w:numPr>
      </w:pPr>
      <w:r w:rsidRPr="00181FF6">
        <w:t>l’obsolescence technologique;</w:t>
      </w:r>
    </w:p>
    <w:p w14:paraId="50878464" w14:textId="77777777" w:rsidR="00181FF6" w:rsidRPr="00181FF6" w:rsidRDefault="00181FF6" w:rsidP="00181FF6">
      <w:pPr>
        <w:numPr>
          <w:ilvl w:val="0"/>
          <w:numId w:val="52"/>
        </w:numPr>
      </w:pPr>
      <w:r w:rsidRPr="00181FF6">
        <w:t>le vol.</w:t>
      </w:r>
    </w:p>
    <w:p w14:paraId="79EEDED8" w14:textId="77777777" w:rsidR="00181FF6" w:rsidRPr="00181FF6" w:rsidRDefault="00181FF6" w:rsidP="00181FF6">
      <w:pPr>
        <w:numPr>
          <w:ilvl w:val="0"/>
          <w:numId w:val="52"/>
        </w:numPr>
      </w:pPr>
      <w:r w:rsidRPr="00181FF6">
        <w:t>Une attaque est un acte délibéré qui exploite une vulnérabilité afin de compromettre un système contrôlé. Elle est accomplie par un agent de menace qui endommage ou vole les actifs informationnels ou physiques d’une organisation.</w:t>
      </w:r>
    </w:p>
    <w:p w14:paraId="5BE80199" w14:textId="77777777" w:rsidR="00181FF6" w:rsidRPr="00181FF6" w:rsidRDefault="00181FF6" w:rsidP="00181FF6">
      <w:pPr>
        <w:numPr>
          <w:ilvl w:val="0"/>
          <w:numId w:val="52"/>
        </w:numPr>
      </w:pPr>
      <w:r w:rsidRPr="00181FF6">
        <w:lastRenderedPageBreak/>
        <w:t>Une vulnérabilité est une faiblesse connue dans un système contrôlé, dont les contrôles sont manquants ou devenus inefficaces.</w:t>
      </w:r>
    </w:p>
    <w:p w14:paraId="31C7FF9F" w14:textId="03AA3AE8" w:rsidR="00181FF6" w:rsidRDefault="00181FF6">
      <w:r w:rsidRPr="00181FF6">
        <w:t xml:space="preserve">ADM 6046 Gestion de la sécurité des technologies de l’information ARTICLE DE LA SEMAINE 2 ARTICLE Bwele (2013). Le cyberespionnage industriel : de la sécurité informatique à la sécurité économique SOMMAIRE DE L’ARTICLE Malgré </w:t>
      </w:r>
      <w:r w:rsidRPr="00181FF6">
        <w:t xml:space="preserve">l’émergence de diverses solutions technologiques pour assurer la sécurité de l’information, la cyberguerre, les dangers de la cybercriminalité et le cyberespionnage représentent toujours des menaces importantes pour la sécurité économique d’une nation. De ce fait découle la nécessité de définir une politique de cybersécurité spécialement consacrée aux entreprises et aux industries. En illustrant son article de quelques exemples de grandes compagnies qui se sont fait cyberattaquées, l’auteur nous invite à une réflexion sur les enjeux liés à l’univers moderne du cybercrime. LE CYBERESPIONNAGE INDUSTRIEL : DE LA SÉCURITÉ INFORMATIQUE À LA SÉCURITÉ ÉCONOMIQUE Charles Bwele ESKA | « Sécurité globale » 2013/2 N° 24 | pages 49 à 58 ISSN 1959-6782 ISBN 9782747221283 Article disponible en ligne à l'adresse : -------------------------------------------------------------------------------------------------------------------- http://www.cairn.info/revue-securite-globale-2013-2-page-49.htm -------------------------------------------------------------------------------------------------------------------- !Pour citer cet article : -------------------------------------------------------------------------------------------------------------------- Charles Bwele, « Le cyberespionnage industriel : de la sécurité informatique à la sécurité économique », Sécurité globale 2013/2 (N° 24), p. 49-58. DOI 10.3917/secug.024.0049 -------------------------------------------------------------------------------------------------------------------- Distribution électronique Cairn.info pour ESKA. © ESKA. Tous droits réservés pour tous pays. La reproduction ou représentation de cet article, notamment par photocopie, n'est autorisée que dans les limites des conditions générales d'utilisation du site ou, le cas échéant, des conditions générales de la licence souscrite par votre établissement. Toute autre reproduction ou représentation, en tout ou partie, sous quelque forme et de quelque manière que ce soit, est interdite sauf accord préalable et écrit de l'éditeur, en dehors des cas prévus par la législation en vigueur en France. Il est précisé que son stockage dans une base de données est également interdit. Document téléchargé depuis www.cairn.info - Télé-université </w:t>
      </w:r>
      <w:r w:rsidRPr="00181FF6">
        <w:lastRenderedPageBreak/>
        <w:t xml:space="preserve">(TÉLUQ) - - 132.214.1.45 - 08/05/2016 23h07. © ESKA I. Une menace furtive et complexe Chaque jour, les entreprises et les industries étendent un peu plus leurs activités dans les réseaux numériques et adoptent des technologies dernier cri qui améliorent la « mobiquité » des données et la fluidité des informations. Malheureusement, cette course-poursuite à l’innovation et à la performance se fait au détriment des impératifs de sécurité. Entre l’ordinateur portable, la tablette, le </w:t>
      </w:r>
      <w:r w:rsidRPr="00181FF6">
        <w:t xml:space="preserve">smartphone, l’email, les réseaux sociaux, l’Internet sans fil, la téléphonie IP, les services dans le cloud et les applications mobiles, le spectre des vulnérabilités varie et s’élargit constamment. Dans une économie globalisée où la compétition fait rage a fortiori en période de récession, états et firmes sont en quête d’informations stratégiques qui peuvent être rapidement obtenus grâce au cybercrime et au cyberespionnage. Couramment pratiquées par les pays riches, émergents et pauvres car peu exigeantes en ressources humaines, techniques et financières, ces deux activités sont loin d’être des exclusivités chinoises ou russes, à l’image de la criminalité économique et l’espionnage industriel qui ne sont guère l’apanage d’un état. Le cyberespionnage industriel : de la sécurité informatique à la sécurité économique Charles BWELE est consultant en technologies de l’information, designer multimédia, membre co-fondateur du webzine Alliancegeostrategique.org et auteur du blog Electrosphère http://electrosphere.blogspot.com. © Editions ESKA Sécurité globale | Été 2013 049-058 Bwele_Bwele 28/10/13 16:54 Page49 Document téléchargé depuis www.cairn.info - Télé-université (TÉLUQ) - - 132.214.1.45 - 08/05/2016 23h07. © ESKA Charles BWELE 50 Ainsi, un nombre croissant de petites ou grandes entreprises sont quotidiennement victimes d’intrusions ou d’infiltrations en ligne – trop souvent décrites à tort comme des cyberattaques par le jargon médiatique – car il s’agit plus souvent de dérober leurs informations sensibles que de paralyser ou saboter leurs activités. Le cambrioleur professionnel ou l’espion industriel vieille école était-il décrit comme un « attaquant » ? Ces intrusions en ligne sont essentiellement le fait du cybercrime organisé ou de hackers opérant pour le compte d’états ou de firmes, tous capables de tirer parti d’une « mauvaise hygiène » de la sécurité informatique, d’exploiter les prolifiques vulnérabilités méconnues des éditeurs de logiciels et des fabricants de matériel (souvent appelées failles zero day) et d’élaborer des tactiques et techniques de pénétration avec patience et détermination ; et ce, en dissimulant habilement </w:t>
      </w:r>
      <w:r w:rsidRPr="00181FF6">
        <w:lastRenderedPageBreak/>
        <w:t xml:space="preserve">leur véritable identité dans le « brouillard numérique ». Entre démocratisation et industrialisation, les outils et tactiques du cybercrime et du cyberespionnage – très proches ou identiques à ceux utilisés dans « l’hacktivisme » – gagnent perpétuellement en sophistication, deviennent plus conviviaux et parfois plus accessibles à un néophyte. Cette multiplicité d’acteurs, d’outils et de motivations explique largement la porosité et la mobilité des </w:t>
      </w:r>
      <w:r w:rsidRPr="00181FF6">
        <w:t xml:space="preserve">concepts de cybercriminalité, de cyberespionnage et d’hacktivisme. En outre, l’attribution d’une intrusion ou d’une cyberattaque demeure le plus épineux problème de la sécurité informatique, tant sur le plan technique que juridique. Dans plusieurs cas de figure, un acte de piratage isolé ou une brèche de sécurité n’est que l’indice d’une « effraction numérique » aggravée ou d’une infiltration profonde d’un système d’information. II. Quelques cas d’école II.1. Playstation Network (Sony) Entre le 17 et le 19 avril 2011, la plateforme de jeux vidéo PlayStation Network fut victime d’une cyberattaque spectaculaire revendiquée par la mouvance hacktiviste Anonymous, puis du vol des données personnelles de 77 millions d’utilisateurs : noms, emails, dates de naissance, adresses postales, pseudonymes, mots de passe, coordonnées bancaires, identifiants blogs, etc. (1) Peu après l’incident, le Playstation Network fut mis hors-service pour cause de maintenance pendant près d’un mois. Des courriels frauduleux (spear fishing) imitant l’infographie et la mise en page de Sony Computer Entertainement furent envoyés à un nombre inestimable d’abonnés de Playstation Network. Craignant que 049-058 Bwele_Bwele 28/10/13 16:54 Page50 Document téléchargé depuis www.cairn.info - Télé-université (TÉLUQ) - - 132.214.1.45 - 08/05/2016 23h07. © ESKA Le cyberespionnage industriel : de la sécurité informatique à la sécurité économique 51 certains d’entre eux soient victimes de fraudes bancaires, la société Visa recommanda de surveiller et signaler toute activité suspecte aux banques. Des commerces dépendant de Playstation Network furent menacés et s’orientèrent vers la console concurrente Xbox (Microsoft) et sa plateforme Xbox Live pour assurer leur survie (2). Le cours de l’action Sony chuta de 8 % à la bourse de Tokyo et La firme nippone fut traînée en justice aux Etats-Unis, au Canada et au Royaume-Uni par des utilisateurs mécontents. Au final, elle déboursa plus de deux milliards de dollars pour compenser ses abonnés, reconfigurer et mieux sécuriser sa plate-forme. Anonymous qui n’est guère portée sur le vol de coordonnées bancaires nia toute implication </w:t>
      </w:r>
      <w:r w:rsidRPr="00181FF6">
        <w:lastRenderedPageBreak/>
        <w:t xml:space="preserve">dans le piratage de Playstation Network et émit l’hypothèse de hackers solitaires, qui fit ensuite l’objet de remises en question et de furieux débats au sein de la mouvance hacktiviste. Le géant japonais de l’électronique grand public ne put jamais établir l’identité des pirates de sa plate-forme ludique. L’intrusion menée par Anonymous dans le Playstation Network aurait-elle mis la puce à l’oreille de hackers plus vénaux ou ouvert une brèche exploitée par des </w:t>
      </w:r>
      <w:r w:rsidRPr="00181FF6">
        <w:t xml:space="preserve">cybercriminels expérimentés ? Les données personnelles volées auraientelles été secrètement vendues à d’autres firmes ou usurpées par le cybercrime organisé ? Victime du plus colossal vol de données personnelles, Sony avait péniblement affronté une crise aux dimensions multiples : cybersécuritaire, opérationnelle, médiatique, juridique, financière et commerciale. En octobre 2011, le Playstation Network fut une seconde fois victime de pirates qui dérobèrent les données personnelles de 93 000 utilisateurs... (3). II.2. RSA Security En mai 2011, l’entreprise américaine de défense Lockheed Martin fit publiquement part d’une intrusion qui cibla son système d’information grâce à des mots de passe émis uniquement par la technologie SecurID (4). Conçue par la firme RSA Security, la technologie SecurID d’authentification à double facteur repose sur le token : ce petit terminal électronique pourvu d’un écran à cristaux liquides et similaire à une carte à puce ou à un porte-clé génère un « mot de passe jetable » toutes les 60 secondes à son utilisateur souhaitant accéder au système d’information de son entreprise (5). Depuis les années 1980, SecurID jouit d’une excellente réputation sur le marché des authentifications fortes : ses tokens physiques ont été vendus à plus de 40 millions d’unités et ceux logiciels à plus de 200 millions d’exemplaires dans le monde, et sont très appréciés par les grandes entreprises, les centres de recherche, les ad049-058 Bwele_Bwele 28/10/13 16:54 Page51 Document téléchargé depuis www.cairn.info - Télé-université (TÉLUQ) - - 132.214.1.45 - 08/05/2016 23h07. © ESKA Charles BWELE 52 ministrations, les armées et les services de renseignement. Intel, Cisco, Amazon, Google, Yahoo !, Microsoft, Facebook, IBM, le Massachussets Institute of Technology, Areva, Air France et le ministère français de l’éducation figurent parmi les utilisateurs de cette technologie (6). En mars 2011, RSA Security fut la cible d’une « attaque persistante avancée » (Advanced Persistent Threat) (7) qui aurait permis à des hackers de s’emparer de l’algorithme de SecurID (8). En avril 2011, elle reconnut la gravité du piratage (9) – sans pouvoir l’évaluer précisément – et estima </w:t>
      </w:r>
      <w:r w:rsidRPr="00181FF6">
        <w:lastRenderedPageBreak/>
        <w:t xml:space="preserve">que les informations volées auraient servi pour l’intrusion de Lockheed Martin... et des entreprises de défense L-3 Communications et Northrop Grumann qui annoncèrent avoir été également victimes d’intrusions via la technologie SecurID (10). Les incidents survenus au sein de ces trois firmes laissèrent aussitôt supposer que la technologie SecurID avait été sérieusement compromise, exposant de facto ses très nombreux utilisateurs (notamment </w:t>
      </w:r>
      <w:r w:rsidRPr="00181FF6">
        <w:t xml:space="preserve">ceux exerçant dans des secteurs sensibles comme le renseignement, l’industrie de défense ou l’énergie) à d’imperceptibles intrusions. De fortes inquiétudes gagnèrent les clients de RSA Security et prirent une tournure quasi paranoïaque lorsque cette dernière proposa un remplacement des tokens à tout client qui en ferait la demande (11) et recommanda un renforcement des mots de passe assorti de diverses mesures de sécurité. Le piratage de RSA Security et des trois entreprises de défense fut-il le fait de hackers à la solde d’un état ou d’une firme recherchant des accès sécurisés spécifiques et donc des données très précises ? S’agissaient-ils de cybercriminels chevronnés en quête d’informations sensibles ensuite négociables sur quelque marché noir ? La technologie SecurID a-t-elle été sujette à une rétro-ingénierie logicielle permettant de reconstituer son fonctionnement et de contourner les authentifications courantes ? Quels seraient les coûts directs et marginaux de remplacement des millions de tokens physiques et logiciels pour RSA Security et pour sa myriade de clients ? Combien d’entre eux ont envisagé ou adopté une technologie concurrente d’authentification forte ? L’opacité relative aux incidents cybersécuritaires interdit toute réponse claire. Néanmoins, RSA Security constata que sa marge brute pour l’exercice 2011 avait chuté de 13,5 % (12) et que SecurID, son produit phare, avait perdu un atout maître sur le théâtre de la sécurité : la confiance des utilisateurs. II.3. Nortel Fondé en 1895 à Toronto et héritier des travaux de Graham Bell, l’équipementier télécoms Nortel comptait 95 000 employés et valait plus de 300 milliards de dollars 049-058 Bwele_Bwele 28/10/13 16:54 Page52 Document téléchargé depuis www.cairn.info - Télé-université (TÉLUQ) - - 132.214.1.45 - 08/05/2016 23h07. © ESKA Le cyberespionnage industriel : de la sécurité informatique à la sécurité économique 53 au sommet de sa gloire dans les années 1990. De l’éclatement de la bulle Internet en 2001 à la crise financière de 2008 en passant par des scandales financiers, ce fleuron de l’industrie canadienne vécut une descente aux enfers qui le mena à la faillite en 2009 (13). Un </w:t>
      </w:r>
      <w:r w:rsidRPr="00181FF6">
        <w:lastRenderedPageBreak/>
        <w:t xml:space="preserve">malheur ne venant jamais seul, un ancien salarié de Nortel et expert en sécurité informatique révéla à la presse (14) que l’entreprise avait été infiltrée par des hackers pendant toute une décennie. En 2000, des rootkits (15) avaient été installés dans les ordinateurs portables de sept dirigeants qui négligèrent cette menace et changèrent uniquement leurs mots de passe en guise de contre-mesures. Forts des privilèges les plus élevés dans la hiérarchie de la firme, les pirates </w:t>
      </w:r>
      <w:r w:rsidRPr="00181FF6">
        <w:t xml:space="preserve">injectèrent une multitude de logiciels espions (spywares) dans le système d’information de Nortel, accédèrent librement aux données personnelles des salariés, aux documents comptables et financiers, aux rapports de recherche et aux projets en développement. Cette masse d’informations était régulièrement envoyée via un canal sécurisé sur des serveurs enregistrés sous des adresses IP à Shanghai et à Pékin. Pourquoi les dirigeants de Nortel ontils minimisé la « corruption » de leurs propres machines et fermé les yeux sur l’infiltration profonde de leur entreprise ? Les scandales financiers et une gestion erratique peuvent-ils expliquer à eux seuls la chute de la firme canadienne ? Les informations accumulées par les pirates auraient-elles permis à d’autres sociétés de devancer Nortel sur le plan technologique ou commercial ? Pour peu que les commanditaires de l’infiltration de Nortel soient véritablement d’origine chinoise – car une adresse IP est aussi un leurre ou « un arbre qui cache la forêt » – s’agissaient-ils d’acteurs étatiques ou privés ? Lors de la liquidation des actifs de Nortel, du « matériel contaminé » fut vendu à des entreprises technologiques telles que Ericsson (Suède), Genband (Texas), Avaya (New Jersey) et Ciena (Maryland) – pour ne citer qu’elles – qui n’étaient guère informées de l’infiltration profonde de la défunte firme canadienne (16). La négligence et le silence de Nortel avaient contribué à la propagation d’une infection d’autant plus sournoise et imperceptible. II.4. Saudi Aramco Le 15 août 2012, la firme saoudienne Saudi Aramco fut la cible du malware Shamoon qui infecta plus de 30 000 ordinateurs et serveurs (soit 75% du réseau interne), effaça les contenus des disques durs et endommagea leurs zones d’amorce (master boot record) au point de les rendre inutilisables (17). Le « cybotage » de Saudi Aramco fut revendiqué par deux groupes hacktivistes dénommés the Arab Youth et The Cutting Edge of Sword qui dénonçaient la position saoudienne en faveur de l’embargo pétro049-058 Bwele_Bwele 28/10/13 16:54 Page53 Document téléchargé depuis www.cairn.info - Télé-université (TÉLUQ) - - 132.214.1.45 - 08/05/2016 23h07. © ESKA Charles BWELE 54 lier </w:t>
      </w:r>
      <w:r w:rsidRPr="00181FF6">
        <w:lastRenderedPageBreak/>
        <w:t xml:space="preserve">contre l’Iran et étaient plus ou moins liés au Hezbollah (18). Séparés et distincts du système d’information et de gestion, les systèmes de contrôle industriel (dédiés au pilotage et à la surveillance de l’extraction du pétrole) de cette compagnie nationale d’hydrocarbures ne furent point affectés par ce sabotage. Une dizaine de jours furent nécessaires à l’entreprise pour rétablir le fonctionnement normal de son réseau interne. Quel fut le coût de la paralysie du système d’information et </w:t>
      </w:r>
      <w:r w:rsidRPr="00181FF6">
        <w:t xml:space="preserve">de gestion pour cette firme hautement stratégique figurant sur le podium des producteurs de pétrole ? Probablement des millions de dollars. Les exemples de Playstation Network, de RSA Security, de Nortel et de Saudi Aramco démontrent amplement que la cybercriminalité et le cyberespionnage consistent moins à cibler l’informatique que les informations et constituent un risque sérieux et avéré pour l’opérabilité, la crédibilité et la pérennité d’une entreprise. III. Un facteur de sécurité économique L’évaluation des impacts économiques d’une activité aussi clandestine qu’obscure incite à quelques réserves. Cependant, l’éditeur d’antivirus Symantec estimait le coût annuel du vol de propriété intellectuelle pour l’économie américaine à 250 milliards de dollars et celui de la cybercriminalité à 115 milliards de dollars en 2012 (19). Le Cabinet Office et la société de consulting Detica chiffraient le coût annuel des mêmes phénomènes pour l’économie britannique respectivement à 16,8 milliards et 27 milliards de livres sterling en 2011 (20). La criminalité économique et l’espionnage industriel ne sont en rien de nouvelles menaces mais elles ont énormément gagné en capacités, en nuisances, en profondeur, en persistance, en magnitude et en cibles potentielles avec la globalisation économique et l’expansion des réseaux numériques. Le cybercrime et le cyberespionnage sont aujourd’hui des activités accessibles, lucratives et assorties de risques moindres. En effet, les hackers bénéficient du problème de l’attribution inhérent aux enjeux de cybersécurité et du silence des victimes d’abord préoccupées par une mauvaise publicité ou par une perte de crédibilité. À quoi bon financer une recherche &amp; développement ou un plan marketing au résultat incertain lorsqu’on peut dérober les secrets industriels ou commerciaux d’un concurrent (ou d’un partenaire) plus entreprenant ou plus créatif en toute impunité ? Qu’adviendrait-il de la compétitivité et de l’avenir économique d’une nation si ses industries, mal ou peu « cy049-058 Bwele_Bwele 28/10/13 16:54 Page54 Document téléchargé depuis www.cairn.info - Télé-université (TÉLUQ) - - 132.214.1.45 - 08/05/2016 23h07. © </w:t>
      </w:r>
      <w:r w:rsidRPr="00181FF6">
        <w:lastRenderedPageBreak/>
        <w:t xml:space="preserve">ESKA Le cyberespionnage industriel : de la sécurité informatique à la sécurité économique 55 bersécurisées », étaient perpétuellement et profondément infiltrées en ligne ? Dans l’univers des entreprises connectées, toute PME innovante ou toute industrie versée dans la recherche &amp; développement constitue une cible de prédilection à la fois pour le cybercrime organisé et pour le cyberespionnage. D’où la nécessité d’anticiper et d’appréhender pleinement les </w:t>
      </w:r>
      <w:r w:rsidRPr="00181FF6">
        <w:t xml:space="preserve">impacts directs et indirects d’une très possible infiltration de son système d’information et de gestion : machines corrompues ou sabotées, privilèges frauduleux, propagation de logiciels espions, usurpation des données personnelles ou professionnelles, propriété intellectuelle volée, recherche et développement fragilisée, produits concurrents similaires ou identiques, baisse des parts de marché, appels d’offres ratés... Dès lors, la cybersécurité des entreprises devient un facteur essentiel de compétitivité et de sécurité économique d’une nation et doit figurer au cœur de la politique industrielle et de l’intelligence économique d’un état. Une politique de cybersécurité des entreprises digne de ce nom ne consiste pas seulement à faire respecter des règles d’hygiène sécuritaire, à ériger d’inutiles forteresses numériques ou à envisager une illusoire élimination des menaces. Sous l’égide d’un partenariat impliquant grandes entreprises, PME et pouvoirs publics (ministères de l’économie, de l’industrie, de l’intérieur, de la défense et de la recherche scientifique, chambres de commerce et d’industrie, administrations chargées de la sécurité des systèmes d’information), cette politique doit produire un éventail de mesures et de contremesures flexibles et évolutives – d’ordre technique, économique et légale – destinées à l’anticipation et à la gestion des risques cybersécuritaires. Pourquoi ne pas inciter les entreprises – par le biais de leurs assureurs, par exemple – à crypter systématiquement leurs données sensibles et à utiliser intelligemment des serveurs auxiliaires dans le cloud ? En cas d’infiltration en ligne, de perte ou de vol d’un support numérique, ces données cryptées seraient difficilement exploitables et/ou négociables par des tiers. En cas de paralysie du réseau interne, la redondance des données ou la résilience du système d’information dans le cloud garantirait la continuité partielle ou complète de l’activité. N.B. : Les vols et les pertes de clés USB ou de smartphones (dans le train, dans le taxi, dans un hôtel, au restaurant, etc) sont légion et constituent également d’énormes risques pour la sécurité de l’information. Dans l’univers du cybercrime où la confiance ne </w:t>
      </w:r>
      <w:r w:rsidRPr="00181FF6">
        <w:lastRenderedPageBreak/>
        <w:t xml:space="preserve">règne guère, les bons pirates sont aussi ceux qui cryptent leurs butins, les sauvegardent sur plusieurs supports (mémoires USB, CD/DVD-ROM, cartes SD) et les protègent jalousement des « renards indiscrets »... 049-058 Bwele_Bwele 28/10/13 16:54 Page55 Document téléchargé depuis www.cairn.info - Télé-université (TÉLUQ) - - 132.214.1.45 - 08/05/2016 23h07. </w:t>
      </w:r>
      <w:r w:rsidRPr="00181FF6">
        <w:rPr>
          <w:lang w:val="en-US"/>
        </w:rPr>
        <w:t xml:space="preserve">© ESKA Ch a rl e s B WEL E 5 6 P a s à p a s , l a p o l i t i q u e d e c yb e r s é c u r i t é d e s e n t r e p r i s e s fo r g e r a i t u n e n v i r o n n </w:t>
      </w:r>
      <w:r w:rsidRPr="00181FF6">
        <w:rPr>
          <w:lang w:val="en-US"/>
        </w:rPr>
        <w:t xml:space="preserve">e - m e n t d é fa v o r a b l e a u c yb e r c r i m e e t a u c y - b e r e s p i o n n a g e q u i s u b i r a i e n t a l o r s u n e a u g m e n t a t i o n g r a d u e l l e d e l e u r s c o û t s e n t e m p s e t e n r e s s o u r c e s t e c h n i q u e s , fi n a n - c i è r e s e t h u m a i n e s . C o n s é c u t i v e m e n t , c e s d e u x p h é n o m è n e s r e l è v e r a i e n t d ’ u n r i s q u e g é r a b l e o u l i m i t é p o u r l e s v i c t i m e s p o t e n - t i e l l e s , à l ’ i n s t a r d u b r a q u a g e d a n s l e s s e c - t e u r s d e l a b a n q u e e t d u t r a n s p o rt d e fo n d s fo u r m i l l a n t d ’ e n s e i g n e m e n t s e n m a t i è r e s d e s é c u r i t é e t d e g e s t i o n d e s r i s q u e s . A u - d e l à d e s a d i m e n s i o n t e c h n i q u e , é c o n o m i q u e e t l é g a l e , l a p o l i t i q u e d e c y - b e r s é c u r i t é d e s e n t r e p r i s e s d e v r a e m p ru n - t e r s i g n i fi c a t i v e m e n t à d i v e r s e s d i s c i p l i n e s ( d r o i t , g e s t i o n , c r i m i n o l o g i e , i n g é n i e r i e s o - c i a l e , s t r a t é g i e , p r o s p e c t i v e , e t c ) a fi n d e c e r n e r l e s mu l t i p l e s fa c e t t e s d e l a c y b e r - c r i m i n a l i t é e t d u c y b e r e s p i o n n a g e e t d ’ a n t i c i p e r a u t a n t q u e p o s s i b l e l e u r s é v o - l u t i o n s . 049-058 Bwele_Bwele 28/10/13 16:54 Page56 Document téléchargé depuis www.cairn.info - Télé-université (TÉLUQ) - - 132.214.1.45 - 08/05/2016 23h07. </w:t>
      </w:r>
      <w:r w:rsidRPr="00181FF6">
        <w:t xml:space="preserve">© ESKA Le cyberespionnage industriel : de la sécurité informatique à la sécurité économique 57 Annexes 1. </w:t>
      </w:r>
      <w:r w:rsidRPr="00181FF6">
        <w:rPr>
          <w:lang w:val="en-US"/>
        </w:rPr>
        <w:t xml:space="preserve">The Daily Mail : Credit card alert as hackers target 77 million PlayStation users (28/04/2011) – http://www.dailymail.co.uk/sciencetech/article-1381000/PlaystationNetwork-hacked-Sony-admits-hackers-stolen-77m-users-credit-card-details.html 2. </w:t>
      </w:r>
      <w:r w:rsidRPr="00181FF6">
        <w:t xml:space="preserve">Wikipedia : Piratage du Playstation Network - http://fr.wikipedia.org/wiki/Piratage_du_PlayStation_Network 3. </w:t>
      </w:r>
      <w:r w:rsidRPr="00181FF6">
        <w:rPr>
          <w:lang w:val="en-US"/>
        </w:rPr>
        <w:t xml:space="preserve">ZDNet.com : Sony PlayStation Network hacked again; 93,000 accounts compromised (12/10/2011) – http://www.zdnet.com/blog/security/sony-playstation-network-hackedagain-93000-accounts-compromised/9614 4. Information Week : Lockheed Martin Suffers Massive Cyberattack (31/05/2011) – http://www.informationweek.com/government/security/lockheed-martin-suffers-massivecyberatt/229700151 5. Computer Links </w:t>
      </w:r>
      <w:r w:rsidRPr="00181FF6">
        <w:rPr>
          <w:lang w:val="en-US"/>
        </w:rPr>
        <w:lastRenderedPageBreak/>
        <w:t xml:space="preserve">: RSA SecurID - http://www.computerlinks.fr/produits/rsa/rsa_securid/index.cfm 6. </w:t>
      </w:r>
      <w:r w:rsidRPr="00181FF6">
        <w:t xml:space="preserve">IT Espresso : Sécurité IT : Le piratage de RSA fait de nombreuses victimes collatérales (01/11/2011) – http://www.itespresso.fr/securite-it-le-piratage-de-rsa-fait-de-nombreusesvictimes-collaterales-47685.html 7. CIO-Online.com : Les Attaques Persistantes Avancées consistent à utiliser des méthodes sophistiquées (dont, souvent, de l’ingénierie sociale) et personnalisées pour pénétrer un système d’information </w:t>
      </w:r>
      <w:r w:rsidRPr="00181FF6">
        <w:t xml:space="preserve">précis, par opposition aux attaques courantes qui ne ciblent pas précisément les victimes (14/02/2013) – http://www.cio-online.com/actualites/lire-desattaques-persistantes-avancees-dans-une-entreprise-sur-cinq-4889.html 8. </w:t>
      </w:r>
      <w:r w:rsidRPr="00181FF6">
        <w:rPr>
          <w:lang w:val="en-US"/>
        </w:rPr>
        <w:t xml:space="preserve">Wired : Researchers Uncover RSA Phishing Attack, Hiding in Plain Sight (26/08/2011) – http://www.wired.com/threatlevel/2011/08/how-rsa-got-hacked/ 9. Speaking of Security – The Official RSA Blog and Podcast : Anatomy of an Attack (01/04/2011) – http://blogs.rsa.com/anatomy-of-an-attack/ 10. Infosec Island : RSA SecurID Breach Spreads to L3 and Northrop (02/06/2011) – http://www.infosecisland.com/blogview/14142-RSA-SecurID-Breach-Spreads-to-L3-andNorthrop.html 11. </w:t>
      </w:r>
      <w:r w:rsidRPr="00181FF6">
        <w:t xml:space="preserve">L’Usine Nouvelle : Contre le piratage, RSA va remplacer ses clés SecurID (08/06/2011) - http://www.usinenouvelle.com/article/contre-le-piratage-rsa-va-remplacer-ses-clessecurid.N153386 12. L’Usine Nouvelle : Contre le piratage, RSA va remplacer ses clés SecurID (08/06/2011) - http://www.usinenouvelle.com/article/contre-le-piratage-rsa-va-remplacer-ses-clessecurid.N153386 13. </w:t>
      </w:r>
      <w:r w:rsidRPr="00181FF6">
        <w:rPr>
          <w:lang w:val="en-US"/>
        </w:rPr>
        <w:t xml:space="preserve">New York Times : Nortel Seeks Bankruptcy Protection (14/01/2009) – http://www. nytimes.com/2009/01/15/technology/companies/15nortel.html 14. The Wall Street Journal : Chinese Hackers Suspected in Long-Term Nortel Breach (14/02/2012) - http://online.wsj.com/article/SB10001424052970203363504577187502201577054.html 15. </w:t>
      </w:r>
      <w:r w:rsidRPr="00181FF6">
        <w:t xml:space="preserve">Maxisciences : Piratage: Nortel se faisait pirater depuis 10 ans (16/02/2012) – http://www.maxisciences.com/nortel/piratage-nortel-se-faisait-pirater-depuis-10-ans_ art21723.html 16. Un rootkit est un logiciel qui se loge en profondeur dans un système d’exploitation et maintient un accès frauduleux le plus discrètement possible grâce à plusieurs mécanismes de dissimulation : effacement de traces, masquage de l’activité et des communications, etc. Certains rootkits sont très difficiles à détecter et résistent même au formatage car il peuvent s’introduire directement dans le noyau d’un système d’exploitation ou dans le BIOS. 049-058 Bwele_Bwele 28/10/13 16:54 Page57 Document téléchargé </w:t>
      </w:r>
      <w:r w:rsidRPr="00181FF6">
        <w:lastRenderedPageBreak/>
        <w:t xml:space="preserve">depuis www.cairn.info - Télé-université (TÉLUQ) - - 132.214.1.45 - 08/05/2016 23h07. © ESKA Charles BWELE 58 17. ZDNet.fr : Le groupe pétrolier Aramco cible d’une cyberattaque : l’acte d’activistes ? (28/08/2012) – http://www.zdnet.fr/actualites/le-groupe-petrolier-aramco-cible-d-unecyberattaque-l-acte-d-activistes-39775459.htm 18. </w:t>
      </w:r>
      <w:r w:rsidRPr="00181FF6">
        <w:rPr>
          <w:lang w:val="en-US"/>
        </w:rPr>
        <w:t>Digital Dao : Who’s Responsible for the Saudi Aramco Network Attack ? (27/08/2012) – http://jeffreycarr.blogspot.fr/2012/08/whos-</w:t>
      </w:r>
      <w:r w:rsidRPr="00181FF6">
        <w:rPr>
          <w:lang w:val="en-US"/>
        </w:rPr>
        <w:t xml:space="preserve">responsible-for-saudi-aramco.html 19. Symantec : Putting a Face on Intellectual Property Theft (11.07.2012) – http://www. symantec.com/connect/blogs/putting-face-intellectual-property-theft 20. </w:t>
      </w:r>
      <w:r w:rsidRPr="00181FF6">
        <w:t xml:space="preserve">Detica, The Cabinet Office : The Cost of Cybercrime (PDF, 2011) – https://www.gov.uk/ government/uploads/system/uploads/attachment_data/file/60942/THE-COST-OF-CYBERCRIME-SUMMARY-FINAL.pdf Résumé Malgré les multiples aboiements et hyperboles, la cyberguerre relève encore d’une probabilité ou d’une prospective et ne doit point voiler les dangers très réels et actuels de la cybercriminalité et du cyberespionnage pour la sécurité économique d’une nation. D’où la nécessité de définir une politique de cybersécurité spécialement consacrée aux entreprises et aux industries. </w:t>
      </w:r>
      <w:r w:rsidRPr="00181FF6">
        <w:rPr>
          <w:lang w:val="en-US"/>
        </w:rPr>
        <w:t xml:space="preserve">Abstract Despite the many barkings and hyperboles, cyberwar is still a probability or a prospective that should not hide the very real and present threats of cybercrime and cyberespionage to the economic security of a nation. Then a cybersecurity policy specifically devoted to companies and industries becomes necessary. </w:t>
      </w:r>
      <w:r w:rsidRPr="00181FF6">
        <w:t>049-058 Bwele_Bwele 28/10/13 16:54 Page58 Document téléchargé depuis www.cairn.info - Télé-université (TÉLUQ) - - 132.214.1.45 - 08/05/2016 23h07. © ESKA</w:t>
      </w:r>
    </w:p>
    <w:p w14:paraId="6E2400B3" w14:textId="77777777" w:rsidR="00181FF6" w:rsidRDefault="00181FF6"/>
    <w:p w14:paraId="0D53E1D7" w14:textId="77777777" w:rsidR="00181FF6" w:rsidRPr="00181FF6" w:rsidRDefault="00181FF6" w:rsidP="00181FF6">
      <w:pPr>
        <w:rPr>
          <w:b/>
          <w:bCs/>
        </w:rPr>
      </w:pPr>
      <w:r w:rsidRPr="00181FF6">
        <w:t>Semaine 3</w:t>
      </w:r>
      <w:r w:rsidRPr="00181FF6">
        <w:rPr>
          <w:b/>
          <w:bCs/>
        </w:rPr>
        <w:t>Les enjeux légaux, éthiques et professionnels en matière de sécurité de l’information</w:t>
      </w:r>
    </w:p>
    <w:p w14:paraId="660B9F23" w14:textId="77777777" w:rsidR="00181FF6" w:rsidRPr="00181FF6" w:rsidRDefault="00181FF6" w:rsidP="00181FF6">
      <w:pPr>
        <w:rPr>
          <w:b/>
          <w:bCs/>
        </w:rPr>
      </w:pPr>
      <w:r w:rsidRPr="00181FF6">
        <w:rPr>
          <w:b/>
          <w:bCs/>
        </w:rPr>
        <w:t>Introduction</w:t>
      </w:r>
    </w:p>
    <w:p w14:paraId="66E4FE18" w14:textId="77777777" w:rsidR="00181FF6" w:rsidRPr="00181FF6" w:rsidRDefault="00181FF6" w:rsidP="00181FF6">
      <w:r w:rsidRPr="00181FF6">
        <w:t>La semaine dernière, nous avons examiné les différentes menaces qui pèsent sur la sécurité de l’information d’une organisation, ainsi que le rôle et les responsabilités des principaux acteurs dans la lutte contre ces menaces.</w:t>
      </w:r>
    </w:p>
    <w:p w14:paraId="79F4CCA3" w14:textId="77777777" w:rsidR="00181FF6" w:rsidRPr="00181FF6" w:rsidRDefault="00181FF6" w:rsidP="00181FF6">
      <w:r w:rsidRPr="00181FF6">
        <w:t>Cette semaine, nous examinerons les lois, les réglementations et les organisations professionnelles importantes pour la sécurité de l’information.</w:t>
      </w:r>
    </w:p>
    <w:p w14:paraId="3F5B74F6" w14:textId="77777777" w:rsidR="00181FF6" w:rsidRPr="00181FF6" w:rsidRDefault="00181FF6" w:rsidP="00181FF6">
      <w:r w:rsidRPr="00181FF6">
        <w:lastRenderedPageBreak/>
        <w:t>Passez aux activités de cette semaine, présentées dans ce qui suit. Tous les hyperliens vers les ressources nécessaires pour réaliser les activités d’apprentissage proposées se trouvent dans la section « Activités de la semaine ».</w:t>
      </w:r>
    </w:p>
    <w:p w14:paraId="32A2E300" w14:textId="77777777" w:rsidR="00181FF6" w:rsidRPr="00181FF6" w:rsidRDefault="00181FF6" w:rsidP="00181FF6">
      <w:pPr>
        <w:rPr>
          <w:b/>
          <w:bCs/>
        </w:rPr>
      </w:pPr>
      <w:r w:rsidRPr="00181FF6">
        <w:rPr>
          <w:b/>
          <w:bCs/>
        </w:rPr>
        <w:t>Objectifs d’apprentissage </w:t>
      </w:r>
    </w:p>
    <w:p w14:paraId="2DEB447A" w14:textId="77777777" w:rsidR="00181FF6" w:rsidRPr="00181FF6" w:rsidRDefault="00181FF6" w:rsidP="00181FF6">
      <w:r w:rsidRPr="00181FF6">
        <w:t>Au terme de cette semaine, vous serez en mesure :</w:t>
      </w:r>
    </w:p>
    <w:p w14:paraId="35AECF1E" w14:textId="77777777" w:rsidR="00181FF6" w:rsidRPr="00181FF6" w:rsidRDefault="00181FF6" w:rsidP="00181FF6">
      <w:pPr>
        <w:numPr>
          <w:ilvl w:val="0"/>
          <w:numId w:val="53"/>
        </w:numPr>
      </w:pPr>
      <w:r w:rsidRPr="00181FF6">
        <w:t>de distinguer la différence entre les termes </w:t>
      </w:r>
      <w:r w:rsidRPr="00181FF6">
        <w:rPr>
          <w:i/>
          <w:iCs/>
        </w:rPr>
        <w:t>loi</w:t>
      </w:r>
      <w:r w:rsidRPr="00181FF6">
        <w:t> et </w:t>
      </w:r>
      <w:r w:rsidRPr="00181FF6">
        <w:rPr>
          <w:i/>
          <w:iCs/>
        </w:rPr>
        <w:t>éthique</w:t>
      </w:r>
      <w:r w:rsidRPr="00181FF6">
        <w:t>;</w:t>
      </w:r>
    </w:p>
    <w:p w14:paraId="0E4C80BA" w14:textId="77777777" w:rsidR="00181FF6" w:rsidRPr="00181FF6" w:rsidRDefault="00181FF6" w:rsidP="00181FF6">
      <w:pPr>
        <w:numPr>
          <w:ilvl w:val="0"/>
          <w:numId w:val="53"/>
        </w:numPr>
      </w:pPr>
      <w:r w:rsidRPr="00181FF6">
        <w:t>d’expliquer les lois québécoises et canadiennes qui ont un impact sur la sécurité de l’information;</w:t>
      </w:r>
    </w:p>
    <w:p w14:paraId="27F31658" w14:textId="77777777" w:rsidR="00181FF6" w:rsidRPr="00181FF6" w:rsidRDefault="00181FF6" w:rsidP="00181FF6">
      <w:pPr>
        <w:numPr>
          <w:ilvl w:val="0"/>
          <w:numId w:val="53"/>
        </w:numPr>
      </w:pPr>
      <w:r w:rsidRPr="00181FF6">
        <w:t>de montrer l’impact du </w:t>
      </w:r>
      <w:r w:rsidRPr="00181FF6">
        <w:rPr>
          <w:i/>
          <w:iCs/>
        </w:rPr>
        <w:t>USA Patriot Act</w:t>
      </w:r>
      <w:r w:rsidRPr="00181FF6">
        <w:t> dans le contexte canadien;</w:t>
      </w:r>
    </w:p>
    <w:p w14:paraId="33ACFF58" w14:textId="77777777" w:rsidR="00181FF6" w:rsidRPr="00181FF6" w:rsidRDefault="00181FF6" w:rsidP="00181FF6">
      <w:pPr>
        <w:numPr>
          <w:ilvl w:val="0"/>
          <w:numId w:val="53"/>
        </w:numPr>
      </w:pPr>
      <w:r w:rsidRPr="00181FF6">
        <w:t>d’expliquer les facteurs qui expliquent les comportements illégaux et non éthiques, et la façon de les gérer.</w:t>
      </w:r>
    </w:p>
    <w:p w14:paraId="0ECC907D" w14:textId="77777777" w:rsidR="00181FF6" w:rsidRPr="00181FF6" w:rsidRDefault="00181FF6" w:rsidP="00181FF6">
      <w:pPr>
        <w:rPr>
          <w:b/>
          <w:bCs/>
        </w:rPr>
      </w:pPr>
      <w:r w:rsidRPr="00181FF6">
        <w:rPr>
          <w:b/>
          <w:bCs/>
        </w:rPr>
        <w:t>Que vais-je apprendre dans le manuel?</w:t>
      </w:r>
    </w:p>
    <w:p w14:paraId="58CFC3C1" w14:textId="77777777" w:rsidR="00181FF6" w:rsidRPr="00181FF6" w:rsidRDefault="00181FF6" w:rsidP="00181FF6">
      <w:r w:rsidRPr="00181FF6">
        <w:t>Cette semaine, vous aurez d’abord à distinguer les notions de base du domaine légal et éthique relatives à la sécurité de l’information. Concernant l’aspect légal, les auteurs du manuel énumèrent plusieurs lois américaines. Une grande portion du chapitre n’est donc pas à lire. Pour adapter le cours au contexte québécois, nous vous présentons plutôt :</w:t>
      </w:r>
    </w:p>
    <w:p w14:paraId="3595B3BB" w14:textId="77777777" w:rsidR="00181FF6" w:rsidRPr="00181FF6" w:rsidRDefault="00181FF6" w:rsidP="00181FF6">
      <w:pPr>
        <w:numPr>
          <w:ilvl w:val="0"/>
          <w:numId w:val="54"/>
        </w:numPr>
      </w:pPr>
      <w:r w:rsidRPr="00181FF6">
        <w:t>la </w:t>
      </w:r>
      <w:hyperlink r:id="rId62" w:tgtFrame="_blank" w:history="1">
        <w:r w:rsidRPr="00181FF6">
          <w:rPr>
            <w:rStyle w:val="Lienhypertexte"/>
            <w:i/>
            <w:iCs/>
          </w:rPr>
          <w:t>Loi concernant le cadre juridique des technologies de l’information[Lien menant à un site externe qui pourrait ne pas répondre aux normes d’accessibilité web. - Lien s’ouvrant dans une autre page ou onglet.]</w:t>
        </w:r>
      </w:hyperlink>
      <w:r w:rsidRPr="00181FF6">
        <w:t> (loi québécoise);</w:t>
      </w:r>
    </w:p>
    <w:p w14:paraId="4B1CE6FF" w14:textId="77777777" w:rsidR="00181FF6" w:rsidRPr="00181FF6" w:rsidRDefault="00181FF6" w:rsidP="00181FF6">
      <w:pPr>
        <w:numPr>
          <w:ilvl w:val="0"/>
          <w:numId w:val="54"/>
        </w:numPr>
      </w:pPr>
      <w:hyperlink r:id="rId63" w:tgtFrame="_blank" w:history="1">
        <w:r w:rsidRPr="00181FF6">
          <w:rPr>
            <w:rStyle w:val="Lienhypertexte"/>
          </w:rPr>
          <w:t>les lois sur la protection des renseignements personnels des secteurs public et privé[Lien menant à un site externe qui pourrait ne pas répondre aux normes d’accessibilité web. - Lien s’ouvrant dans une autre page ou onglet.]</w:t>
        </w:r>
      </w:hyperlink>
      <w:r w:rsidRPr="00181FF6">
        <w:t> (lois canadiennes et québécoises);</w:t>
      </w:r>
    </w:p>
    <w:p w14:paraId="2ED6AB37" w14:textId="77777777" w:rsidR="00181FF6" w:rsidRPr="00181FF6" w:rsidRDefault="00181FF6" w:rsidP="00181FF6">
      <w:pPr>
        <w:numPr>
          <w:ilvl w:val="0"/>
          <w:numId w:val="54"/>
        </w:numPr>
      </w:pPr>
      <w:r w:rsidRPr="00181FF6">
        <w:t>le </w:t>
      </w:r>
      <w:r w:rsidRPr="00181FF6">
        <w:rPr>
          <w:i/>
          <w:iCs/>
        </w:rPr>
        <w:t>USA Patriot Act</w:t>
      </w:r>
      <w:r w:rsidRPr="00181FF6">
        <w:t> (loi américaine, qui a un impact majeur sur les organisations canadiennes et québécoises en matière de protection des renseignements personnels). Un aperçu de cette loi est présenté dans le résumé.</w:t>
      </w:r>
    </w:p>
    <w:p w14:paraId="7C732A01" w14:textId="77777777" w:rsidR="00181FF6" w:rsidRPr="00181FF6" w:rsidRDefault="00181FF6" w:rsidP="00181FF6">
      <w:r w:rsidRPr="00181FF6">
        <w:t xml:space="preserve">Enfin, vous découvrirez les principales causes de comportements illégaux et non éthiques, ainsi que les mesures pour les contrer. Tout ceci vous aidera à participer à la planification et à la gestion d’un programme de sécurité et à </w:t>
      </w:r>
      <w:r w:rsidRPr="00181FF6">
        <w:lastRenderedPageBreak/>
        <w:t>rédiger une politique de sécurité (que nous verrons au chapitre 3).</w:t>
      </w:r>
    </w:p>
    <w:p w14:paraId="691F5E13" w14:textId="77777777" w:rsidR="00181FF6" w:rsidRPr="00181FF6" w:rsidRDefault="00181FF6" w:rsidP="00181FF6">
      <w:r w:rsidRPr="00181FF6">
        <w:t xml:space="preserve">Préparez votre lecture du chapitre dans le manuel en parcourant d’abord le résumé rédigé en français, qui vous aidera à saisir les grandes lignes de ce que vous verrez ensuite cette semaine. Après avoir lu le chapitre une première fois, prenez connaissance des questions de révision non notées dans la section « Évaluation », qui vous aideront à orienter votre attention sur les éléments de contenu que </w:t>
      </w:r>
      <w:r w:rsidRPr="00181FF6">
        <w:t>vous devez absolument maîtriser et à vérifier votre compréhension de ceux-ci. Vous pourrez ensuite valider vos réponses à l’aide de la solution suggérée.</w:t>
      </w:r>
    </w:p>
    <w:p w14:paraId="7368E686" w14:textId="77777777" w:rsidR="00181FF6" w:rsidRPr="00181FF6" w:rsidRDefault="00181FF6" w:rsidP="00181FF6">
      <w:pPr>
        <w:rPr>
          <w:b/>
          <w:bCs/>
        </w:rPr>
      </w:pPr>
      <w:r w:rsidRPr="00181FF6">
        <w:rPr>
          <w:b/>
          <w:bCs/>
        </w:rPr>
        <w:t>Que vais-je faire d’autre?</w:t>
      </w:r>
    </w:p>
    <w:p w14:paraId="1A60AAE7" w14:textId="77777777" w:rsidR="00181FF6" w:rsidRPr="00181FF6" w:rsidRDefault="00181FF6" w:rsidP="00181FF6">
      <w:r w:rsidRPr="00181FF6">
        <w:t>L’article de cette semaine considère le caractère éthique des activités entourant la création et l’exploitation de l’information numérique.</w:t>
      </w:r>
    </w:p>
    <w:p w14:paraId="09891C17" w14:textId="77777777" w:rsidR="00181FF6" w:rsidRPr="00181FF6" w:rsidRDefault="00181FF6" w:rsidP="00181FF6">
      <w:r w:rsidRPr="00181FF6">
        <w:t>Dans la capsule vidéo de cette semaine, vous rencontrerez madame Chantal Bernier, commissaire adjointe à la protection de la vie privée du Canada.</w:t>
      </w:r>
    </w:p>
    <w:p w14:paraId="6C074C5C" w14:textId="77777777" w:rsidR="00181FF6" w:rsidRPr="00181FF6" w:rsidRDefault="00181FF6" w:rsidP="00181FF6">
      <w:r w:rsidRPr="00181FF6">
        <w:t>Chez SLS, par contre, les problèmes se poursuivent : nous vous invitons à réfléchir à la situation d’un employé qui vend des informations confidentielles.</w:t>
      </w:r>
    </w:p>
    <w:p w14:paraId="6F09537D" w14:textId="77777777" w:rsidR="00181FF6" w:rsidRPr="00181FF6" w:rsidRDefault="00181FF6" w:rsidP="00181FF6">
      <w:r w:rsidRPr="00181FF6">
        <w:t>Bonne semaine!</w:t>
      </w:r>
    </w:p>
    <w:p w14:paraId="53D4DC2B" w14:textId="77777777" w:rsidR="00181FF6" w:rsidRPr="00181FF6" w:rsidRDefault="00181FF6" w:rsidP="00181FF6">
      <w:pPr>
        <w:rPr>
          <w:b/>
          <w:bCs/>
        </w:rPr>
      </w:pPr>
      <w:r w:rsidRPr="00181FF6">
        <w:rPr>
          <w:b/>
          <w:bCs/>
        </w:rPr>
        <w:t>Activités de la semaine</w:t>
      </w:r>
    </w:p>
    <w:p w14:paraId="280F3DE8" w14:textId="77777777" w:rsidR="00181FF6" w:rsidRPr="00181FF6" w:rsidRDefault="00181FF6" w:rsidP="00181FF6">
      <w:pPr>
        <w:rPr>
          <w:b/>
          <w:bCs/>
        </w:rPr>
      </w:pPr>
      <w:r w:rsidRPr="00181FF6">
        <w:rPr>
          <w:b/>
          <w:bCs/>
        </w:rPr>
        <w:t>À LIRE</w:t>
      </w:r>
    </w:p>
    <w:p w14:paraId="6BC6B06A" w14:textId="77777777" w:rsidR="00181FF6" w:rsidRPr="00181FF6" w:rsidRDefault="00181FF6" w:rsidP="00181FF6">
      <w:pPr>
        <w:numPr>
          <w:ilvl w:val="0"/>
          <w:numId w:val="55"/>
        </w:numPr>
      </w:pPr>
      <w:hyperlink r:id="rId64" w:tgtFrame="_blank" w:history="1">
        <w:r w:rsidRPr="00181FF6">
          <w:rPr>
            <w:rStyle w:val="Lienhypertexte"/>
            <w:b/>
            <w:bCs/>
          </w:rPr>
          <w:t>Résumé du chapitre 6[Lien s’ouvrant dans une autre page ou onglet.]</w:t>
        </w:r>
      </w:hyperlink>
      <w:r w:rsidRPr="00181FF6">
        <w:t> et aperçu des lois pertinentes .</w:t>
      </w:r>
    </w:p>
    <w:p w14:paraId="406AC91F" w14:textId="77777777" w:rsidR="00181FF6" w:rsidRPr="00181FF6" w:rsidRDefault="00181FF6" w:rsidP="00181FF6">
      <w:pPr>
        <w:numPr>
          <w:ilvl w:val="0"/>
          <w:numId w:val="55"/>
        </w:numPr>
      </w:pPr>
      <w:r w:rsidRPr="00181FF6">
        <w:rPr>
          <w:b/>
          <w:bCs/>
        </w:rPr>
        <w:t>Chapitre 6 du manuel </w:t>
      </w:r>
      <w:r w:rsidRPr="00181FF6">
        <w:t xml:space="preserve">(p. 223-226 en arrêtant à « Relevant U.S. Laws ») : Michael E. Whitman et Herbert J. Mattord (2022). </w:t>
      </w:r>
      <w:r w:rsidRPr="00181FF6">
        <w:rPr>
          <w:lang w:val="en-US"/>
        </w:rPr>
        <w:t>Chapitre 6 : Legal, Ethical, and Professional Issues in Information Security. Dans </w:t>
      </w:r>
      <w:r w:rsidRPr="00181FF6">
        <w:rPr>
          <w:i/>
          <w:iCs/>
          <w:lang w:val="en-US"/>
        </w:rPr>
        <w:t>Principles of Information Security</w:t>
      </w:r>
      <w:r w:rsidRPr="00181FF6">
        <w:rPr>
          <w:lang w:val="en-US"/>
        </w:rPr>
        <w:t>, 7</w:t>
      </w:r>
      <w:r w:rsidRPr="00181FF6">
        <w:rPr>
          <w:vertAlign w:val="superscript"/>
          <w:lang w:val="en-US"/>
        </w:rPr>
        <w:t>e</w:t>
      </w:r>
      <w:r w:rsidRPr="00181FF6">
        <w:rPr>
          <w:lang w:val="en-US"/>
        </w:rPr>
        <w:t xml:space="preserve"> édition. </w:t>
      </w:r>
      <w:r w:rsidRPr="00181FF6">
        <w:t>Cengage.</w:t>
      </w:r>
    </w:p>
    <w:p w14:paraId="5BB2726B" w14:textId="77777777" w:rsidR="00181FF6" w:rsidRPr="00181FF6" w:rsidRDefault="00181FF6" w:rsidP="00181FF6">
      <w:pPr>
        <w:numPr>
          <w:ilvl w:val="0"/>
          <w:numId w:val="55"/>
        </w:numPr>
      </w:pPr>
      <w:r w:rsidRPr="00181FF6">
        <w:rPr>
          <w:b/>
          <w:bCs/>
        </w:rPr>
        <w:t>Chapitre 6 du manuel</w:t>
      </w:r>
      <w:r w:rsidRPr="00181FF6">
        <w:t xml:space="preserve"> (p. 242-249 à partir de « Ethics and Information Security ») : Michael E. Whitman et Herbert J. Mattord (2022). </w:t>
      </w:r>
      <w:r w:rsidRPr="00181FF6">
        <w:rPr>
          <w:lang w:val="en-US"/>
        </w:rPr>
        <w:t>Chapitre 6 : Legal, Ethical, and Professional Issues in Information Security. Dans </w:t>
      </w:r>
      <w:r w:rsidRPr="00181FF6">
        <w:rPr>
          <w:i/>
          <w:iCs/>
          <w:lang w:val="en-US"/>
        </w:rPr>
        <w:t>Principles of Information Security</w:t>
      </w:r>
      <w:r w:rsidRPr="00181FF6">
        <w:rPr>
          <w:lang w:val="en-US"/>
        </w:rPr>
        <w:t>, 7</w:t>
      </w:r>
      <w:r w:rsidRPr="00181FF6">
        <w:rPr>
          <w:vertAlign w:val="superscript"/>
          <w:lang w:val="en-US"/>
        </w:rPr>
        <w:t>e</w:t>
      </w:r>
      <w:r w:rsidRPr="00181FF6">
        <w:rPr>
          <w:lang w:val="en-US"/>
        </w:rPr>
        <w:t xml:space="preserve"> édition. </w:t>
      </w:r>
      <w:r w:rsidRPr="00181FF6">
        <w:t>Cengage.</w:t>
      </w:r>
    </w:p>
    <w:p w14:paraId="67DC49A3" w14:textId="77777777" w:rsidR="00181FF6" w:rsidRPr="00181FF6" w:rsidRDefault="00181FF6" w:rsidP="00181FF6">
      <w:pPr>
        <w:numPr>
          <w:ilvl w:val="0"/>
          <w:numId w:val="55"/>
        </w:numPr>
      </w:pPr>
      <w:r w:rsidRPr="00181FF6">
        <w:lastRenderedPageBreak/>
        <w:t>La </w:t>
      </w:r>
      <w:hyperlink r:id="rId65" w:tgtFrame="_blank" w:history="1">
        <w:r w:rsidRPr="00181FF6">
          <w:rPr>
            <w:rStyle w:val="Lienhypertexte"/>
            <w:i/>
            <w:iCs/>
          </w:rPr>
          <w:t>Loi[Lien menant à un site externe qui pourrait ne pas répondre aux normes d’accessibilité web. - Lien s’ouvrant dans une autre page ou onglet.]</w:t>
        </w:r>
      </w:hyperlink>
      <w:hyperlink r:id="rId66" w:tgtFrame="_blank" w:history="1">
        <w:r w:rsidRPr="00181FF6">
          <w:rPr>
            <w:rStyle w:val="Lienhypertexte"/>
            <w:i/>
            <w:iCs/>
          </w:rPr>
          <w:t> sur la protection des renseignements personnels</w:t>
        </w:r>
        <w:r w:rsidRPr="00181FF6">
          <w:rPr>
            <w:rStyle w:val="Lienhypertexte"/>
          </w:rPr>
          <w:t xml:space="preserve">[Lien menant à un site externe qui pourrait ne pas répondre aux normes </w:t>
        </w:r>
        <w:r w:rsidRPr="00181FF6">
          <w:rPr>
            <w:rStyle w:val="Lienhypertexte"/>
          </w:rPr>
          <w:t>d’accessibilité web.]</w:t>
        </w:r>
      </w:hyperlink>
      <w:r w:rsidRPr="00181FF6">
        <w:t xml:space="preserve"> (LPRP </w:t>
      </w:r>
      <w:r w:rsidRPr="00181FF6">
        <w:rPr>
          <w:rFonts w:ascii="Arial" w:hAnsi="Arial" w:cs="Arial"/>
        </w:rPr>
        <w:t>‒</w:t>
      </w:r>
      <w:r w:rsidRPr="00181FF6">
        <w:t xml:space="preserve"> loi f</w:t>
      </w:r>
      <w:r w:rsidRPr="00181FF6">
        <w:rPr>
          <w:rFonts w:ascii="Aptos" w:hAnsi="Aptos" w:cs="Aptos"/>
        </w:rPr>
        <w:t>é</w:t>
      </w:r>
      <w:r w:rsidRPr="00181FF6">
        <w:t>d</w:t>
      </w:r>
      <w:r w:rsidRPr="00181FF6">
        <w:rPr>
          <w:rFonts w:ascii="Aptos" w:hAnsi="Aptos" w:cs="Aptos"/>
        </w:rPr>
        <w:t>é</w:t>
      </w:r>
      <w:r w:rsidRPr="00181FF6">
        <w:t>rale).</w:t>
      </w:r>
    </w:p>
    <w:p w14:paraId="0901D918" w14:textId="77777777" w:rsidR="00181FF6" w:rsidRPr="00181FF6" w:rsidRDefault="00181FF6" w:rsidP="00181FF6">
      <w:pPr>
        <w:numPr>
          <w:ilvl w:val="0"/>
          <w:numId w:val="55"/>
        </w:numPr>
      </w:pPr>
      <w:hyperlink r:id="rId67" w:tgtFrame="_blank" w:history="1">
        <w:r w:rsidRPr="00181FF6">
          <w:rPr>
            <w:rStyle w:val="Lienhypertexte"/>
          </w:rPr>
          <w:t>Les lois sur la protection des renseignements personnels des secteurs public et privé[Lien menant à un site externe qui pourrait ne pas répondre aux normes d’accessibilité web. - Lien s’ouvrant dans une autre page ou onglet.]</w:t>
        </w:r>
      </w:hyperlink>
      <w:r w:rsidRPr="00181FF6">
        <w:t xml:space="preserve"> (LPRDPE </w:t>
      </w:r>
      <w:r w:rsidRPr="00181FF6">
        <w:rPr>
          <w:rFonts w:ascii="Arial" w:hAnsi="Arial" w:cs="Arial"/>
        </w:rPr>
        <w:t>‒</w:t>
      </w:r>
      <w:r w:rsidRPr="00181FF6">
        <w:t xml:space="preserve"> lois f</w:t>
      </w:r>
      <w:r w:rsidRPr="00181FF6">
        <w:rPr>
          <w:rFonts w:ascii="Aptos" w:hAnsi="Aptos" w:cs="Aptos"/>
        </w:rPr>
        <w:t>é</w:t>
      </w:r>
      <w:r w:rsidRPr="00181FF6">
        <w:t>d</w:t>
      </w:r>
      <w:r w:rsidRPr="00181FF6">
        <w:rPr>
          <w:rFonts w:ascii="Aptos" w:hAnsi="Aptos" w:cs="Aptos"/>
        </w:rPr>
        <w:t>é</w:t>
      </w:r>
      <w:r w:rsidRPr="00181FF6">
        <w:t>rales).</w:t>
      </w:r>
    </w:p>
    <w:p w14:paraId="26F23042" w14:textId="77777777" w:rsidR="00181FF6" w:rsidRPr="00181FF6" w:rsidRDefault="00181FF6" w:rsidP="00181FF6">
      <w:pPr>
        <w:numPr>
          <w:ilvl w:val="0"/>
          <w:numId w:val="55"/>
        </w:numPr>
      </w:pPr>
      <w:r w:rsidRPr="00181FF6">
        <w:t>La </w:t>
      </w:r>
      <w:hyperlink r:id="rId68" w:tgtFrame="_blank" w:history="1">
        <w:r w:rsidRPr="00181FF6">
          <w:rPr>
            <w:rStyle w:val="Lienhypertexte"/>
            <w:i/>
            <w:iCs/>
          </w:rPr>
          <w:t>Loi concernant le cadre juridique des technologies de l’information[Lien menant à un site externe qui pourrait ne pas répondre aux normes d’accessibilité web. - Lien s’ouvrant dans une autre page ou onglet.]</w:t>
        </w:r>
      </w:hyperlink>
      <w:r w:rsidRPr="00181FF6">
        <w:t> (loi québécoise).</w:t>
      </w:r>
    </w:p>
    <w:p w14:paraId="343212D8" w14:textId="77777777" w:rsidR="00181FF6" w:rsidRPr="00181FF6" w:rsidRDefault="00181FF6" w:rsidP="00181FF6">
      <w:pPr>
        <w:numPr>
          <w:ilvl w:val="0"/>
          <w:numId w:val="55"/>
        </w:numPr>
      </w:pPr>
      <w:hyperlink r:id="rId69" w:tgtFrame="_blank" w:history="1">
        <w:r w:rsidRPr="00181FF6">
          <w:rPr>
            <w:rStyle w:val="Lienhypertexte"/>
            <w:b/>
            <w:bCs/>
          </w:rPr>
          <w:t>Article de la semaine 3</w:t>
        </w:r>
        <w:r w:rsidRPr="00181FF6">
          <w:rPr>
            <w:rStyle w:val="Lienhypertexte"/>
          </w:rPr>
          <w:t>[Lien s’ouvrant dans une autre page ou onglet.]</w:t>
        </w:r>
      </w:hyperlink>
      <w:r w:rsidRPr="00181FF6">
        <w:t>  : Desai, M. S. et von der Embse, T. J. (2008). Managing electronic information: An ethics perspective. </w:t>
      </w:r>
      <w:r w:rsidRPr="00181FF6">
        <w:rPr>
          <w:i/>
          <w:iCs/>
        </w:rPr>
        <w:t>Information Management &amp; Computer Security</w:t>
      </w:r>
      <w:r w:rsidRPr="00181FF6">
        <w:t>, </w:t>
      </w:r>
      <w:r w:rsidRPr="00181FF6">
        <w:rPr>
          <w:i/>
          <w:iCs/>
        </w:rPr>
        <w:t>16</w:t>
      </w:r>
      <w:r w:rsidRPr="00181FF6">
        <w:t>(1), 20-27.</w:t>
      </w:r>
    </w:p>
    <w:p w14:paraId="0009AB29" w14:textId="77777777" w:rsidR="00181FF6" w:rsidRPr="00181FF6" w:rsidRDefault="00181FF6" w:rsidP="00181FF6">
      <w:pPr>
        <w:rPr>
          <w:b/>
          <w:bCs/>
        </w:rPr>
      </w:pPr>
      <w:r w:rsidRPr="00181FF6">
        <w:rPr>
          <w:b/>
          <w:bCs/>
        </w:rPr>
        <w:t>À VISIONNER</w:t>
      </w:r>
    </w:p>
    <w:p w14:paraId="0DF7EA56" w14:textId="77777777" w:rsidR="00181FF6" w:rsidRPr="00181FF6" w:rsidRDefault="00181FF6" w:rsidP="00181FF6">
      <w:r w:rsidRPr="00181FF6">
        <w:t>Capsule vidéo : Entretien avec Chantal Bernier du gouvernement du Canada (2 min 50 s)</w:t>
      </w:r>
    </w:p>
    <w:p w14:paraId="7AE59FAF" w14:textId="77777777" w:rsidR="00181FF6" w:rsidRPr="00181FF6" w:rsidRDefault="00181FF6" w:rsidP="00181FF6">
      <w:pPr>
        <w:rPr>
          <w:b/>
          <w:bCs/>
        </w:rPr>
      </w:pPr>
      <w:r w:rsidRPr="00181FF6">
        <w:rPr>
          <w:b/>
          <w:bCs/>
        </w:rPr>
        <w:t>Verbatim</w:t>
      </w:r>
    </w:p>
    <w:p w14:paraId="562BFE25" w14:textId="77777777" w:rsidR="00181FF6" w:rsidRPr="00181FF6" w:rsidRDefault="00181FF6" w:rsidP="00181FF6">
      <w:pPr>
        <w:rPr>
          <w:b/>
          <w:bCs/>
        </w:rPr>
      </w:pPr>
      <w:r w:rsidRPr="00181FF6">
        <w:rPr>
          <w:b/>
          <w:bCs/>
        </w:rPr>
        <w:t>Verbatim</w:t>
      </w:r>
    </w:p>
    <w:p w14:paraId="70C1A5BC" w14:textId="77777777" w:rsidR="00181FF6" w:rsidRPr="00181FF6" w:rsidRDefault="00181FF6" w:rsidP="00181FF6">
      <w:r w:rsidRPr="00181FF6">
        <w:rPr>
          <w:b/>
          <w:bCs/>
        </w:rPr>
        <w:t>Orateur 2</w:t>
      </w:r>
    </w:p>
    <w:p w14:paraId="50000466" w14:textId="77777777" w:rsidR="00181FF6" w:rsidRPr="00181FF6" w:rsidRDefault="00181FF6" w:rsidP="00181FF6">
      <w:r w:rsidRPr="00181FF6">
        <w:t>Je suis avec Chantal Bernier, commissaire adjointe à la Protection de la vie privée du Canada. Pouvez-vous nous parler un peu de ce que vous avez comme rôle au sein du gouvernement ?</w:t>
      </w:r>
    </w:p>
    <w:p w14:paraId="2BB5947F" w14:textId="77777777" w:rsidR="00181FF6" w:rsidRPr="00181FF6" w:rsidRDefault="00181FF6" w:rsidP="00181FF6">
      <w:r w:rsidRPr="00181FF6">
        <w:rPr>
          <w:b/>
          <w:bCs/>
        </w:rPr>
        <w:t>Chantal Bernier</w:t>
      </w:r>
    </w:p>
    <w:p w14:paraId="700EA500" w14:textId="77777777" w:rsidR="00181FF6" w:rsidRPr="00181FF6" w:rsidRDefault="00181FF6" w:rsidP="00181FF6">
      <w:r w:rsidRPr="00181FF6">
        <w:t xml:space="preserve">On est un agent du Parlement, ce qui veut dire qu'on se rapporte directement au Parlement. Notre mandat est de veiller à la protection de la vie privée des Canadiens et des Canadiennes. </w:t>
      </w:r>
      <w:r w:rsidRPr="00181FF6">
        <w:lastRenderedPageBreak/>
        <w:t xml:space="preserve">On le fait de diverses manières. D'abord en répondant à leurs questions, ensuite en enquêtant à partir de plaintes, des plaintes soient initiées par nous, parce qu'on a constaté la possibilité d'un manquement, soit initiées par un plaignant ou une plaignante. On fait également des vérifications lorsqu'on veut s'assurer justement qu'une entreprise ou qu'un ministère protège adéquatement les renseignements personnels. On procède aussi à des </w:t>
      </w:r>
      <w:r w:rsidRPr="00181FF6">
        <w:t>vérifications, des évaluations des facteurs relatifs à la vie privée, c'est-à-dire que chaque ministère, avant de déployer une initiative qui puisse être assez importante quant à l'utilisation des données personnelles, doit faire une évaluation des risques relatifs à la vie privée. Et nous la révisons pour nous assurer qu'effectivement, l'initiative se déroule de façon à bien protéger les renseignements personnels. On fait également de la recherche, de l'éducation et l'on fait aussi des présentations au Parlement pour leur donner des conseils dans l'étude de projet de loi. Ce qui m'amène ici aujourd'hui, c'est justement ce désir de toujours être en dialogue avec nos partenaires, suivre les grandes tendances, les cerner, vérifier ce que nous, on constate et nous assurer qu'on y répond adéquatement.</w:t>
      </w:r>
    </w:p>
    <w:p w14:paraId="7CDCDB2C" w14:textId="77777777" w:rsidR="00181FF6" w:rsidRPr="00181FF6" w:rsidRDefault="00181FF6" w:rsidP="00181FF6">
      <w:r w:rsidRPr="00181FF6">
        <w:rPr>
          <w:b/>
          <w:bCs/>
        </w:rPr>
        <w:t>Orateur 2</w:t>
      </w:r>
    </w:p>
    <w:p w14:paraId="3FD10FA9" w14:textId="77777777" w:rsidR="00181FF6" w:rsidRPr="00181FF6" w:rsidRDefault="00181FF6" w:rsidP="00181FF6">
      <w:r w:rsidRPr="00181FF6">
        <w:t>Justement, quel genre de choses vous avez découvert aujourd'hui ? Qu'est-ce que vous avez appris ? Qu'est-ce que vous espérez découvrir pendant le sommet ?</w:t>
      </w:r>
    </w:p>
    <w:p w14:paraId="525296CB" w14:textId="77777777" w:rsidR="00181FF6" w:rsidRPr="00181FF6" w:rsidRDefault="00181FF6" w:rsidP="00181FF6">
      <w:r w:rsidRPr="00181FF6">
        <w:rPr>
          <w:b/>
          <w:bCs/>
        </w:rPr>
        <w:t>Chantal Bernier</w:t>
      </w:r>
    </w:p>
    <w:p w14:paraId="456FBFC4" w14:textId="77777777" w:rsidR="00181FF6" w:rsidRPr="00181FF6" w:rsidRDefault="00181FF6" w:rsidP="00181FF6">
      <w:r w:rsidRPr="00181FF6">
        <w:t>Jusqu'à présent, j'ai entendu vraiment un écho de nos propres préoccupations. J'ai entendu la réalité des pressions que mettent sur la protection des renseignements personnels les exigences des forces policières, les exigences des agences de sécurité nationale. J'ai entendu également l'importance des développements des technologies de l'information, un développement extrêmement rapide, un développement qui nous dépasse un peu et qui constitue un risque réel qui force la vigilance, qui force des mesures de protection appropriée.</w:t>
      </w:r>
    </w:p>
    <w:p w14:paraId="6B1C89C2" w14:textId="77777777" w:rsidR="00181FF6" w:rsidRPr="00181FF6" w:rsidRDefault="00181FF6" w:rsidP="00181FF6">
      <w:r w:rsidRPr="00181FF6">
        <w:rPr>
          <w:b/>
          <w:bCs/>
        </w:rPr>
        <w:t>Orateur 2</w:t>
      </w:r>
    </w:p>
    <w:p w14:paraId="40DDC339" w14:textId="77777777" w:rsidR="00181FF6" w:rsidRPr="00181FF6" w:rsidRDefault="00181FF6" w:rsidP="00181FF6">
      <w:r w:rsidRPr="00181FF6">
        <w:t>Je vous remercie beaucoup du temps que vous nous avez accordé et je vous souhaite une bonne conférence.</w:t>
      </w:r>
    </w:p>
    <w:p w14:paraId="16974357" w14:textId="77777777" w:rsidR="00181FF6" w:rsidRPr="00181FF6" w:rsidRDefault="00181FF6" w:rsidP="00181FF6">
      <w:r w:rsidRPr="00181FF6">
        <w:rPr>
          <w:b/>
          <w:bCs/>
        </w:rPr>
        <w:t>Chantal Bernier</w:t>
      </w:r>
    </w:p>
    <w:p w14:paraId="43FF2E15" w14:textId="77777777" w:rsidR="00181FF6" w:rsidRPr="00181FF6" w:rsidRDefault="00181FF6" w:rsidP="00181FF6">
      <w:r w:rsidRPr="00181FF6">
        <w:t>Merci.</w:t>
      </w:r>
    </w:p>
    <w:p w14:paraId="2F97AE6D" w14:textId="77777777" w:rsidR="00181FF6" w:rsidRPr="00181FF6" w:rsidRDefault="00181FF6" w:rsidP="00181FF6">
      <w:pPr>
        <w:rPr>
          <w:b/>
          <w:bCs/>
        </w:rPr>
      </w:pPr>
      <w:r w:rsidRPr="00181FF6">
        <w:rPr>
          <w:b/>
          <w:bCs/>
        </w:rPr>
        <w:lastRenderedPageBreak/>
        <w:t>À FAIRE</w:t>
      </w:r>
    </w:p>
    <w:p w14:paraId="690B5A6C" w14:textId="77777777" w:rsidR="00181FF6" w:rsidRPr="00181FF6" w:rsidRDefault="00181FF6" w:rsidP="00181FF6">
      <w:pPr>
        <w:numPr>
          <w:ilvl w:val="0"/>
          <w:numId w:val="56"/>
        </w:numPr>
      </w:pPr>
      <w:r w:rsidRPr="00181FF6">
        <w:t>Réaliser les activités d’évaluation non notées en vous basant sur la lecture du chapitre 6, les lois pertinentes, ainsi que l’article et la vidéo de la semaine qui vous sont suggérés ci-dessus (rubrique « À lire » et « À visionner »).</w:t>
      </w:r>
    </w:p>
    <w:p w14:paraId="7398BE5E" w14:textId="77777777" w:rsidR="00181FF6" w:rsidRPr="00181FF6" w:rsidRDefault="00181FF6" w:rsidP="00181FF6">
      <w:pPr>
        <w:numPr>
          <w:ilvl w:val="0"/>
          <w:numId w:val="56"/>
        </w:numPr>
      </w:pPr>
      <w:r w:rsidRPr="00181FF6">
        <w:t>Réfléchir sur le </w:t>
      </w:r>
      <w:hyperlink r:id="rId70" w:tgtFrame="_blank" w:history="1">
        <w:r w:rsidRPr="00181FF6">
          <w:rPr>
            <w:rStyle w:val="Lienhypertexte"/>
          </w:rPr>
          <w:t xml:space="preserve">cas de </w:t>
        </w:r>
        <w:r w:rsidRPr="00181FF6">
          <w:rPr>
            <w:rStyle w:val="Lienhypertexte"/>
          </w:rPr>
          <w:t>Henry Magruder[Lien s’ouvrant dans une autre page ou onglet.]</w:t>
        </w:r>
      </w:hyperlink>
      <w:r w:rsidRPr="00181FF6">
        <w:t> :</w:t>
      </w:r>
    </w:p>
    <w:p w14:paraId="45CC13E2" w14:textId="77777777" w:rsidR="00181FF6" w:rsidRPr="00181FF6" w:rsidRDefault="00181FF6" w:rsidP="00181FF6">
      <w:pPr>
        <w:numPr>
          <w:ilvl w:val="1"/>
          <w:numId w:val="56"/>
        </w:numPr>
      </w:pPr>
      <w:r w:rsidRPr="00181FF6">
        <w:t>Lisez cette situation (p.</w:t>
      </w:r>
      <w:r w:rsidRPr="00181FF6">
        <w:rPr>
          <w:rFonts w:ascii="Arial" w:hAnsi="Arial" w:cs="Arial"/>
        </w:rPr>
        <w:t> </w:t>
      </w:r>
      <w:r w:rsidRPr="00181FF6">
        <w:t>223-224). Que devrait faire Iris, selon vous?</w:t>
      </w:r>
    </w:p>
    <w:p w14:paraId="4123A922" w14:textId="77777777" w:rsidR="00181FF6" w:rsidRPr="00181FF6" w:rsidRDefault="00181FF6" w:rsidP="00181FF6">
      <w:pPr>
        <w:numPr>
          <w:ilvl w:val="1"/>
          <w:numId w:val="56"/>
        </w:numPr>
      </w:pPr>
      <w:r w:rsidRPr="00181FF6">
        <w:t>Voyez la suite, puis réfléchissez aux questions posées dans le «</w:t>
      </w:r>
      <w:r w:rsidRPr="00181FF6">
        <w:rPr>
          <w:rFonts w:ascii="Arial" w:hAnsi="Arial" w:cs="Arial"/>
        </w:rPr>
        <w:t> </w:t>
      </w:r>
      <w:r w:rsidRPr="00181FF6">
        <w:t>Closing Scenario</w:t>
      </w:r>
      <w:r w:rsidRPr="00181FF6">
        <w:rPr>
          <w:rFonts w:ascii="Arial" w:hAnsi="Arial" w:cs="Arial"/>
        </w:rPr>
        <w:t> </w:t>
      </w:r>
      <w:r w:rsidRPr="00181FF6">
        <w:rPr>
          <w:rFonts w:ascii="Aptos" w:hAnsi="Aptos" w:cs="Aptos"/>
        </w:rPr>
        <w:t>»</w:t>
      </w:r>
      <w:r w:rsidRPr="00181FF6">
        <w:t xml:space="preserve"> (p.</w:t>
      </w:r>
      <w:r w:rsidRPr="00181FF6">
        <w:rPr>
          <w:rFonts w:ascii="Arial" w:hAnsi="Arial" w:cs="Arial"/>
        </w:rPr>
        <w:t> </w:t>
      </w:r>
      <w:r w:rsidRPr="00181FF6">
        <w:t>256).</w:t>
      </w:r>
    </w:p>
    <w:p w14:paraId="101C43A3" w14:textId="77777777" w:rsidR="00181FF6" w:rsidRPr="00181FF6" w:rsidRDefault="00181FF6" w:rsidP="00181FF6">
      <w:pPr>
        <w:rPr>
          <w:b/>
          <w:bCs/>
        </w:rPr>
      </w:pPr>
      <w:r w:rsidRPr="00181FF6">
        <w:rPr>
          <w:b/>
          <w:bCs/>
        </w:rPr>
        <w:t>Évaluation</w:t>
      </w:r>
    </w:p>
    <w:p w14:paraId="275B863A" w14:textId="77777777" w:rsidR="00181FF6" w:rsidRPr="00181FF6" w:rsidRDefault="00181FF6" w:rsidP="00181FF6">
      <w:pPr>
        <w:rPr>
          <w:b/>
          <w:bCs/>
        </w:rPr>
      </w:pPr>
      <w:r w:rsidRPr="00181FF6">
        <w:rPr>
          <w:b/>
          <w:bCs/>
        </w:rPr>
        <w:t>Activités d’évaluation non notées</w:t>
      </w:r>
    </w:p>
    <w:p w14:paraId="7D3939E1" w14:textId="77777777" w:rsidR="00181FF6" w:rsidRPr="00181FF6" w:rsidRDefault="00181FF6" w:rsidP="00181FF6">
      <w:r w:rsidRPr="00181FF6">
        <w:t>Pour valider votre compréhension des lectures de la semaine, effectuez les activités de révision de la semaine 3.</w:t>
      </w:r>
    </w:p>
    <w:p w14:paraId="1E7D0FCA" w14:textId="77777777" w:rsidR="00181FF6" w:rsidRPr="00181FF6" w:rsidRDefault="00181FF6" w:rsidP="00181FF6">
      <w:r w:rsidRPr="00181FF6">
        <w:t>La </w:t>
      </w:r>
      <w:r w:rsidRPr="00181FF6">
        <w:rPr>
          <w:i/>
          <w:iCs/>
        </w:rPr>
        <w:t>Loi sur la protection des renseignements personnels et les documents électroniques</w:t>
      </w:r>
      <w:r w:rsidRPr="00181FF6">
        <w:t> (LPRPDE)</w:t>
      </w:r>
    </w:p>
    <w:p w14:paraId="2534D205" w14:textId="77777777" w:rsidR="00181FF6" w:rsidRPr="00181FF6" w:rsidRDefault="00181FF6" w:rsidP="00181FF6">
      <w:pPr>
        <w:rPr>
          <w:b/>
          <w:bCs/>
        </w:rPr>
      </w:pPr>
      <w:r w:rsidRPr="00181FF6">
        <w:rPr>
          <w:b/>
          <w:bCs/>
        </w:rPr>
        <w:t>Résumé du chapitre 6 : Legal, Ethical, and Professional Issues in Information Security</w:t>
      </w:r>
    </w:p>
    <w:p w14:paraId="7669BFD6" w14:textId="77777777" w:rsidR="00181FF6" w:rsidRPr="00181FF6" w:rsidRDefault="00181FF6" w:rsidP="00181FF6">
      <w:pPr>
        <w:rPr>
          <w:b/>
          <w:bCs/>
        </w:rPr>
      </w:pPr>
      <w:r w:rsidRPr="00181FF6">
        <w:rPr>
          <w:b/>
          <w:bCs/>
        </w:rPr>
        <w:t>Pour vous préparer à la lecture du chapitre</w:t>
      </w:r>
    </w:p>
    <w:p w14:paraId="51F17385" w14:textId="77777777" w:rsidR="00181FF6" w:rsidRPr="00181FF6" w:rsidRDefault="00181FF6" w:rsidP="00181FF6">
      <w:r w:rsidRPr="00181FF6">
        <w:t>Si vous souhaitez avoir un aperçu du chapitre à lire ou encore si vous vous sentez moins à l’aise avec la lecture de textes en anglais, ce bref résumé vous sera utile.</w:t>
      </w:r>
    </w:p>
    <w:p w14:paraId="36E99C0B" w14:textId="77777777" w:rsidR="00181FF6" w:rsidRPr="00181FF6" w:rsidRDefault="00181FF6" w:rsidP="00181FF6">
      <w:r w:rsidRPr="00181FF6">
        <w:t>Il vous présente les grandes lignes du contenu à voir cette semaine et les principales notions abordées dans votre manuel.</w:t>
      </w:r>
    </w:p>
    <w:p w14:paraId="3B142CF6" w14:textId="77777777" w:rsidR="00181FF6" w:rsidRPr="00181FF6" w:rsidRDefault="00181FF6" w:rsidP="00181FF6">
      <w:r w:rsidRPr="00181FF6">
        <w:t>À elle seule, la lecture de ce résumé ne suffit pas à acquérir toutes les connaissances au programme cette semaine, mais elle constitue une bonne façon de vous préparer à l’étude du chapitre ou de le réviser.</w:t>
      </w:r>
    </w:p>
    <w:p w14:paraId="100DA07A" w14:textId="77777777" w:rsidR="00181FF6" w:rsidRPr="00181FF6" w:rsidRDefault="00181FF6" w:rsidP="00181FF6">
      <w:r w:rsidRPr="00181FF6">
        <w:t>Bonne lecture!</w:t>
      </w:r>
    </w:p>
    <w:p w14:paraId="75D22A41" w14:textId="77777777" w:rsidR="00181FF6" w:rsidRPr="00181FF6" w:rsidRDefault="00181FF6" w:rsidP="00181FF6">
      <w:pPr>
        <w:numPr>
          <w:ilvl w:val="0"/>
          <w:numId w:val="57"/>
        </w:numPr>
      </w:pPr>
      <w:r w:rsidRPr="00181FF6">
        <w:t xml:space="preserve">Les lois sont des règles formellement adoptées qui permettent de déterminer les comportements jugés acceptables dans la société moderne. L’éthique s'intéresse aux comportements socialement </w:t>
      </w:r>
      <w:r w:rsidRPr="00181FF6">
        <w:lastRenderedPageBreak/>
        <w:t>acceptables. La principale différence entre la loi et l’éthique est que la loi amène des sanctions qui proviennent d’une autorité gouvernante, ce qui n’est pas le cas pour l’éthique.</w:t>
      </w:r>
    </w:p>
    <w:p w14:paraId="1AABF9D3" w14:textId="77777777" w:rsidR="00181FF6" w:rsidRPr="00181FF6" w:rsidRDefault="00181FF6" w:rsidP="00181FF6">
      <w:pPr>
        <w:numPr>
          <w:ilvl w:val="0"/>
          <w:numId w:val="57"/>
        </w:numPr>
      </w:pPr>
      <w:r w:rsidRPr="00181FF6">
        <w:t xml:space="preserve">Les organisations formalisent les comportements souhaités dans des politiques. Avant </w:t>
      </w:r>
      <w:r w:rsidRPr="00181FF6">
        <w:t>de lier les parties, les politiques doivent être lues et faire l’objet d’une entente.</w:t>
      </w:r>
    </w:p>
    <w:p w14:paraId="529BD105" w14:textId="77777777" w:rsidR="00181FF6" w:rsidRPr="00181FF6" w:rsidRDefault="00181FF6" w:rsidP="00181FF6">
      <w:pPr>
        <w:numPr>
          <w:ilvl w:val="0"/>
          <w:numId w:val="57"/>
        </w:numPr>
      </w:pPr>
      <w:r w:rsidRPr="00181FF6">
        <w:t>Le droit civil comprend une grande variété de lois utilisées pour gouverner une nation ou un État. Le droit pénal s’intéresse aux violations faites à la société; il est soutenu par les agents de l’État ou de la nation.</w:t>
      </w:r>
    </w:p>
    <w:p w14:paraId="3EAE7D97" w14:textId="77777777" w:rsidR="00181FF6" w:rsidRPr="00181FF6" w:rsidRDefault="00181FF6" w:rsidP="00181FF6">
      <w:pPr>
        <w:numPr>
          <w:ilvl w:val="0"/>
          <w:numId w:val="57"/>
        </w:numPr>
      </w:pPr>
      <w:r w:rsidRPr="00181FF6">
        <w:t>Le droit privé se concentre sur les relations entre les individus, et le droit public gouverne les organismes de régulation.</w:t>
      </w:r>
    </w:p>
    <w:p w14:paraId="4714DC5A" w14:textId="77777777" w:rsidR="00181FF6" w:rsidRPr="00181FF6" w:rsidRDefault="00181FF6" w:rsidP="00181FF6">
      <w:pPr>
        <w:numPr>
          <w:ilvl w:val="0"/>
          <w:numId w:val="57"/>
        </w:numPr>
      </w:pPr>
      <w:r w:rsidRPr="00181FF6">
        <w:t>Les trois causes d’un comportement non éthique ou illégal sont l’ignorance, l’accident et la mauvaise intention.</w:t>
      </w:r>
    </w:p>
    <w:p w14:paraId="06564204" w14:textId="77777777" w:rsidR="00181FF6" w:rsidRPr="00181FF6" w:rsidRDefault="00181FF6" w:rsidP="00181FF6">
      <w:pPr>
        <w:numPr>
          <w:ilvl w:val="0"/>
          <w:numId w:val="57"/>
        </w:numPr>
      </w:pPr>
      <w:r w:rsidRPr="00181FF6">
        <w:t>Trois conditions doivent être réunies pour dissuader un individu de commettre un crime : la crainte d’une sanction, l’estimation qu’il a de fortes chances de se faire prendre et la croyance que la sanction est grande et probable.</w:t>
      </w:r>
    </w:p>
    <w:p w14:paraId="362F3459" w14:textId="77777777" w:rsidR="00181FF6" w:rsidRPr="00181FF6" w:rsidRDefault="00181FF6" w:rsidP="00181FF6">
      <w:pPr>
        <w:numPr>
          <w:ilvl w:val="0"/>
          <w:numId w:val="57"/>
        </w:numPr>
      </w:pPr>
      <w:r w:rsidRPr="00181FF6">
        <w:t>En ce qui concerne le Canada, et le Québec de façon particulière, la connaissance de certaines lois est incontournable.</w:t>
      </w:r>
    </w:p>
    <w:p w14:paraId="4BF80A35" w14:textId="77777777" w:rsidR="00181FF6" w:rsidRPr="00181FF6" w:rsidRDefault="00181FF6" w:rsidP="00181FF6">
      <w:pPr>
        <w:rPr>
          <w:b/>
          <w:bCs/>
        </w:rPr>
      </w:pPr>
      <w:r w:rsidRPr="00181FF6">
        <w:rPr>
          <w:b/>
          <w:bCs/>
        </w:rPr>
        <w:t>Aperçu des lois au fédéral</w:t>
      </w:r>
    </w:p>
    <w:p w14:paraId="05AC5EDC" w14:textId="77777777" w:rsidR="00181FF6" w:rsidRPr="00181FF6" w:rsidRDefault="00181FF6" w:rsidP="00181FF6">
      <w:pPr>
        <w:numPr>
          <w:ilvl w:val="0"/>
          <w:numId w:val="58"/>
        </w:numPr>
      </w:pPr>
      <w:r w:rsidRPr="00181FF6">
        <w:t>Dans le secteur public, la </w:t>
      </w:r>
      <w:r w:rsidRPr="00181FF6">
        <w:rPr>
          <w:i/>
          <w:iCs/>
        </w:rPr>
        <w:t>Loi sur la protection des renseignements personnels</w:t>
      </w:r>
      <w:r w:rsidRPr="00181FF6">
        <w:t> (LPRP) est entrée en vigueur en 1983. Elle permet aux particuliers d’avoir accès aux renseignements qui les concernent et qui sont détenus par le gouvernement, sous réserve de certaines conditions déterminées et limitées. La LPRP protège également la vie privée des particuliers en empêchant des tiers d’avoir accès à leurs renseignements personnels et leur permet d’exercer un contrôle substantiel sur la collecte, l’utilisation et la divulgation de l’information.</w:t>
      </w:r>
    </w:p>
    <w:p w14:paraId="40BFDBF6" w14:textId="77777777" w:rsidR="00181FF6" w:rsidRPr="00181FF6" w:rsidRDefault="00181FF6" w:rsidP="00181FF6">
      <w:pPr>
        <w:numPr>
          <w:ilvl w:val="0"/>
          <w:numId w:val="58"/>
        </w:numPr>
      </w:pPr>
      <w:r w:rsidRPr="00181FF6">
        <w:lastRenderedPageBreak/>
        <w:t>Dans le secteur privé, il faut connaître la </w:t>
      </w:r>
      <w:r w:rsidRPr="00181FF6">
        <w:rPr>
          <w:i/>
          <w:iCs/>
        </w:rPr>
        <w:t>Loi sur la protection des renseignements personnels et les documents électroniques</w:t>
      </w:r>
      <w:r w:rsidRPr="00181FF6">
        <w:t> (LPRPDE), qui oblige les entreprises à déclarer toute atteinte à la protection des données.</w:t>
      </w:r>
    </w:p>
    <w:p w14:paraId="1B66557E" w14:textId="77777777" w:rsidR="00181FF6" w:rsidRPr="00181FF6" w:rsidRDefault="00181FF6" w:rsidP="00181FF6">
      <w:pPr>
        <w:rPr>
          <w:b/>
          <w:bCs/>
        </w:rPr>
      </w:pPr>
      <w:r w:rsidRPr="00181FF6">
        <w:rPr>
          <w:b/>
          <w:bCs/>
        </w:rPr>
        <w:t>Aperçu des lois au Québec</w:t>
      </w:r>
    </w:p>
    <w:p w14:paraId="3FEA968B" w14:textId="77777777" w:rsidR="00181FF6" w:rsidRPr="00181FF6" w:rsidRDefault="00181FF6" w:rsidP="00181FF6">
      <w:pPr>
        <w:numPr>
          <w:ilvl w:val="0"/>
          <w:numId w:val="59"/>
        </w:numPr>
      </w:pPr>
      <w:r w:rsidRPr="00181FF6">
        <w:t xml:space="preserve">Dans le secteur public, </w:t>
      </w:r>
      <w:r w:rsidRPr="00181FF6">
        <w:t>la </w:t>
      </w:r>
      <w:r w:rsidRPr="00181FF6">
        <w:rPr>
          <w:i/>
          <w:iCs/>
        </w:rPr>
        <w:t>Loi sur l’accès aux documents des organismes publics et sur la protection des renseignements personnels</w:t>
      </w:r>
      <w:r w:rsidRPr="00181FF6">
        <w:t> (communément appelée </w:t>
      </w:r>
      <w:r w:rsidRPr="00181FF6">
        <w:rPr>
          <w:i/>
          <w:iCs/>
        </w:rPr>
        <w:t>Loi sur l’accès</w:t>
      </w:r>
      <w:r w:rsidRPr="00181FF6">
        <w:t>) a été adoptée en 1982. Elle prévoit notamment qu’un renseignement personnel ne sera accessible qu’aux seules personnes ayant la qualité pour le recevoir au sein d’un organisme public lorsque ce renseignement est nécessaire à l’exercice de leurs fonctions. Elle met aussi en place des mesures de protection appropriées devant assurer efficacement la sécurité d’un renseignement personnel, autant lors de sa mise en circulation que pendant toute la durée de sa détention.</w:t>
      </w:r>
    </w:p>
    <w:p w14:paraId="259E2F2F" w14:textId="77777777" w:rsidR="00181FF6" w:rsidRPr="00181FF6" w:rsidRDefault="00181FF6" w:rsidP="00181FF6">
      <w:pPr>
        <w:numPr>
          <w:ilvl w:val="0"/>
          <w:numId w:val="59"/>
        </w:numPr>
      </w:pPr>
      <w:r w:rsidRPr="00181FF6">
        <w:t>La </w:t>
      </w:r>
      <w:r w:rsidRPr="00181FF6">
        <w:rPr>
          <w:i/>
          <w:iCs/>
        </w:rPr>
        <w:t>Loi sur la protection des renseignements personnels dans le secteur privé</w:t>
      </w:r>
      <w:r w:rsidRPr="00181FF6">
        <w:t> a été adoptée en 1993.</w:t>
      </w:r>
    </w:p>
    <w:p w14:paraId="4084EC00" w14:textId="77777777" w:rsidR="00181FF6" w:rsidRPr="00181FF6" w:rsidRDefault="00181FF6" w:rsidP="00181FF6">
      <w:pPr>
        <w:numPr>
          <w:ilvl w:val="0"/>
          <w:numId w:val="59"/>
        </w:numPr>
      </w:pPr>
      <w:r w:rsidRPr="00181FF6">
        <w:t>Il faut noter que ce sont deux lois « prépondérantes », c’est-à-dire qu’elles sont au-dessus de toutes les autres lois (à moins que le législateur ne décide de soustraire une loi particulière d’une partie de ces lois pour émettre des exigences supplémentaires ou pour en adoucir certaines autres).</w:t>
      </w:r>
    </w:p>
    <w:p w14:paraId="465E923E" w14:textId="77777777" w:rsidR="00181FF6" w:rsidRPr="00181FF6" w:rsidRDefault="00181FF6" w:rsidP="00181FF6">
      <w:pPr>
        <w:numPr>
          <w:ilvl w:val="0"/>
          <w:numId w:val="59"/>
        </w:numPr>
      </w:pPr>
      <w:r w:rsidRPr="00181FF6">
        <w:t>La </w:t>
      </w:r>
      <w:r w:rsidRPr="00181FF6">
        <w:rPr>
          <w:i/>
          <w:iCs/>
        </w:rPr>
        <w:t>Loi concernant le cadre juridique des technologies de l’information</w:t>
      </w:r>
      <w:r w:rsidRPr="00181FF6">
        <w:t xml:space="preserve">, adoptée en 2001, organise le statut juridique des documents, peu importe leur support. Cette loi prévoit, entre autres, des règles balisant la responsabilité des prestataires de services agissant, à divers titres, en tant qu’intermédiaires dans la recherche, l’hébergement, l’archivage ou la transmission de documents. Ces règles sont énoncées à l’article 22 pour la conservation et la référence à des documents, à l’article 26 pour la conservation et aux articles 36 et 37 pour la transmission. Ces dispositions précisent les règles permettant de déterminer la responsabilité des intermédiaires techniques. Elles complètent les principes </w:t>
      </w:r>
      <w:r w:rsidRPr="00181FF6">
        <w:lastRenderedPageBreak/>
        <w:t>généraux de la responsabilité civile énoncés à l’article 1457 du Code civil.</w:t>
      </w:r>
    </w:p>
    <w:p w14:paraId="351D30FC" w14:textId="77777777" w:rsidR="00181FF6" w:rsidRPr="00181FF6" w:rsidRDefault="00181FF6" w:rsidP="00181FF6">
      <w:pPr>
        <w:rPr>
          <w:b/>
          <w:bCs/>
        </w:rPr>
      </w:pPr>
      <w:r w:rsidRPr="00181FF6">
        <w:rPr>
          <w:b/>
          <w:bCs/>
        </w:rPr>
        <w:t>Aperçu d’une loi aux États-Unis</w:t>
      </w:r>
    </w:p>
    <w:p w14:paraId="3BED12EE" w14:textId="77777777" w:rsidR="00181FF6" w:rsidRPr="00181FF6" w:rsidRDefault="00181FF6" w:rsidP="00181FF6">
      <w:pPr>
        <w:numPr>
          <w:ilvl w:val="0"/>
          <w:numId w:val="60"/>
        </w:numPr>
      </w:pPr>
      <w:r w:rsidRPr="00181FF6">
        <w:t>Il faut également connaître le </w:t>
      </w:r>
      <w:r w:rsidRPr="00181FF6">
        <w:rPr>
          <w:i/>
          <w:iCs/>
        </w:rPr>
        <w:t>USA Patriot Act</w:t>
      </w:r>
      <w:r w:rsidRPr="00181FF6">
        <w:t xml:space="preserve">, une loi américaine ayant une incidence majeure sur les institutions, les entreprises et les citoyens du </w:t>
      </w:r>
      <w:r w:rsidRPr="00181FF6">
        <w:t>Canada en matière de traitement des renseignements personnels. Promulguée par les États-Unis en 2001, cette loi permet aux autorités policières américaines, aux fins d’enquêtes antiterroristes, d’obtenir une ordonnance d’un tribunal leur donnant accès aux dossiers personnels de toute personne, notamment des Canadiens, à l’insu de cette dernière. Les autorités américaines auraient donc accès à l’information sur les citoyens des autres pays, si elle est physiquement aux États-Unis ou accessible électroniquement.</w:t>
      </w:r>
    </w:p>
    <w:p w14:paraId="10FC1712" w14:textId="77777777" w:rsidR="00181FF6" w:rsidRPr="00181FF6" w:rsidRDefault="00181FF6" w:rsidP="00181FF6">
      <w:pPr>
        <w:numPr>
          <w:ilvl w:val="0"/>
          <w:numId w:val="60"/>
        </w:numPr>
      </w:pPr>
      <w:r w:rsidRPr="00181FF6">
        <w:t>Sous l’angle du développement de systèmes, la protection des renseignements personnels, associée à une obligation légale, devient une exigence au même titre qu’une autre exigence à respecter pour développer un système d’information.</w:t>
      </w:r>
    </w:p>
    <w:p w14:paraId="320DC284" w14:textId="77777777" w:rsidR="00181FF6" w:rsidRPr="00181FF6" w:rsidRDefault="00181FF6" w:rsidP="00181FF6">
      <w:pPr>
        <w:numPr>
          <w:ilvl w:val="0"/>
          <w:numId w:val="60"/>
        </w:numPr>
      </w:pPr>
      <w:r w:rsidRPr="00181FF6">
        <w:t>Des études démontrent que les individus de nationalités différentes ont des opinions différentes sur les pratiques jugées éthiques en ce qui a trait à l’usage des technologies informatiques.</w:t>
      </w:r>
    </w:p>
    <w:p w14:paraId="54EC058A" w14:textId="77777777" w:rsidR="00181FF6" w:rsidRPr="00181FF6" w:rsidRDefault="00181FF6" w:rsidP="00181FF6">
      <w:pPr>
        <w:numPr>
          <w:ilvl w:val="0"/>
          <w:numId w:val="60"/>
        </w:numPr>
      </w:pPr>
      <w:r w:rsidRPr="00181FF6">
        <w:t>La dissuasion est le meilleur moyen de prévenir une activité illégale ou immorale. Elle requiert des sanctions significatives, de fortes chances de se faire prendre et la certitude que la sanction sera effectivement appliquée.</w:t>
      </w:r>
    </w:p>
    <w:p w14:paraId="7D9D52D3" w14:textId="77777777" w:rsidR="00181FF6" w:rsidRPr="00181FF6" w:rsidRDefault="00181FF6" w:rsidP="00181FF6">
      <w:pPr>
        <w:numPr>
          <w:ilvl w:val="0"/>
          <w:numId w:val="60"/>
        </w:numPr>
      </w:pPr>
      <w:r w:rsidRPr="00181FF6">
        <w:t>Afin d’encourager leur personnel à adopter des comportements éthiques ou souhaitables, plusieurs organisations ont mis en place des codes de conduite ou des codes d’éthique qu’elles souhaitent voir respecter par leurs membres.</w:t>
      </w:r>
    </w:p>
    <w:p w14:paraId="6C85B9D2" w14:textId="31C02145" w:rsidR="00181FF6" w:rsidRDefault="00181FF6">
      <w:pPr>
        <w:rPr>
          <w:lang w:val="en-US"/>
        </w:rPr>
      </w:pPr>
      <w:r w:rsidRPr="00181FF6">
        <w:t xml:space="preserve">ADM 6046 Gestion de la sécurité des technologies de l’information ARTICLE DE LA SEMAINE 3 ARTICLE Desai (2008). Managing Electronic Information: an Ethics Perspective SOMMAIRE DE L’ARTICLE L’information électronique peut être définie comme une information qui est générée, traitée, mise à </w:t>
      </w:r>
      <w:r w:rsidRPr="00181FF6">
        <w:lastRenderedPageBreak/>
        <w:t xml:space="preserve">jour, diffusée et utilisée par les ordinateurs. Tout au long de son traitement ou de sa manipulation, il peut se produire des erreurs de plusieurs natures. Par conséquent, cette possibilité entraîne des responsabilités d’ordre éthique pour tous ceux qui utilisent ces informations et les gèrent. En tant que spécialiste de la sécurité de l’information, quelles politiques, activités et pratiques de gestion devriez-vous mettre en place afin de gérer l’information électronique de manière éthique? </w:t>
      </w:r>
      <w:r w:rsidRPr="00181FF6">
        <w:t xml:space="preserve">Comment vous y prendriez-vous pour évaluer le caractère éthique d’activités telles que la collecte de données, leur diffusion, leur utilisation, leur mise à jour? Dans cet article, les auteurs analysent la dimension éthique de la gestion de l’information numérique. Ils affirment que, dans ce domaine, l’éthique doit être considérée dans la politique et les pratiques de l’organisation. Enfin, ils proposent un cadre de référence permettant d’évaluer le caractère éthique des activités entourant la production et l’exploitation de l’information numérique. </w:t>
      </w:r>
      <w:r w:rsidRPr="00181FF6">
        <w:rPr>
          <w:lang w:val="en-US"/>
        </w:rPr>
        <w:t xml:space="preserve">Managing electronic information: an ethics perspective Mayur S. Desai Jesse H. Jones School of Business, Texas Southern University, Houston, Texas, USA, and Thomas J. von der Embse Indiana University Kokomo, Kokomo, Indiana, USA Abstract Purpose – The paper addresses the contemporary and very important area of electronic information (EI) management – the ethical dimension and implications. Specifically, this paper aims to analyze EI activities and management practices, the ethical dilemmas and implications; to relate effectiveness in EI ethics activities in the context of organizational ethics policy and practice, and to suggest a framework for handling ethical dilemmas in managing the major EI activities. Design/methodology/approach – A survey of mid- and first-level managers in six industries was conducted. Subjects were asked to describe organization practices in 11 areas of ethics policy application. Respondent firms were compared according to high and low numbers of ethical safeguards: an ethics code, a credo or values statement, written ethics policies – general and specific, ethics training and development, ready access to ethics guidelines at all levels, and a cohesive, supportive ethical culture. Findings – EI ethics need to be addressed in the context of the organization’s policies and practices. This extends to specific EI activities as well, where the ramifications of misbehavior – or upright behavior – are magnified. Practical implications – The organization that invests in ethics safeguards provides the needed supports and reaps substantial returns in employee morale, performance and </w:t>
      </w:r>
      <w:r w:rsidRPr="00181FF6">
        <w:rPr>
          <w:lang w:val="en-US"/>
        </w:rPr>
        <w:lastRenderedPageBreak/>
        <w:t xml:space="preserve">ultimately, the bottom line – profits. In this area of EI management, the atmosphere of trust that results lightens the burden for all involved. Originality/value – This research has a value that is relevant to the current issues related to the privacy and security of information. Keywords Ethics, Information management, Information systems Paper type Research paper Introduction Information is power and its magnitude is gauged by its impact in various situations. The computer </w:t>
      </w:r>
      <w:r w:rsidRPr="00181FF6">
        <w:rPr>
          <w:lang w:val="en-US"/>
        </w:rPr>
        <w:t xml:space="preserve">technology used for generating electronic information (EI) has ethical implications as do the functions of originating, processing, storing, distributing and using the data and information. Moreover, each function carries responsibilities for those who perform and manage them, affecting the lives and work of people – the ethical dimension. A great deal of attention has focused on employee practices such as internet use, perhaps because of legal concerns. However, do the same concerns extend to the other EI activities noted above? Perhaps, the methods of collecting data lack the same legal scrutiny, but they do require decisions having ethical overtones. Further, the ethical considerations should address not only the behavior, but also the intent, judgment, the consequences and the decision maker’s own values. The authors examine the full The current issue and full text archive of this journal is available at www.emeraldinsight.com/0968-5227.htm IMCS 16,1 20 Information Management &amp; Computer Security Vol. 16 No. 1, 2008 pp. 20-27 q Emerald Group Publishing Limited 0968-5227 DOI 10.1108/09685220810862724 spectrum of EI management activities, developing a practical analytical framework and recommendations for managers. Importance of the study EI is the lifeblood of the effective functioning organization today. While the benefits of EI are known and harvested universally, the consequences of mishandling and misusing information can be severely damaging and costly to an organization. Unlike other major organizational resources, information has wings. Once generated it is difficult if not impossible to suppress. Thus, it must be handled with utmost care. The ordinary user often assumes that information is reliable and trusts in the sources as authentic. Yet, the potential for errors – or misbehavior, as chronicled in numerous reports over the past decade, is virtually unbounded. This vulnerability can be reduced and even avoided by vigilant attention and various controls. Technical measures are necessary and together with ethical safeguards reinforce management’s efforts and build trust in EI activities. Moreover, ethics’ focus is proactive, focusing on self-direction, prevention, </w:t>
      </w:r>
      <w:r w:rsidRPr="00181FF6">
        <w:rPr>
          <w:lang w:val="en-US"/>
        </w:rPr>
        <w:lastRenderedPageBreak/>
        <w:t xml:space="preserve">improvement and success rather than on defensive controls and surveillance alone (Paine, 1994). Ethics can only thrive in an atmosphere of trust, which in turn emanates from managers’ own value systems, as Walton (1988) suggests. Jennings (2002) notes further that trust is earned. With respect to EI activities, she emphasizes that electronic business transactions place a greater premium on trust than ever before. While Jennings’ focus is on external commerce, the same </w:t>
      </w:r>
      <w:r w:rsidRPr="00181FF6">
        <w:rPr>
          <w:lang w:val="en-US"/>
        </w:rPr>
        <w:t xml:space="preserve">observation applies to internal communications. Thus, considering how a breach of trust in just a single business transaction can damage a firm, it is difficult to overemphasize the importance of ethics in EI. Objectives The paper addresses the contemporary and very important area of EI management – the ethical dimension and implications. Specifically, this paper aims to: . analyze EI activities and management practices, the ethical dilemmas and implications; . relate effectiveness in EI ethics activities in the context of organizational ethics policy and practice; and . suggest a framework for handling ethical dilemmas in managing the major EI activities. Electronic information (EI): an ethical perspective Having observed in prior research how organizations apply their ethics codes, it is clear that EI practices coincide with other major organization activities. However, this area is also distinct from, for example, staffing, because it involves every member who originates, collects, processes, presents and uses EI. Thus, managing EI extends well beyond the chief information officer (CIO) and staff to virtually all organization managers. However, given that information systems values and ethics permeate the entire organization, the CIO must be a key participant in organizational strategic decision making (Oz, 1992, 2001; Petrovic-Lazarevic and Sohal, 2004). This includes decisions about ethics policy and application as well. Managing electronic information 21 IS technology is a contemporary area where a proactive approach is useful. Mason (1986) identified the principal information age ethical issues as privacy, accuracy, property and accessibility. In this context, are the IS policies and subsequent operating decisions, as well as larger corporate values that enable members to effectively manage these issues. For instance, prospective investors may be either attracted or repelled by the way a company protects its proprietary information or the validity of its web information. Every major decision has an ethical dimension. As defined elsewhere by the authors, ethics denotes the behavior standards expected by a group, organization or society and serves as a guide for individual and </w:t>
      </w:r>
      <w:r w:rsidRPr="00181FF6">
        <w:rPr>
          <w:lang w:val="en-US"/>
        </w:rPr>
        <w:lastRenderedPageBreak/>
        <w:t xml:space="preserve">collective actions across the entire spectrum of human behavior (von der Embse and Desai, 2006). It is concerned with the human effects and consequences of behavior. In the realm of EI, there are at least six areas of activity having ethical implications. These are developed in Table II. Often, there are legal as well as ethical ramifications. For example, Pillsbury was sued for invasion of privacy for monitoring an employee’s e-mail. In this precedent-setting case, the </w:t>
      </w:r>
      <w:r w:rsidRPr="00181FF6">
        <w:rPr>
          <w:lang w:val="en-US"/>
        </w:rPr>
        <w:t xml:space="preserve">employee, Smyth, was fired after the company found that he had used the company e-mail system for what were described as defamatory remarks about his supervisor (Smyth v. Pillsbury Co., 1996, E. Dist. PA) While the courts ruled for the company, the ethical question of electronic communication remained. As demonstrated in the above and other instances, every manager, regardless of level and function, is an EI manager as well. Such cases also exemplify how the ethical, legal and moral dimensions interface. For example, electronic communication surveillance at work, though generally legal, gives rise to ethical questions concerning trusting and respecting employees as persons, while also raising moral issues for managers whose belief systems find the practice repulsive (von der Embse and Desai, 2006). Further evidence of EI ethics’ priority is shown in studies such as KPMG’s of observed unethical behavior at work. Among several misconduct areas, improprieties in handling confidential information and privacy rights violations were near the top in percentage of employees having observed them (Organizational Integrity Survey, KPMG LLP, 2000). Increasingly, professional ethics codes are addressing EI security as well. Among the leading organizations is the Association for Computing Machinery (ACM) (code of ethics, www.acm.org/constitution/code) among its stated purposes is to serve as a guide for ethical decision making among its professional members. Perhaps, most indicative of EI’s importance in today’s organization is the magnitude of its learning investment in the area. The American Society of Training and Development’s annual survey of business and industry has shown that, among 12 learning areas reported, IT and systems content ranks consistently among the top three in emphasis (Rivera and Andrew, 2006). While the training focuses mainly on competence-building, the learning platform today is likely to incorporate cultural, strategic and ethical considerations as well. Ethics safeguards and EI management The authors’ study on the influence of ethical safeguards on how and how well ethics codes and policies are applied in practice offers a vantage </w:t>
      </w:r>
      <w:r w:rsidRPr="00181FF6">
        <w:rPr>
          <w:lang w:val="en-US"/>
        </w:rPr>
        <w:lastRenderedPageBreak/>
        <w:t xml:space="preserve">point for examining EI communication. In a survey of mid- and first-level managers in six industries, subjects were asked to describe organization practices in 11 areas of ethics policy application. Respondent firms were compared according to high and low numbers IMCS 16,1 22 of ethical safeguards: an ethics code, a credo or values statement, written ethics policies – general and specific, ethics training and development, ready access to ethics guidelines at all </w:t>
      </w:r>
      <w:r w:rsidRPr="00181FF6">
        <w:rPr>
          <w:lang w:val="en-US"/>
        </w:rPr>
        <w:t xml:space="preserve">levels, and a cohesive, supportive ethical culture. The 11 ethical activity areas are those identified in Table I, with EI/communication listed first and highlighted. To provide the larger organizational picture, we also include the ten other areas in Table I, as reported in and adapted from von der Embse et al. (2004). While beyond our present scope to analyze the full set of data, it is instructive to note the consistency of results across all areas, with seven of the 11 areas significant well beyond the 0.01 level, strongly reinforcing the observation that ethics safeguards do make a substantial difference in how well the codes and policies are applied in everyday practices (von der Embse et al., 2004). Concerning EI communication, and using a Likert-type scale, we asked those surveyed to describe their organization’s practices in the following: enforcing their policies on web/internet access; the number of observed policy violations the past month; prohibition on use of e-mail for other than company business; employees’ latitude in using their judgment in their internet and intranet communications; and the organizations electronic barriers – firewalls – to protect confidential information and break-ins. Results, as noted, closely parallel those in other activity areas, reinforcing the view that EI ethics need to be addressed in the context of the organization’s policies and practices. This extends to specific EI activities as well, where the ramifications of misbehavior – or upright behavior – are magnified. In the following section, we analyze six of these major activity areas, summarized in Table II. A framework for assessing major electronic information activities EI can be defined as information that has been generated, stored, maintained, distributed, and used using computer technology. Subsequently, computer technology used for generating EI has ethical implications. In general, information is generated by processing data in the context of a problem. This implies that accuracy of information is dependent on the data. There can be a number of reasons for the data to be in error – data entry error, invalid source of data, improper methods used in collecting data, and the incorrect logic used in processing </w:t>
      </w:r>
      <w:r w:rsidRPr="00181FF6">
        <w:rPr>
          <w:lang w:val="en-US"/>
        </w:rPr>
        <w:lastRenderedPageBreak/>
        <w:t xml:space="preserve">data. It is the responsibility of individuals to Major activity/practice HSa means LSa means t-Values P (one-tailed) Electronic communication 3.68 3.23 3.78 0.0001 * * Employee relations 3.42 2.86 5.14 0.00003 * * Staffing 3.05 3.05 20.05 0.48 Quality and productivity 3.72 3.00 5.02 0.00005 * * Resolving ethical dilemmas 3.22 2.63 5.22 0.000002 * * Reporting wrongdoing 2.92 2.77 1.43 0.077 Legal matters 3.23 3.01 2.03 0.022 * Safety and health 2.98 2.85 1.45 0.074 </w:t>
      </w:r>
      <w:r w:rsidRPr="00181FF6">
        <w:rPr>
          <w:lang w:val="en-US"/>
        </w:rPr>
        <w:t xml:space="preserve">Communications 3.37 3.15 2.54 0.005 * * Customers 3.48 2.98 4.37 0.00001 * * Organization priorities 3.77 2.91 6.56 0.00000002 * * Notes: a HS – high-ethical safeguard group (four to seven safeguards), N ¼ 182; LS – low safeguard group (under four), N ¼ 51; *significant at 0.05 level; * *significant at 0.01 level Table I. Comparisons of high and low ethical safeguard groups, by major organizational area of ethical practice Managing electronic information 23 ensure that such errors do not occur. Since, EI can be stored in a computer and be available for others using network technology it is vulnerable to its improper access. In order to protect it from improper access, the organization’s management must provide necessary measures such as proper firewalls and software controls. In this regard the ethics are of utmost importance. For example, if management employs loose software controls and does not provide sufficient firewall technology to protect individual information in order save money then it implies that management, by omission, has acted unethically. Providing sufficient controls and firewalls to protect and secure individual information should not be viewed as a mere expense but as a display of ethical obligation to all the firm’s stakeholders (Desai et al., 2002). Table II shows the activities involved in the generation of EI. Attention to ethics should be given during each activity, considering too that the activities are interdependent and thus careless behavior in one area reverberates in others. For example, inattention to confidentiality in data collection erodes the integrity of the process, no matter how ethically the other tasks are performed. What data to collect? Businesses collect data for marketing purposes; however the data collected may not meet the ethical standards. Eventually the use of such data may end up harming people. The ethical evaluation of decisions and actions in the area of privacy and security is therefore highly complex (Stahl, 2004). How data are collected Businesses may collect data without the consent of individuals which violates the ethical standard. A video camera or any other form of electronics use which individuals may not be aware of may be illegal and is </w:t>
      </w:r>
      <w:r w:rsidRPr="00181FF6">
        <w:rPr>
          <w:lang w:val="en-US"/>
        </w:rPr>
        <w:lastRenderedPageBreak/>
        <w:t xml:space="preserve">ethically questionable. As noted in the above case situation, management can monitor employee internet activity, especially where the company system is being used and/or where there is potential harm to the organization. Activity Description of activity Ethical consideration What data to collect Personal data and its sensitivity Proper use of computing technology to protect the data How it is collected Directly (primary data), using existing databases </w:t>
      </w:r>
      <w:r w:rsidRPr="00181FF6">
        <w:rPr>
          <w:lang w:val="en-US"/>
        </w:rPr>
        <w:t xml:space="preserve">(secondary data) Must be collected at the consent of the individual How it is processed Logic used in processing data Proper use of algorithm, i.e. should not be any bias that would favor one over the other individual How it is presented Printed form, computer screen, distribution Must be presented and distributed with the consent of individual What purpose it is used for Use for marketing, used for performance evaluation, for credit purpose, determining eligibility of some sort Should be used for the purpose for which the data was created and should not be harmful to anyone The extent of its impact Determine the consequence of its used such as credit approval, legal consequence, health impact If the impact is severe that would hurt someone’s life or if it is going to impact a large number of individuals Table II. Electronic information activities and ethical issues IMCS 16,1 24 How data is processed Data collected should be processed such that it does not distort the meaning of the data. Data should be processed in proper context in order to maintain the purpose for which the data were collected. How the data are presented The presentation of the data should be such that the data are not accessed or seen by the unauthorized individuals. For example, if the data are presented in the paper media and if the data are sensitive then such form of data should be well protected. If the data is presented in the electronic form and is made available on the network then proper firewalls should be put in place so that only the authorized individuals may access it. If the company is trying to save money by not properly guarding the presented data in any form violates the ethical guidelines. Some interaction designs are better than the other and sometimes ethics also needs to be considered in making interaction design decisions (Robertson, 2006). What is the purpose of the data? Even if the data are collected within ethical guidelines, businesses should make sure that the data should not be used for the purpose other than their intended use. In this scenario, the business manager may try to save money or time and use the data for multiple purposes without informing the individuals. For example, at present there are </w:t>
      </w:r>
      <w:r w:rsidRPr="00181FF6">
        <w:rPr>
          <w:lang w:val="en-US"/>
        </w:rPr>
        <w:lastRenderedPageBreak/>
        <w:t xml:space="preserve">concerns regarding violations of currently accepted principles governing the fair use of electronically recorded data when applied to genetic information (Cavanaugh, 2000). The extent of its impact If using the data will impact a large number of individuals, businesses should take additional precautions in how the data are collected, processed, presented and used. Any compromise made in order to save money results in the breach of ethical </w:t>
      </w:r>
      <w:r w:rsidRPr="00181FF6">
        <w:rPr>
          <w:lang w:val="en-US"/>
        </w:rPr>
        <w:t xml:space="preserve">guidelines. Issues of IT ethics have recently become immensely more complex. The capacity to place material on the world wide web has been acquired by a very large number of people (Phulkan, 2005). Ethical consideration and improper handling of data or information are even more critical for relatively new businesses (Neubaum et al., 2004). New businesses are faced with the liability and scarcity of resources, which tempts the managers to make decisions without properly following the basic ethical guidelines. It is critical that the management defines the proper guidelines for using computers and also provides training (Hilton, 2000). Any compromise made may result in ethical violation. Organizations may be able to develop realistic training programs for IT professionals and managers and incorporate deterrent and preventive measures that can curb the rising tide of undesired misuse (Leonard et al., 2004). Conclusion In conclusion, the study and assessment of ethics in EI supports the belief that ethical practices in this area impact the entire organization. Further, IS management operates within the larger organization context and the ethical quality of its actions reflects that of the organization culture. While IS professionals dedicate themselves to behaving responsibly and ethically, if the climate is corrupted by misbehavior elsewhere, they Managing electronic information 25 may succumb to the pressures of expediency imposed upon them, regardless how principled they may be. Supports – safeguards – are essential for guiding and reinforcing their worthy intentions. The implications for organizations are clear and replete with caveats. On the positive side, though, the organization that invests in ethics safeguards provides the needed supports and reaps substantial returns in employee morale, performance and ultimately, the bottom line – profits. In this area of EI management, the atmosphere of trust that results lightens the burden for all involved. For the staff, it alleviates the stressfulness of having constant challenges to one’s integrity. This enables them to focus their energy more completely on the task at hand and on their mission. References Cavanaugh, T.A. (2000), “Genetics and </w:t>
      </w:r>
      <w:r w:rsidRPr="00181FF6">
        <w:rPr>
          <w:lang w:val="en-US"/>
        </w:rPr>
        <w:lastRenderedPageBreak/>
        <w:t xml:space="preserve">fair use codes for electronic information”, Ethics and Information Technology, Vol. 2 No. 2, pp. 121-3. Desai, M.S., Richards, T.C. and von der Embse, T. (2002), “System insecurity – firewalls”, Information Management &amp; Computer Security, Vol. 10 No. 3, pp. 135-9. Hilton, T. (2000), “Information systems ethics: a practitioner survey”, Journal of Business Ethics, Vol. 28 No. 4, pp. 279-84. Jennings, M. (2002), “Ethics in cyberspace”, BizEd, January-February, pp. 18-23, . KPMG LLP (2000), Organizational </w:t>
      </w:r>
      <w:r w:rsidRPr="00181FF6">
        <w:rPr>
          <w:lang w:val="en-US"/>
        </w:rPr>
        <w:t xml:space="preserve">Integrity Survey: A Summary, Integrity Management Services, KPMG LLP, New York, NY. Leonard, L.N.K., Cronon, T.P. and Kreie, J. (2004), “What influences IT ethical behavior intentions-planned behavior, reasoned action, perceived importance, or individual characteristics?”, Information &amp; Management, Vol. 42 No. 1, pp. 143-58. Mason, R. (1986), “Four ethical issues of the information age”, Management Information Systems Quarterly, Vol. 10 No. 1, pp. 5-12. Neubaum, D., Mitchell, M. and Schminke, M. (2004), “Firm newness, entrepreneurial orientation, and ethical climate”, Journal of Business Ethics, Vol. 2, pp. 335-47. Oz, E. (1992), “Ethical standards for information systems professionals: a case for unified code”, Management Information Systems Quarterly, Vol. 16 No. 4, pp. 1-12. Oz, E. (2001), “Organizational commitment and ethical behavior: an empirical study of information systems professionals”, Journal of Business Ethics, Vol. 34 No. 2, pp. 137-43. Paine, L.S. (1994), “Managing for organizational integrity”, Harvard Business Review, March/April, pp. 106-17. Petrovic-Lazarevic, S. and Sohal, A. (2004), “Nature of e-business ethical dilemmas”, Information Management &amp; Computer Security, Vol. 12 Nos 3/4, pp. 167-77. Phulkan, S. (2005), “Using information technology ethically: new dimensions in the age of the internet”, The Business Review, Vol. 4 No. 1, pp. 234-40. Rivera, R.J. and Andrew, P. (2006), State of the Industry in Leading Enterprises: ASTD Annual Review of Trends in Workplace Learning and Performance, American Society for Training &amp; Development, Alexandria, VA, ASTDResearch@astd.org Robertson, T. (2006), “Ethical issues in interaction design”, Ethics and Information Technology, Vol. 8 No. 2, pp. 49-59. Smyth v. Pillsbury Co. (1996), 914 F. Supp. 97, E.D. PA. Stahl, B.C. (2004), “Responsibility for information assurance and privacy: a problem of individual ethics?”, Journal of Organizational and End User Computing, Vol. 16 No. 3, pp. 59-78. IMCS 16,1 26 von der Embse, T.J. and Desai, M.S. (2006), “A blueprint for an ethics-based strategy”, Proceedings Society for the Advancement of Management International Conference, Orlando. von der Embse, T.J., Desai, M.S. and Desai, S. (2004), </w:t>
      </w:r>
      <w:r w:rsidRPr="00181FF6">
        <w:rPr>
          <w:lang w:val="en-US"/>
        </w:rPr>
        <w:lastRenderedPageBreak/>
        <w:t>“How well are corporate ethics codes and policies applied in the trenches? Key factors and conditions”, Information Management &amp; Computer Security, Vol. 12 Nos 2/3, pp. 146-53. Walton, C. (1988), The Moral Manager, Ballinger, Cambridge, MA. Corresponding author Mayur S. Desai can be contacted at: desaims@tsu.edu Managing electronic information 27 To purchase reprints of this article please e-mail: reprints@emeraldinsight.com Or visit our web site for further details: www.emeraldinsight.com/repri</w:t>
      </w:r>
      <w:r w:rsidRPr="00181FF6">
        <w:rPr>
          <w:lang w:val="en-US"/>
        </w:rPr>
        <w:t>nts RETOUR AUX QUESTIONS</w:t>
      </w:r>
    </w:p>
    <w:p w14:paraId="5D6D596C" w14:textId="77777777" w:rsidR="00181FF6" w:rsidRDefault="00181FF6">
      <w:pPr>
        <w:rPr>
          <w:lang w:val="en-US"/>
        </w:rPr>
      </w:pPr>
    </w:p>
    <w:p w14:paraId="5C6681A2" w14:textId="77777777" w:rsidR="00181FF6" w:rsidRPr="00181FF6" w:rsidRDefault="00181FF6" w:rsidP="00181FF6">
      <w:pPr>
        <w:rPr>
          <w:b/>
          <w:bCs/>
        </w:rPr>
      </w:pPr>
      <w:r w:rsidRPr="00181FF6">
        <w:t>Semaine 4</w:t>
      </w:r>
      <w:r w:rsidRPr="00181FF6">
        <w:rPr>
          <w:b/>
          <w:bCs/>
        </w:rPr>
        <w:t>La gestion de la sécurité de l’information</w:t>
      </w:r>
    </w:p>
    <w:p w14:paraId="6387FFA3" w14:textId="77777777" w:rsidR="00181FF6" w:rsidRPr="00181FF6" w:rsidRDefault="00181FF6" w:rsidP="00181FF6">
      <w:pPr>
        <w:rPr>
          <w:b/>
          <w:bCs/>
        </w:rPr>
      </w:pPr>
      <w:r w:rsidRPr="00181FF6">
        <w:rPr>
          <w:b/>
          <w:bCs/>
        </w:rPr>
        <w:t>Introduction</w:t>
      </w:r>
    </w:p>
    <w:p w14:paraId="7366FD9B" w14:textId="77777777" w:rsidR="00181FF6" w:rsidRPr="00181FF6" w:rsidRDefault="00181FF6" w:rsidP="00181FF6">
      <w:r w:rsidRPr="00181FF6">
        <w:t>Cette semaine, nous allons définir la gouvernance de la sécurité de l’information et aborder les différentes fonctions de gestion dans le domaine de la sécurité de l’information. Nous poursuivrons ensuite avec le rôle de la direction dans le développement, la maintenance et l’application de la politique, des normes, des pratiques, des procédures et des guides en matière de sécurité de l’information. Nous examinerons également le programme d’éducation, de formation et de sensibilisation à la sécurité (abrégé SETA en anglais, Security, Education, Training, and Awareness). Nous conclurons par des discussions sur les programmes de sécurité de l’information (</w:t>
      </w:r>
      <w:r w:rsidRPr="00181FF6">
        <w:rPr>
          <w:i/>
          <w:iCs/>
        </w:rPr>
        <w:t>security blueprints</w:t>
      </w:r>
      <w:r w:rsidRPr="00181FF6">
        <w:t>).</w:t>
      </w:r>
    </w:p>
    <w:p w14:paraId="511C2B01" w14:textId="77777777" w:rsidR="00181FF6" w:rsidRPr="00181FF6" w:rsidRDefault="00181FF6" w:rsidP="00181FF6">
      <w:r w:rsidRPr="00181FF6">
        <w:t>Passez aux activités de cette semaine, présentées dans ce qui suit. Tous les hyperliens vers les ressources nécessaires pour réaliser les activités d’apprentissage proposées se trouvent dans la section « Activités de la semaine ».</w:t>
      </w:r>
    </w:p>
    <w:p w14:paraId="40AA9D68" w14:textId="77777777" w:rsidR="00181FF6" w:rsidRPr="00181FF6" w:rsidRDefault="00181FF6" w:rsidP="00181FF6">
      <w:pPr>
        <w:rPr>
          <w:b/>
          <w:bCs/>
        </w:rPr>
      </w:pPr>
      <w:r w:rsidRPr="00181FF6">
        <w:rPr>
          <w:b/>
          <w:bCs/>
        </w:rPr>
        <w:t>Objectifs d’apprentissage </w:t>
      </w:r>
    </w:p>
    <w:p w14:paraId="6C6562AA" w14:textId="77777777" w:rsidR="00181FF6" w:rsidRPr="00181FF6" w:rsidRDefault="00181FF6" w:rsidP="00181FF6">
      <w:r w:rsidRPr="00181FF6">
        <w:t>Au terme de cette semaine, vous serez en mesure :</w:t>
      </w:r>
    </w:p>
    <w:p w14:paraId="08870354" w14:textId="77777777" w:rsidR="00181FF6" w:rsidRPr="00181FF6" w:rsidRDefault="00181FF6" w:rsidP="00181FF6">
      <w:pPr>
        <w:numPr>
          <w:ilvl w:val="0"/>
          <w:numId w:val="61"/>
        </w:numPr>
      </w:pPr>
      <w:r w:rsidRPr="00181FF6">
        <w:t>de démontrer la nécessité d’établir une gouvernance de la sécurité de l’information;</w:t>
      </w:r>
    </w:p>
    <w:p w14:paraId="3E9772D3" w14:textId="77777777" w:rsidR="00181FF6" w:rsidRPr="00181FF6" w:rsidRDefault="00181FF6" w:rsidP="00181FF6">
      <w:pPr>
        <w:numPr>
          <w:ilvl w:val="0"/>
          <w:numId w:val="61"/>
        </w:numPr>
      </w:pPr>
      <w:r w:rsidRPr="00181FF6">
        <w:t>de décrire le rôle de gestion lors du développement, de la maintenance et de la mise en force de la politique de sécurité, des normes, des meilleures pratiques, des procédures et des guides;</w:t>
      </w:r>
    </w:p>
    <w:p w14:paraId="531CE32A" w14:textId="77777777" w:rsidR="00181FF6" w:rsidRPr="00181FF6" w:rsidRDefault="00181FF6" w:rsidP="00181FF6">
      <w:pPr>
        <w:numPr>
          <w:ilvl w:val="0"/>
          <w:numId w:val="61"/>
        </w:numPr>
      </w:pPr>
      <w:r w:rsidRPr="00181FF6">
        <w:t>d’expliquer ce qu’est un programme de sécurité (</w:t>
      </w:r>
      <w:r w:rsidRPr="00181FF6">
        <w:rPr>
          <w:i/>
          <w:iCs/>
        </w:rPr>
        <w:t>security blueprint</w:t>
      </w:r>
      <w:r w:rsidRPr="00181FF6">
        <w:t>);</w:t>
      </w:r>
    </w:p>
    <w:p w14:paraId="1643AC49" w14:textId="77777777" w:rsidR="00181FF6" w:rsidRPr="00181FF6" w:rsidRDefault="00181FF6" w:rsidP="00181FF6">
      <w:pPr>
        <w:numPr>
          <w:ilvl w:val="0"/>
          <w:numId w:val="61"/>
        </w:numPr>
      </w:pPr>
      <w:r w:rsidRPr="00181FF6">
        <w:lastRenderedPageBreak/>
        <w:t>d’expliquer l’utilité des normes ISO 27001 et ISO 27002;</w:t>
      </w:r>
    </w:p>
    <w:p w14:paraId="3D3520D2" w14:textId="77777777" w:rsidR="00181FF6" w:rsidRPr="00181FF6" w:rsidRDefault="00181FF6" w:rsidP="00181FF6">
      <w:pPr>
        <w:numPr>
          <w:ilvl w:val="0"/>
          <w:numId w:val="61"/>
        </w:numPr>
      </w:pPr>
      <w:r w:rsidRPr="00181FF6">
        <w:t>de démontrer l’utilité d’un programme de formation et de sensibilisation.</w:t>
      </w:r>
    </w:p>
    <w:p w14:paraId="3A38E9E3" w14:textId="77777777" w:rsidR="00181FF6" w:rsidRPr="00181FF6" w:rsidRDefault="00181FF6" w:rsidP="00181FF6">
      <w:pPr>
        <w:rPr>
          <w:b/>
          <w:bCs/>
        </w:rPr>
      </w:pPr>
      <w:r w:rsidRPr="00181FF6">
        <w:rPr>
          <w:b/>
          <w:bCs/>
        </w:rPr>
        <w:t>Que vais-je apprendre dans le manuel? </w:t>
      </w:r>
    </w:p>
    <w:p w14:paraId="34717BE3" w14:textId="77777777" w:rsidR="00181FF6" w:rsidRPr="00181FF6" w:rsidRDefault="00181FF6" w:rsidP="00181FF6">
      <w:r w:rsidRPr="00181FF6">
        <w:t xml:space="preserve">Le chapitre à l’étude cette semaine met en évidence cinq aspects : la gouvernance de la sécurité, la politique de sécurité, le programme de sécurité, le référentiel de </w:t>
      </w:r>
      <w:r w:rsidRPr="00181FF6">
        <w:t>sécurité et le programme d’éducation, de formation et de sensibilisation.</w:t>
      </w:r>
    </w:p>
    <w:p w14:paraId="00AA85D1" w14:textId="77777777" w:rsidR="00181FF6" w:rsidRPr="00181FF6" w:rsidRDefault="00181FF6" w:rsidP="00181FF6">
      <w:r w:rsidRPr="00181FF6">
        <w:t>Pour s’assurer que les objectifs de sécurité sont accomplis, il faut d’abord créer une fonction de gouvernance. Par la suite, au moment de planifier la sécurité, la rédaction d’une politique de sécurité sur le plan stratégique constitue la première activité à mettre en œuvre puisqu’elle précise les intentions de la haute direction ainsi que la portée du projet de sécurité.</w:t>
      </w:r>
    </w:p>
    <w:p w14:paraId="28DC47F1" w14:textId="77777777" w:rsidR="00181FF6" w:rsidRPr="00181FF6" w:rsidRDefault="00181FF6" w:rsidP="00181FF6">
      <w:r w:rsidRPr="00181FF6">
        <w:t>Ensuite, pour aider les gestionnaires de la sécurité de l’information à planifier un programme de sécurité, il existe des référentiels. Parmi ceux-ci, les normes ISO 27001 et 27002 décrivent les meilleures pratiques en matière de sécurité. Vous verrez la structure de la norme ISO 27002 et la manière dont elle peut aider les gestionnaires à gérer la sécurité de l’information.</w:t>
      </w:r>
    </w:p>
    <w:p w14:paraId="25C0B80E" w14:textId="77777777" w:rsidR="00181FF6" w:rsidRPr="00181FF6" w:rsidRDefault="00181FF6" w:rsidP="00181FF6">
      <w:r w:rsidRPr="00181FF6">
        <w:t>Enfin, le programme d’éducation, de formation et de sensibilisation permet d’informer le personnel de l’organisation des comportements à adopter pour assurer la sécurité de l’information.</w:t>
      </w:r>
    </w:p>
    <w:p w14:paraId="6D61A559" w14:textId="77777777" w:rsidR="00181FF6" w:rsidRPr="00181FF6" w:rsidRDefault="00181FF6" w:rsidP="00181FF6">
      <w:r w:rsidRPr="00181FF6">
        <w:t>Préparez votre lecture du chapitre dans le manuel en parcourant d’abord le résumé rédigé en français, qui vous aidera à saisir les grandes lignes de ce que vous verrez ensuite cette semaine. Après avoir lu le chapitre une première fois, prenez connaissance des questions de révision non notées dans la section « Évaluation » qui vous aideront à orienter votre attention sur les éléments de contenu que vous devez absolument maîtriser et à vérifier votre compréhension de ceux-ci. Vous pourrez ensuite valider vos réponses à l’aide de la solution suggérée.</w:t>
      </w:r>
    </w:p>
    <w:p w14:paraId="561128A0" w14:textId="77777777" w:rsidR="00181FF6" w:rsidRPr="00181FF6" w:rsidRDefault="00181FF6" w:rsidP="00181FF6">
      <w:pPr>
        <w:rPr>
          <w:b/>
          <w:bCs/>
        </w:rPr>
      </w:pPr>
      <w:r w:rsidRPr="00181FF6">
        <w:rPr>
          <w:b/>
          <w:bCs/>
        </w:rPr>
        <w:t>Que vais-je faire d’autre?  </w:t>
      </w:r>
    </w:p>
    <w:p w14:paraId="6B5069E6" w14:textId="77777777" w:rsidR="00181FF6" w:rsidRPr="00181FF6" w:rsidRDefault="00181FF6" w:rsidP="00181FF6">
      <w:r w:rsidRPr="00181FF6">
        <w:t>L’article de cette semaine met en lumière les facteurs sous-jacents à l’élaboration des politiques de sécurité de l’information (PSI) dans les organisations.</w:t>
      </w:r>
    </w:p>
    <w:p w14:paraId="06FB8C5A" w14:textId="77777777" w:rsidR="00181FF6" w:rsidRPr="00181FF6" w:rsidRDefault="00181FF6" w:rsidP="00181FF6">
      <w:r w:rsidRPr="00181FF6">
        <w:lastRenderedPageBreak/>
        <w:t>La capsule vidéo de cette semaine vous offre l’occasion de réfléchir à l’importance de l’alignement de la sécurité de l’information sur les objectifs d’affaires de l’entreprise en compagnie de monsieur Jerry Jean, directeur du Centre de surveillance et sécurité de l’information au Centre universitaire de santé McGill (CUSM).</w:t>
      </w:r>
    </w:p>
    <w:p w14:paraId="7B440C78" w14:textId="77777777" w:rsidR="00181FF6" w:rsidRPr="00181FF6" w:rsidRDefault="00181FF6" w:rsidP="00181FF6">
      <w:r w:rsidRPr="00181FF6">
        <w:t>Les exercices de cette semaine visent l’approfondissement des thèmes présentés dans le chapitre.</w:t>
      </w:r>
    </w:p>
    <w:p w14:paraId="7C9F4523" w14:textId="77777777" w:rsidR="00181FF6" w:rsidRPr="00181FF6" w:rsidRDefault="00181FF6" w:rsidP="00181FF6">
      <w:r w:rsidRPr="00181FF6">
        <w:t xml:space="preserve">Vous pourrez réfléchir à ce qui s’est passé chez SLS </w:t>
      </w:r>
      <w:r w:rsidRPr="00181FF6">
        <w:t>lorsqu’un cadre supérieur a enfreint la politique de sécurité de l’information. Avez-vous déjà imaginé une telle situation?</w:t>
      </w:r>
    </w:p>
    <w:p w14:paraId="052C3F23" w14:textId="77777777" w:rsidR="00181FF6" w:rsidRPr="00181FF6" w:rsidRDefault="00181FF6" w:rsidP="00181FF6">
      <w:r w:rsidRPr="00181FF6">
        <w:t>Enfin, n’oubliez pas de terminer et de déposer le mini-cas 1 afin qu’il soit corrigé.</w:t>
      </w:r>
    </w:p>
    <w:p w14:paraId="0D7ED917" w14:textId="77777777" w:rsidR="00181FF6" w:rsidRPr="00181FF6" w:rsidRDefault="00181FF6" w:rsidP="00181FF6">
      <w:r w:rsidRPr="00181FF6">
        <w:t>Bonne semaine!</w:t>
      </w:r>
    </w:p>
    <w:p w14:paraId="565B03BF" w14:textId="77777777" w:rsidR="00181FF6" w:rsidRPr="00181FF6" w:rsidRDefault="00181FF6" w:rsidP="00181FF6">
      <w:pPr>
        <w:rPr>
          <w:b/>
          <w:bCs/>
        </w:rPr>
      </w:pPr>
      <w:r w:rsidRPr="00181FF6">
        <w:rPr>
          <w:b/>
          <w:bCs/>
        </w:rPr>
        <w:t>Activités de la semaine</w:t>
      </w:r>
    </w:p>
    <w:p w14:paraId="7CAB9FA8" w14:textId="77777777" w:rsidR="00181FF6" w:rsidRPr="00181FF6" w:rsidRDefault="00181FF6" w:rsidP="00181FF6">
      <w:pPr>
        <w:rPr>
          <w:b/>
          <w:bCs/>
        </w:rPr>
      </w:pPr>
      <w:r w:rsidRPr="00181FF6">
        <w:rPr>
          <w:b/>
          <w:bCs/>
        </w:rPr>
        <w:t>À LIRE</w:t>
      </w:r>
    </w:p>
    <w:p w14:paraId="5F18F819" w14:textId="77777777" w:rsidR="00181FF6" w:rsidRPr="00181FF6" w:rsidRDefault="00181FF6" w:rsidP="00181FF6">
      <w:pPr>
        <w:numPr>
          <w:ilvl w:val="0"/>
          <w:numId w:val="62"/>
        </w:numPr>
      </w:pPr>
      <w:hyperlink r:id="rId71" w:history="1">
        <w:r w:rsidRPr="00181FF6">
          <w:rPr>
            <w:rStyle w:val="Lienhypertexte"/>
            <w:b/>
            <w:bCs/>
          </w:rPr>
          <w:t>Résumé du chapitre 3</w:t>
        </w:r>
      </w:hyperlink>
    </w:p>
    <w:p w14:paraId="5BF2D1E3" w14:textId="77777777" w:rsidR="00181FF6" w:rsidRPr="00181FF6" w:rsidRDefault="00181FF6" w:rsidP="00181FF6">
      <w:pPr>
        <w:numPr>
          <w:ilvl w:val="0"/>
          <w:numId w:val="62"/>
        </w:numPr>
      </w:pPr>
      <w:r w:rsidRPr="00181FF6">
        <w:rPr>
          <w:b/>
          <w:bCs/>
        </w:rPr>
        <w:t>Chapitre 3 du manuel</w:t>
      </w:r>
      <w:r w:rsidRPr="00181FF6">
        <w:t> : Michael E. Whitman et Herbert J. Mattord (2022). Chapitre 3 : Information Security Management. Dans </w:t>
      </w:r>
      <w:r w:rsidRPr="00181FF6">
        <w:rPr>
          <w:i/>
          <w:iCs/>
        </w:rPr>
        <w:t>Principles of Information Security</w:t>
      </w:r>
      <w:r w:rsidRPr="00181FF6">
        <w:t>, 7</w:t>
      </w:r>
      <w:r w:rsidRPr="00181FF6">
        <w:rPr>
          <w:vertAlign w:val="superscript"/>
        </w:rPr>
        <w:t>e</w:t>
      </w:r>
      <w:r w:rsidRPr="00181FF6">
        <w:t> édition. Cengage.</w:t>
      </w:r>
    </w:p>
    <w:p w14:paraId="0D6AE682" w14:textId="77777777" w:rsidR="00181FF6" w:rsidRPr="00181FF6" w:rsidRDefault="00181FF6" w:rsidP="00181FF6">
      <w:pPr>
        <w:numPr>
          <w:ilvl w:val="0"/>
          <w:numId w:val="62"/>
        </w:numPr>
      </w:pPr>
      <w:hyperlink r:id="rId72" w:tgtFrame="_blank" w:history="1">
        <w:r w:rsidRPr="00181FF6">
          <w:rPr>
            <w:rStyle w:val="Lienhypertexte"/>
          </w:rPr>
          <w:t>Introduction et résumé de la norme ISO 27002[Lien s’ouvrant dans une autre page ou onglet.]</w:t>
        </w:r>
      </w:hyperlink>
    </w:p>
    <w:p w14:paraId="5919B210" w14:textId="77777777" w:rsidR="00181FF6" w:rsidRPr="00181FF6" w:rsidRDefault="00181FF6" w:rsidP="00181FF6">
      <w:pPr>
        <w:numPr>
          <w:ilvl w:val="0"/>
          <w:numId w:val="62"/>
        </w:numPr>
      </w:pPr>
      <w:hyperlink r:id="rId73" w:tgtFrame="_blank" w:history="1">
        <w:r w:rsidRPr="00181FF6">
          <w:rPr>
            <w:rStyle w:val="Lienhypertexte"/>
          </w:rPr>
          <w:t>La Norme internationale ISO 27002 : 2013[Lien s’ouvrant dans une autre page ou onglet.]</w:t>
        </w:r>
      </w:hyperlink>
      <w:r w:rsidRPr="00181FF6">
        <w:t>.</w:t>
      </w:r>
    </w:p>
    <w:p w14:paraId="49D0E96D" w14:textId="77777777" w:rsidR="00181FF6" w:rsidRPr="00181FF6" w:rsidRDefault="00181FF6" w:rsidP="00181FF6">
      <w:pPr>
        <w:numPr>
          <w:ilvl w:val="0"/>
          <w:numId w:val="62"/>
        </w:numPr>
      </w:pPr>
      <w:hyperlink r:id="rId74" w:tgtFrame="_blank" w:history="1">
        <w:r w:rsidRPr="00181FF6">
          <w:rPr>
            <w:rStyle w:val="Lienhypertexte"/>
            <w:b/>
            <w:bCs/>
          </w:rPr>
          <w:t>Article de la semaine 4[Lien s’ouvrant dans une autre page ou onglet.]</w:t>
        </w:r>
      </w:hyperlink>
      <w:r w:rsidRPr="00181FF6">
        <w:t> : Guechtouli, M., Amabile, S. et Fantino, B. (2014). </w:t>
      </w:r>
      <w:r w:rsidRPr="00181FF6">
        <w:rPr>
          <w:i/>
          <w:iCs/>
        </w:rPr>
        <w:t>Quels objectifs d’élaboration des politiques de sécurité de l’information dans les organisations?</w:t>
      </w:r>
      <w:r w:rsidRPr="00181FF6">
        <w:t> Ipag Business School working paper No. 2014-396</w:t>
      </w:r>
    </w:p>
    <w:p w14:paraId="6E97DDBA" w14:textId="77777777" w:rsidR="00181FF6" w:rsidRPr="00181FF6" w:rsidRDefault="00181FF6" w:rsidP="00181FF6">
      <w:pPr>
        <w:rPr>
          <w:b/>
          <w:bCs/>
        </w:rPr>
      </w:pPr>
      <w:r w:rsidRPr="00181FF6">
        <w:rPr>
          <w:b/>
          <w:bCs/>
        </w:rPr>
        <w:t>À VISIONNER</w:t>
      </w:r>
    </w:p>
    <w:p w14:paraId="53220E52" w14:textId="77777777" w:rsidR="00181FF6" w:rsidRPr="00181FF6" w:rsidRDefault="00181FF6" w:rsidP="00181FF6">
      <w:r w:rsidRPr="00181FF6">
        <w:t>Capsule vidéo  : Entretien avec Jerry Jean du CUSM (5 min 29 s)</w:t>
      </w:r>
    </w:p>
    <w:p w14:paraId="5C8C5367" w14:textId="77777777" w:rsidR="00181FF6" w:rsidRPr="00181FF6" w:rsidRDefault="00181FF6" w:rsidP="00181FF6">
      <w:pPr>
        <w:rPr>
          <w:b/>
          <w:bCs/>
        </w:rPr>
      </w:pPr>
      <w:r w:rsidRPr="00181FF6">
        <w:rPr>
          <w:b/>
          <w:bCs/>
        </w:rPr>
        <w:t>Verbatim</w:t>
      </w:r>
    </w:p>
    <w:p w14:paraId="0E687AAD" w14:textId="77777777" w:rsidR="00181FF6" w:rsidRPr="00181FF6" w:rsidRDefault="00181FF6" w:rsidP="00181FF6">
      <w:pPr>
        <w:rPr>
          <w:b/>
          <w:bCs/>
        </w:rPr>
      </w:pPr>
      <w:r w:rsidRPr="00181FF6">
        <w:rPr>
          <w:b/>
          <w:bCs/>
        </w:rPr>
        <w:t>Entretien avec Jerry Jean du CUSM (version texte)</w:t>
      </w:r>
    </w:p>
    <w:p w14:paraId="5936F3AC" w14:textId="77777777" w:rsidR="00181FF6" w:rsidRPr="00181FF6" w:rsidRDefault="00181FF6" w:rsidP="00181FF6">
      <w:r w:rsidRPr="00181FF6">
        <w:rPr>
          <w:b/>
          <w:bCs/>
        </w:rPr>
        <w:t>Orateur 1</w:t>
      </w:r>
    </w:p>
    <w:p w14:paraId="2C2EE97F" w14:textId="77777777" w:rsidR="00181FF6" w:rsidRPr="00181FF6" w:rsidRDefault="00181FF6" w:rsidP="00181FF6">
      <w:r w:rsidRPr="00181FF6">
        <w:t xml:space="preserve">Quand on parle de l'alignement, de l'alignement de la sécurité avec les objectifs d'affaires, c'est ça qu'on veut.  Ça, c'est encore là... C'est peut-être le point qui est le plus parlant dans le monde </w:t>
      </w:r>
      <w:r w:rsidRPr="00181FF6">
        <w:lastRenderedPageBreak/>
        <w:t xml:space="preserve">de la sécurité. Je m'explique. C'est que si moi, je suis un propriétaire d'une entreprise, au-delà de ce que vous appelez ou ce que les experts appellent la sécurité, je dois faire de l'argent ou je dois atteindre des objectifs ou je dois mener à bien une mission quelconque. Si tu veux intégrer une fonction, donc une fonction de sécurité à travers mes objectifs ou l'atteinte ou mes fonctions de l'atteinte de mes objectifs, tu ne peux pas aller à l'encontre. C'est ça qu'on veut </w:t>
      </w:r>
      <w:r w:rsidRPr="00181FF6">
        <w:t xml:space="preserve">dire parallèlement, ça veut dire qu'avant même d'arriver puis d'avoir un plan, il faut que je regarde comment cette entreprise, cette organisation fonctionne et quel est l'objectif qu'elle veut atteindre. Une fois que j'ai identifié ce processus, ce fonctionnement, il ne faut pas le minimiser parce qu'on peut penser qu'on le sait, mais que ça prend en moyenne, je dirais facilement plusieurs mois avant de vraiment comprendre la stratégie d'affaires de l'entreprise. Alors, je l'identifie et là, je veux mettre en place un plan qui ne va jamais aller à l'encontre de la mission de l'entreprise, mais au contraire, va la bonifier. Si je suis capable de prouver aux propriétaires, aux différents preneurs de décision de l'entreprise. Alors, j'ai de bonnes chances d'être capable d'intégrer mon plan stratégique de sécurité dans les différentes fonctions de l'entreprise. Quand on parle de l'alignement stratégique, ce qu'on veut en réalité, c'est d'avoir ce qu'on appelle le « buy in », le support des membres, des preneurs de décision. OK ? Et eux autres, c'est simple. Quel va être l'impact de tes outils de sécurité dans ma constante recherche de performance ? C'est aussi simple que ça. Donc, si j'arrive puis je dis « Dans mon plan, tu vas avoir des délais » ou « Dans mon plan, il faut que tu dépenses un million de dollars. » ou « Dans mon plan, ça va te prendre 15 nouvelles ressources. » À ce moment-là, il se peut que la sécurité en elle-même devienne une menace. Donc, quand on n'est pas aligné avec l'objectif d'affaires, la sécurité devient une menace. Pas une menace dans le sens d'une attaque, mais elle va devenir un facteur de risque financier ou autre. Et c'est ça qu'on veut éviter. Donc, il faut prendre en considération la réalité financière, la réalité culturelle et l'objectif que s'est mis l'entreprise. Donc, j'arrive dans l'entreprise, puis on dit « OK, d'accord. Moi, mon objectif, c'est que mes systèmes soient toujours en ligne 24 heures sur 24, 7 jours sur 7. Alors, mon plan, ça ne sera pas de « On va encrypter tous les systèmes. » Mon plan va devoir être OK. Pour être capable de vous assurer que vos systèmes ne sont jamais en panne, je vais devoir identifier, d'un, les systèmes critiques. Deux, quelles sont les menaces, quelles sont les </w:t>
      </w:r>
      <w:r w:rsidRPr="00181FF6">
        <w:lastRenderedPageBreak/>
        <w:t>probabilités. Et si mes solutions rentrent dans ce cadre-là et démontrent clairement que grâce à mon plan, mes systèmes vont être disponibles en tout temps. Je viens d'avoir un alignement stratégique et je vais avoir le support des preneurs de décisions. Ce qui est difficile pour quelqu'un en sécurité, un grand défi, c'est justement de faire le lien entre la sécurité et ses différents objectifs d'affaires.</w:t>
      </w:r>
    </w:p>
    <w:p w14:paraId="1EC08913" w14:textId="77777777" w:rsidR="00181FF6" w:rsidRPr="00181FF6" w:rsidRDefault="00181FF6" w:rsidP="00181FF6">
      <w:pPr>
        <w:rPr>
          <w:b/>
          <w:bCs/>
        </w:rPr>
      </w:pPr>
      <w:r w:rsidRPr="00181FF6">
        <w:rPr>
          <w:b/>
          <w:bCs/>
        </w:rPr>
        <w:t>À FAIRE</w:t>
      </w:r>
    </w:p>
    <w:p w14:paraId="5B5772DF" w14:textId="77777777" w:rsidR="00181FF6" w:rsidRPr="00181FF6" w:rsidRDefault="00181FF6" w:rsidP="00181FF6">
      <w:pPr>
        <w:numPr>
          <w:ilvl w:val="0"/>
          <w:numId w:val="63"/>
        </w:numPr>
      </w:pPr>
      <w:r w:rsidRPr="00181FF6">
        <w:t xml:space="preserve">Réaliser les activités d’évaluation non notées </w:t>
      </w:r>
      <w:r w:rsidRPr="00181FF6">
        <w:t>en vous basant sur la lecture du chapitre 3, la norme ISO 27002 : 2013, ainsi que sur l’article et la vidéo de la semaine qui vous sont suggérés ci-dessus (rubrique « À lire » et « À visionner »).</w:t>
      </w:r>
    </w:p>
    <w:p w14:paraId="44DEAE1A" w14:textId="77777777" w:rsidR="00181FF6" w:rsidRPr="00181FF6" w:rsidRDefault="00181FF6" w:rsidP="00181FF6">
      <w:pPr>
        <w:numPr>
          <w:ilvl w:val="0"/>
          <w:numId w:val="63"/>
        </w:numPr>
      </w:pPr>
      <w:r w:rsidRPr="00181FF6">
        <w:t>Réfléchir sur le cas de SLS :</w:t>
      </w:r>
    </w:p>
    <w:p w14:paraId="2DC9F429" w14:textId="77777777" w:rsidR="00181FF6" w:rsidRPr="00181FF6" w:rsidRDefault="00181FF6" w:rsidP="00181FF6">
      <w:pPr>
        <w:numPr>
          <w:ilvl w:val="1"/>
          <w:numId w:val="63"/>
        </w:numPr>
      </w:pPr>
      <w:r w:rsidRPr="00181FF6">
        <w:t>Lisez cette situation (p. 81-82). Que devrait faire Charlie, selon vous?</w:t>
      </w:r>
    </w:p>
    <w:p w14:paraId="37A8A522" w14:textId="77777777" w:rsidR="00181FF6" w:rsidRPr="00181FF6" w:rsidRDefault="00181FF6" w:rsidP="00181FF6">
      <w:pPr>
        <w:numPr>
          <w:ilvl w:val="1"/>
          <w:numId w:val="63"/>
        </w:numPr>
      </w:pPr>
      <w:r w:rsidRPr="00181FF6">
        <w:t>Voyez la suite, puis réfléchissez aux questions posées dans le « Closing Scenario » (p. 116-117).</w:t>
      </w:r>
    </w:p>
    <w:p w14:paraId="5BD3D3D4" w14:textId="77777777" w:rsidR="00181FF6" w:rsidRPr="00181FF6" w:rsidRDefault="00181FF6" w:rsidP="00181FF6">
      <w:pPr>
        <w:rPr>
          <w:b/>
          <w:bCs/>
        </w:rPr>
      </w:pPr>
      <w:r w:rsidRPr="00181FF6">
        <w:rPr>
          <w:b/>
          <w:bCs/>
        </w:rPr>
        <w:t>À REMETTRE</w:t>
      </w:r>
    </w:p>
    <w:p w14:paraId="68725AFB" w14:textId="77777777" w:rsidR="00181FF6" w:rsidRPr="00181FF6" w:rsidRDefault="00181FF6" w:rsidP="00181FF6">
      <w:r w:rsidRPr="00181FF6">
        <w:t>Terminez le </w:t>
      </w:r>
      <w:r w:rsidRPr="00181FF6">
        <w:rPr>
          <w:b/>
          <w:bCs/>
        </w:rPr>
        <w:t>mini-cas 1 (10 %)</w:t>
      </w:r>
      <w:r w:rsidRPr="00181FF6">
        <w:t> que vous avez pu commencer à la semaine 1. Celui-ci devra être déposé à l’aide de votre portail étudiant </w:t>
      </w:r>
      <w:hyperlink r:id="rId75" w:tgtFrame="_blank" w:history="1">
        <w:r w:rsidRPr="00181FF6">
          <w:rPr>
            <w:rStyle w:val="Lienhypertexte"/>
          </w:rPr>
          <w:t>MaTÉLUQ[Lien menant à un site externe qui pourrait ne pas répondre aux normes d’accessibilité web. - Lien s’ouvrant dans une autre page ou onglet.]</w:t>
        </w:r>
      </w:hyperlink>
      <w:r w:rsidRPr="00181FF6">
        <w:t> à la fin de semaine 4.</w:t>
      </w:r>
    </w:p>
    <w:p w14:paraId="06194FC4" w14:textId="77777777" w:rsidR="00181FF6" w:rsidRPr="00181FF6" w:rsidRDefault="00181FF6" w:rsidP="00181FF6">
      <w:pPr>
        <w:rPr>
          <w:b/>
          <w:bCs/>
        </w:rPr>
      </w:pPr>
      <w:r w:rsidRPr="00181FF6">
        <w:rPr>
          <w:b/>
          <w:bCs/>
        </w:rPr>
        <w:t>Évaluation</w:t>
      </w:r>
    </w:p>
    <w:p w14:paraId="1415B9FE" w14:textId="77777777" w:rsidR="00181FF6" w:rsidRPr="00181FF6" w:rsidRDefault="00181FF6" w:rsidP="00181FF6">
      <w:pPr>
        <w:rPr>
          <w:b/>
          <w:bCs/>
        </w:rPr>
      </w:pPr>
      <w:r w:rsidRPr="00181FF6">
        <w:rPr>
          <w:b/>
          <w:bCs/>
        </w:rPr>
        <w:t>Activités d’évaluation non notées</w:t>
      </w:r>
    </w:p>
    <w:p w14:paraId="208D0A0F" w14:textId="77777777" w:rsidR="00181FF6" w:rsidRPr="00181FF6" w:rsidRDefault="00181FF6" w:rsidP="00181FF6">
      <w:r w:rsidRPr="00181FF6">
        <w:t>Pour valider votre compréhension des lectures de la semaine, effectuez les activités de révision de la semaine 4.</w:t>
      </w:r>
    </w:p>
    <w:p w14:paraId="418484EF" w14:textId="5DC7B18C" w:rsidR="00181FF6" w:rsidRDefault="00181FF6" w:rsidP="00181FF6">
      <w:r w:rsidRPr="00181FF6">
        <w:t>Activités de révision</w:t>
      </w:r>
    </w:p>
    <w:p w14:paraId="55EB0166" w14:textId="77777777" w:rsidR="005A121F" w:rsidRPr="005A121F" w:rsidRDefault="005A121F" w:rsidP="005A121F">
      <w:pPr>
        <w:rPr>
          <w:b/>
          <w:bCs/>
        </w:rPr>
      </w:pPr>
      <w:r w:rsidRPr="005A121F">
        <w:rPr>
          <w:b/>
          <w:bCs/>
        </w:rPr>
        <w:t>Résumé du chapitre 3 : Information Security Management</w:t>
      </w:r>
    </w:p>
    <w:p w14:paraId="33A1776E" w14:textId="77777777" w:rsidR="005A121F" w:rsidRPr="005A121F" w:rsidRDefault="005A121F" w:rsidP="005A121F">
      <w:pPr>
        <w:rPr>
          <w:b/>
          <w:bCs/>
        </w:rPr>
      </w:pPr>
      <w:r w:rsidRPr="005A121F">
        <w:rPr>
          <w:b/>
          <w:bCs/>
        </w:rPr>
        <w:t>Pour vous préparer à la lecture du chapitre</w:t>
      </w:r>
    </w:p>
    <w:p w14:paraId="546F747A" w14:textId="77777777" w:rsidR="005A121F" w:rsidRPr="005A121F" w:rsidRDefault="005A121F" w:rsidP="005A121F">
      <w:r w:rsidRPr="005A121F">
        <w:t>Si vous souhaitez avoir un aperçu du chapitre à lire ou encore si vous vous sentez moins à l’aise avec la lecture de textes en anglais, ce bref résumé vous sera utile.</w:t>
      </w:r>
    </w:p>
    <w:p w14:paraId="52D44B07" w14:textId="77777777" w:rsidR="005A121F" w:rsidRPr="005A121F" w:rsidRDefault="005A121F" w:rsidP="005A121F">
      <w:r w:rsidRPr="005A121F">
        <w:t>Il vous présente les grandes lignes du contenu à voir cette semaine et les principales notions abordées dans votre manuel.</w:t>
      </w:r>
    </w:p>
    <w:p w14:paraId="354F3C29" w14:textId="77777777" w:rsidR="005A121F" w:rsidRPr="005A121F" w:rsidRDefault="005A121F" w:rsidP="005A121F">
      <w:r w:rsidRPr="005A121F">
        <w:t xml:space="preserve">À elle seule, la lecture de ce résumé ne suffit pas à acquérir toutes les connaissances au programme cette semaine, mais </w:t>
      </w:r>
      <w:r w:rsidRPr="005A121F">
        <w:lastRenderedPageBreak/>
        <w:t>elle constitue une bonne façon de vous préparer à l’étude du chapitre ou de le réviser.</w:t>
      </w:r>
    </w:p>
    <w:p w14:paraId="3BC3CAF5" w14:textId="77777777" w:rsidR="005A121F" w:rsidRPr="005A121F" w:rsidRDefault="005A121F" w:rsidP="005A121F">
      <w:r w:rsidRPr="005A121F">
        <w:t>Bonne lecture!</w:t>
      </w:r>
    </w:p>
    <w:p w14:paraId="614DFF94" w14:textId="77777777" w:rsidR="005A121F" w:rsidRPr="005A121F" w:rsidRDefault="005A121F" w:rsidP="005A121F">
      <w:pPr>
        <w:rPr>
          <w:b/>
          <w:bCs/>
        </w:rPr>
      </w:pPr>
      <w:r w:rsidRPr="005A121F">
        <w:rPr>
          <w:b/>
          <w:bCs/>
        </w:rPr>
        <w:t>Information Security Governance</w:t>
      </w:r>
    </w:p>
    <w:p w14:paraId="0852C429" w14:textId="77777777" w:rsidR="005A121F" w:rsidRPr="005A121F" w:rsidRDefault="005A121F" w:rsidP="005A121F">
      <w:pPr>
        <w:numPr>
          <w:ilvl w:val="0"/>
          <w:numId w:val="64"/>
        </w:numPr>
      </w:pPr>
      <w:r w:rsidRPr="005A121F">
        <w:t>La première priorité d’un responsable de la sécurité est de créer un plan stratégique de la sécurité afin d’atteindre les objectifs de sécurité.</w:t>
      </w:r>
    </w:p>
    <w:p w14:paraId="6A3C01E1" w14:textId="77777777" w:rsidR="005A121F" w:rsidRPr="005A121F" w:rsidRDefault="005A121F" w:rsidP="005A121F">
      <w:pPr>
        <w:numPr>
          <w:ilvl w:val="0"/>
          <w:numId w:val="64"/>
        </w:numPr>
      </w:pPr>
      <w:r w:rsidRPr="005A121F">
        <w:t xml:space="preserve">La gouvernance de la sécurité </w:t>
      </w:r>
      <w:r w:rsidRPr="005A121F">
        <w:t>de l’information est l’application des principes de gouvernance d’entreprise à la fonction de la sécurité de l’information. Ces principes consistent pour la haute direction à déterminer les orientations stratégiques, à voir à l’atteinte des objectifs, à s’assurer que les risques sont gérés de façon adéquate et à garantir une utilisation responsable des ressources.</w:t>
      </w:r>
    </w:p>
    <w:p w14:paraId="1B20FC4B" w14:textId="77777777" w:rsidR="005A121F" w:rsidRPr="005A121F" w:rsidRDefault="005A121F" w:rsidP="005A121F">
      <w:pPr>
        <w:rPr>
          <w:b/>
          <w:bCs/>
          <w:lang w:val="en-US"/>
        </w:rPr>
      </w:pPr>
      <w:r w:rsidRPr="005A121F">
        <w:rPr>
          <w:b/>
          <w:bCs/>
          <w:lang w:val="en-US"/>
        </w:rPr>
        <w:t>Information Security Policy, Standards, and Practices</w:t>
      </w:r>
    </w:p>
    <w:p w14:paraId="5B7B7DC5" w14:textId="77777777" w:rsidR="005A121F" w:rsidRPr="005A121F" w:rsidRDefault="005A121F" w:rsidP="005A121F">
      <w:pPr>
        <w:numPr>
          <w:ilvl w:val="0"/>
          <w:numId w:val="65"/>
        </w:numPr>
      </w:pPr>
      <w:r w:rsidRPr="005A121F">
        <w:t>La politique de sécurité est un ensemble de principes qui sert à guider la prise de décision, son action et ses obligations.</w:t>
      </w:r>
    </w:p>
    <w:p w14:paraId="2B94D512" w14:textId="77777777" w:rsidR="005A121F" w:rsidRPr="005A121F" w:rsidRDefault="005A121F" w:rsidP="005A121F">
      <w:pPr>
        <w:numPr>
          <w:ilvl w:val="0"/>
          <w:numId w:val="65"/>
        </w:numPr>
      </w:pPr>
      <w:r w:rsidRPr="005A121F">
        <w:t>La politique de sécurité doit respecter les critères suivants : sa diffusion dans toute l’organisation, sa revue (mise à jour lors de changements), sa compréhension par l’ensemble des employés, le consentement des employés à s’y conformer et la démonstration qu’elle est appliquée uniformément dans toute l’entreprise.</w:t>
      </w:r>
    </w:p>
    <w:p w14:paraId="07BED99A" w14:textId="77777777" w:rsidR="005A121F" w:rsidRPr="005A121F" w:rsidRDefault="005A121F" w:rsidP="005A121F">
      <w:pPr>
        <w:numPr>
          <w:ilvl w:val="0"/>
          <w:numId w:val="65"/>
        </w:numPr>
      </w:pPr>
      <w:r w:rsidRPr="005A121F">
        <w:t>L’équipe de gestion doit définir trois types de politiques : la politique de sécurité de type général (EISP, pour </w:t>
      </w:r>
      <w:r w:rsidRPr="005A121F">
        <w:rPr>
          <w:i/>
          <w:iCs/>
        </w:rPr>
        <w:t>enterprise information security policy</w:t>
      </w:r>
      <w:r w:rsidRPr="005A121F">
        <w:t>), la politique de sécurité concernant l’utilisation des actifs informationnels (ISSP, pour </w:t>
      </w:r>
      <w:r w:rsidRPr="005A121F">
        <w:rPr>
          <w:i/>
          <w:iCs/>
        </w:rPr>
        <w:t>issue-specific security policy</w:t>
      </w:r>
      <w:r w:rsidRPr="005A121F">
        <w:t>) et les politiques de sécurité propres aux systèmes (SysSP, pour </w:t>
      </w:r>
      <w:r w:rsidRPr="005A121F">
        <w:rPr>
          <w:i/>
          <w:iCs/>
        </w:rPr>
        <w:t>systems-specific security policy</w:t>
      </w:r>
      <w:r w:rsidRPr="005A121F">
        <w:t>).</w:t>
      </w:r>
    </w:p>
    <w:p w14:paraId="3FAE960D" w14:textId="77777777" w:rsidR="005A121F" w:rsidRPr="005A121F" w:rsidRDefault="005A121F" w:rsidP="005A121F">
      <w:pPr>
        <w:numPr>
          <w:ilvl w:val="0"/>
          <w:numId w:val="65"/>
        </w:numPr>
      </w:pPr>
      <w:r w:rsidRPr="005A121F">
        <w:t>Pour appuyer la politique de sécurité, il y a les normes (standards), les meilleures pratiques, les lignes directrices (</w:t>
      </w:r>
      <w:r w:rsidRPr="005A121F">
        <w:rPr>
          <w:i/>
          <w:iCs/>
        </w:rPr>
        <w:t>guidelines</w:t>
      </w:r>
      <w:r w:rsidRPr="005A121F">
        <w:t>) et les procédures.</w:t>
      </w:r>
    </w:p>
    <w:p w14:paraId="27BF57E7" w14:textId="77777777" w:rsidR="005A121F" w:rsidRPr="005A121F" w:rsidRDefault="005A121F" w:rsidP="005A121F">
      <w:pPr>
        <w:rPr>
          <w:b/>
          <w:bCs/>
        </w:rPr>
      </w:pPr>
      <w:r w:rsidRPr="005A121F">
        <w:rPr>
          <w:b/>
          <w:bCs/>
        </w:rPr>
        <w:t>The Information Security Blueprint</w:t>
      </w:r>
    </w:p>
    <w:p w14:paraId="729BF0F6" w14:textId="77777777" w:rsidR="005A121F" w:rsidRPr="005A121F" w:rsidRDefault="005A121F" w:rsidP="005A121F">
      <w:pPr>
        <w:numPr>
          <w:ilvl w:val="0"/>
          <w:numId w:val="66"/>
        </w:numPr>
      </w:pPr>
      <w:r w:rsidRPr="005A121F">
        <w:t>Une fois que la politique de sécurité est rédigée, on peut commencer la rédaction du programme de sécurité (</w:t>
      </w:r>
      <w:r w:rsidRPr="005A121F">
        <w:rPr>
          <w:i/>
          <w:iCs/>
        </w:rPr>
        <w:t>The Information Security Blueprint</w:t>
      </w:r>
      <w:r w:rsidRPr="005A121F">
        <w:t xml:space="preserve">). Ce dernier contient les plans qui permettront de répondre aux besoins de </w:t>
      </w:r>
      <w:r w:rsidRPr="005A121F">
        <w:lastRenderedPageBreak/>
        <w:t>sécurité; par exemple, l’implantation des politiques de sécurité, les contrôles technologiques, l’architecture de la sécurité, les plans de contingence, les plans de formation, la gestion du risque, etc.</w:t>
      </w:r>
    </w:p>
    <w:p w14:paraId="63780879" w14:textId="77777777" w:rsidR="005A121F" w:rsidRPr="005A121F" w:rsidRDefault="005A121F" w:rsidP="005A121F">
      <w:pPr>
        <w:numPr>
          <w:ilvl w:val="0"/>
          <w:numId w:val="66"/>
        </w:numPr>
      </w:pPr>
      <w:r w:rsidRPr="005A121F">
        <w:t>Il existe plusieurs référentiels de sécurité, publiés par les organisat</w:t>
      </w:r>
      <w:r w:rsidRPr="005A121F">
        <w:t>ions gouvernementales ou privées, les sociétés professionnelles, etc., fournissant de l’information sur les meilleures pratiques à adopter. L’organisation peut s’en inspirer pour concevoir et mettre en place son infrastructure de sécurité.</w:t>
      </w:r>
    </w:p>
    <w:p w14:paraId="0EE9F495" w14:textId="77777777" w:rsidR="005A121F" w:rsidRPr="005A121F" w:rsidRDefault="005A121F" w:rsidP="005A121F">
      <w:pPr>
        <w:numPr>
          <w:ilvl w:val="0"/>
          <w:numId w:val="66"/>
        </w:numPr>
      </w:pPr>
      <w:r w:rsidRPr="005A121F">
        <w:t>L’un de ces référentiels est la norme ISO 27002, qui est approfondie dans ce cours, étant donné l’importance de cette norme pour la sécurité de l’information. Elle s’intéresse plus particulièrement à 14 domaines, appelés « articles », de la sécurité de l’information, comprend 35 catégories de sécurité et autant d’objectifs et présente 114 mesures, ou bonnes pratiques, ainsi que des préconisations de mise en œuvre et d’autres informations supplémentaires pour atteindre ces objectifs.</w:t>
      </w:r>
    </w:p>
    <w:p w14:paraId="4058BDD0" w14:textId="77777777" w:rsidR="005A121F" w:rsidRPr="005A121F" w:rsidRDefault="005A121F" w:rsidP="005A121F">
      <w:pPr>
        <w:numPr>
          <w:ilvl w:val="0"/>
          <w:numId w:val="66"/>
        </w:numPr>
      </w:pPr>
      <w:r w:rsidRPr="005A121F">
        <w:t>L’architecture de la sécurité comprend plusieurs aspects à considérer pour se protéger des attaques. Les aspects généraux sont l’aspect humain et l’aspect technologique.</w:t>
      </w:r>
    </w:p>
    <w:p w14:paraId="2776AB8E" w14:textId="77777777" w:rsidR="005A121F" w:rsidRPr="005A121F" w:rsidRDefault="005A121F" w:rsidP="005A121F">
      <w:pPr>
        <w:numPr>
          <w:ilvl w:val="0"/>
          <w:numId w:val="66"/>
        </w:numPr>
      </w:pPr>
      <w:r w:rsidRPr="005A121F">
        <w:t>Un des principes directeurs de l’architecture de sécurité est l’implantation de la sécurité en différentes « couches ». Cette approche se nomme </w:t>
      </w:r>
      <w:r w:rsidRPr="005A121F">
        <w:rPr>
          <w:i/>
          <w:iCs/>
        </w:rPr>
        <w:t>la défense en profondeur</w:t>
      </w:r>
      <w:r w:rsidRPr="005A121F">
        <w:t>, grâce à laquelle l’organisation établit de multiples couches de contrôle de sécurité : les politiques, l’information et la formation, la technologie, etc.</w:t>
      </w:r>
    </w:p>
    <w:p w14:paraId="0EA03C02" w14:textId="77777777" w:rsidR="005A121F" w:rsidRPr="005A121F" w:rsidRDefault="005A121F" w:rsidP="005A121F">
      <w:pPr>
        <w:numPr>
          <w:ilvl w:val="0"/>
          <w:numId w:val="66"/>
        </w:numPr>
      </w:pPr>
      <w:r w:rsidRPr="005A121F">
        <w:t>Un autre principe directeur de l’architecture de sécurité est le niveau des contrôles : les contrôles de gestion, les contrôles opérationnels et les contrôles techniques. La politique de sécurité de l’information doit faire l’objet d’une diffusion auprès de tous les membres de l’organisation par l’entremise de séances d’information, de formation et de sensibilisation.</w:t>
      </w:r>
    </w:p>
    <w:p w14:paraId="342ACEE7" w14:textId="77777777" w:rsidR="005A121F" w:rsidRPr="005A121F" w:rsidRDefault="005A121F" w:rsidP="005A121F">
      <w:pPr>
        <w:rPr>
          <w:b/>
          <w:bCs/>
          <w:lang w:val="en-US"/>
        </w:rPr>
      </w:pPr>
      <w:r w:rsidRPr="005A121F">
        <w:rPr>
          <w:b/>
          <w:bCs/>
          <w:lang w:val="en-US"/>
        </w:rPr>
        <w:t>Security Education, Training, and Awareness Program</w:t>
      </w:r>
    </w:p>
    <w:p w14:paraId="695033E8" w14:textId="77777777" w:rsidR="005A121F" w:rsidRPr="005A121F" w:rsidRDefault="005A121F" w:rsidP="005A121F">
      <w:pPr>
        <w:numPr>
          <w:ilvl w:val="0"/>
          <w:numId w:val="67"/>
        </w:numPr>
      </w:pPr>
      <w:r w:rsidRPr="005A121F">
        <w:lastRenderedPageBreak/>
        <w:t>Le programme d’éducation, de formation et de sensibilisation permet d’informer le personnel de l’organisation des comportements à adopter pour assurer la sécurité de l’information.</w:t>
      </w:r>
    </w:p>
    <w:p w14:paraId="2DE7D8FD" w14:textId="1671D7F0" w:rsidR="005A121F" w:rsidRDefault="005A121F" w:rsidP="00181FF6">
      <w:r w:rsidRPr="005A121F">
        <w:t xml:space="preserve">NORME INTERNATIONALE ISO/CEI 27002 Deuxième édition 2013-10-01 Numéro de référence ISO/CEI </w:t>
      </w:r>
      <w:r w:rsidRPr="005A121F">
        <w:t>27002:2013(F) Provided by IHS Licensee=Teluq/5989865001, User=Vieru, Dragos No reproduction or networking permitted without license from IHS Not for Resale, 06/23/2014 11:00:47 MDT --`,,,,,,`,``,```,,`,```,`,,,,,`-`-`,,`,,`,`,,`--- ISO/CEI 27002:2013(F) ii © ISO/CEI 2013 – Tous droits réservés DOCUMENT PROTÉGÉ PAR COPYRIGHT © ISO/CEI 2013 Droits de reproduction réservés. Sauf indication contraire, aucune partie de cette publication ne peut être reproduite ni utilisée sous quelque forme que ce soit et par aucun procédé, électronique ou mécanique, y compris la photocopie, l’affichage sur l’internet ou sur un Intranet, sans autorisation écrite préalable. Les demandes d’autorisation peuvent être adressées à l’ISO à l’adresse ci-après ou au comité membre de l’ISO dans le pays du demandeur. ISO copyright office Case postale 56 • CH-1211 Geneva 20 Tel. + 41 22 749 01 11 Fax + 41 22 749 09 47 E-mail copyright@iso.org Web www.iso.org Publié en Suisse Provided by IHS Licensee=Teluq/5989865001, User=Vieru, Dragos No reproduction or networking permitted without license from IHS Not for Resale, 06/23/2014 11:00:47 MDT --`,,,,,,`,``,```,,`,```,`,,,,,`-`-`,,`,,`,`,,`--- ISO/CEI 27002:2013(F) © ISO/CEI 2013 – Tous droits réservés iii Sommaire Page Avant-propos................................................................................................................................................................................................................................v 0 Introduction.............................................................................................................................................................................................................vi 1 Domaine d’application...................................................................................................................................................................................1 2 Références normatives...................................................................................................................................................................................1 3 Termes et définitions..................................................................................................................................................................................</w:t>
      </w:r>
      <w:r w:rsidRPr="005A121F">
        <w:lastRenderedPageBreak/>
        <w:t>.....1 4 Structure de la présente norme............................................................................................................................................................1 4.1 Articles........................................................................................................................................................................................................... 1 4.2 Catégories de mesures ..................................................................................................................................................................... 2 5 Politiques de sécurité de l’information.............................................................................................................................</w:t>
      </w:r>
      <w:r w:rsidRPr="005A121F">
        <w:t xml:space="preserve">...........2 5.1 Orientations de la direction en matière de sécurité de l’information..................................................... 2 6 Organisation de la sécurité de l’information..........................................................................................................................4 6.1 Organisation interne.......................................................................................................................................................................... 4 6.2 Appareils mobiles et télétravail................................................................................................................................................ 7 7 La sécurité des ressources humaines .............................................................................................................................................9 7.1 Avant l’embauche.................................................................................................................................................................................. 9 7.2 Pendant la durée du contrat.....................................................................................................................................................11 7.3 Rupture, terme ou modification du contrat de travail.......................................................................................14 8 Gestion des actifs...............................................................................................................................................................................................15 8.1 Responsabilités relatives aux actifs ...................................................................................................................................15 8.2 Classification de l’information................................................................................................................................................16 8.3 Manipulation des supports........................................................................................................................................................19 9 Contrôle d’accès..................................................................................................................................................................................................21 9.1 Exigences métier en matière de contrôle d’accès..................................................................................................21 9.2 Gestion de l’accès utilisateur </w:t>
      </w:r>
      <w:r w:rsidRPr="005A121F">
        <w:lastRenderedPageBreak/>
        <w:t>...................................................................................................................................................23 9.3 Responsabilités des utilisateurs ...........................................................................................................................................27 9.4 Contrôle de l’accès au système et aux applications..............................................................................................28 10 Cryptographie.......................................................................................................................................................................................................31 10.1 Mesures cryptographiques.....................</w:t>
      </w:r>
      <w:r w:rsidRPr="005A121F">
        <w:t>...................................................................................................................................31 11 Sécurité physique et environnementale...................................................................................................................................34 11.1 Zones sécurisées.................................................................................................................................................................................34 11.2 Matériels....................................................................................................................................................................................................37 12 Sécurité liée à l’exploitation..................................................................................................................................................................42 12.1 Procédures et responsabilités liées à l’exploitation.............................................................................................42 12.2 Protection contre les logiciels malveillants.................................................................................................................46 12.3 Sauvegarde ..............................................................................................................................................................................................47 12.4 Journalisation et surveillance .................................................................................................................................................48 12.5 Maîtrise des logiciels en exploitation...............................................................................................................................50 12.6 Gestion des vulnérabilités techniques.............................................................................................................................51 12.7 Considérations sur l’audit du système d’information........................................................................................53 13 Sécurité des communications..............................................................................................................................................................54 13.1 Management de la sécurité des réseaux ........................................................................................................................54 13.2 Transfert de l’information.............................................................................</w:t>
      </w:r>
      <w:r w:rsidRPr="005A121F">
        <w:lastRenderedPageBreak/>
        <w:t xml:space="preserve">.............................................................................56 14 Acquisition, développement et maintenance des systèmes d’information..........................................60 14.1 Exigences de sécurité applicables aux systèmes d’information................................................................60 14.2 Sécurité des processus de développement et d’assistance technique.................................................63 14.3 Données de test...................................................................................................................................................................................68 15 </w:t>
      </w:r>
      <w:r w:rsidRPr="005A121F">
        <w:t xml:space="preserve">Relations avec les fournisseurs..........................................................................................................................................................69 15.1 Sécurité de l’information dans les relations avec les fournisseurs.........................................................69 Provided by IHS Licensee=Teluq/5989865001, User=Vieru, Dragos No reproduction or networking permitted without license from IHS Not for Resale, 06/23/2014 11:00:47 MDT --`,,,,,,`,``,```,,`,```,`,,,,,`-`-`,,`,,`,`,,`--- ISO/CEI 27002:2013(F) iv © ISO/CEI 2013 – Tous droits réservés 15.2 Gestion de la prestation du service....................................................................................................................................72 16 Gestion des incidents liés à la sécurité de l’information.........................................................................................74 16.1 Gestion des incidents liés à la sécurité de l’information et améliorations.......................................74 17 Aspects de la sécurité de l’information dans la gestion de la continuité de l’activité...............78 17.1 Continuité de la sécurité de l’information....................................................................................................................78 17.2 Redondances..........................................................................................................................................................................................80 18 Conformité...............................................................................................................................................................................................................81 18.1 Conformité aux obligations légales et réglementaires ......................................................................................81 18.2 Revue de la sécurité de l’information...............................................................................................................................84 Bibliographie...........................................................................................................................................................................................................................87 Provided by IHS </w:t>
      </w:r>
      <w:r w:rsidRPr="005A121F">
        <w:lastRenderedPageBreak/>
        <w:t xml:space="preserve">Licensee=Teluq/5989865001, User=Vieru, Dragos No reproduction or networking permitted without license from IHS Not for Resale, 06/23/2014 11:00:47 MDT --`,,,,,,`,``,```,,`,```,`,,,,,`-`-`,,`,,`,`,,`--- ISO/CEI 27002:2013(F) Avant-propos L’ISO (Organisation internationale de normalisation) et la CEI (Commission électrotechnique internationale) forment le système spécialisé de la normalisation mondiale. Les organismes nationaux membres de l’ISO ou de la </w:t>
      </w:r>
      <w:r w:rsidRPr="005A121F">
        <w:t>CEI participent au développement</w:t>
      </w:r>
    </w:p>
    <w:p w14:paraId="0954A4D9" w14:textId="77777777" w:rsidR="005A121F" w:rsidRDefault="005A121F" w:rsidP="00181FF6"/>
    <w:p w14:paraId="5D4AA546" w14:textId="5875FA28" w:rsidR="005A121F" w:rsidRDefault="005A121F" w:rsidP="00181FF6">
      <w:r w:rsidRPr="005A121F">
        <w:t xml:space="preserve">1 ADM 6046 Gestion de la sécurité des technologies de l’information INTRODUCTION À LA NORME ISO 27002 Jusqu’à maintenant, les exercices présentés visaient à vous faire découvrir les points les plus importants de chaque chapitre. À partir de maintenant, les exercices proposés et les études de cas soumises pour évaluation devront s’appuyer sur les bonnes pratiques énoncées dans la norme ISO 27002 et les concepts de chaque chapitre. QU’EST-CE QUE L’ISO 27000? Comme nous l’avons vu dans le chapitre 4 du manuel et les questions de révision de la semaine 4, l’Organisation internationale de normalisation (ou International Organisation for Standardization) a réservé la série ISO/IEC1 27000 à une plage de normes dédiée au pilotage de la sécurité de l’information, dans un esprit similaire à celui de la série ISO 9000 consacrée aux normes de la qualité. Cet ensemble de normes permet d’assurer la sécurité de l’information. Il met en perspective l’intérêt d’être certifié ISO 27001 et permet non seulement à son réseau de partenaires et à ses clients, mais aussi à ses actionnaires et aux analystes, de prendre conscience que la sécurité de l’information est une valeur distinctive qui peut être revendiquée comme un avantage concurrentiel. LES NORMES ISO 27001 ET 27002 Parmi la série de normes ISO 27000, les plus importantes pour ce cours sont les normes ISO 27001 et 27002. La norme ISO 27002 expose les meilleures pratiques de sécurité. Cependant, ces meilleures pratiques doivent être mises en place dans un cadre de gestion décrit dans la norme ISO 27001. C’est pourquoi ces deux normes, qui vous seront très utiles dans le cadre de vos activités professionnelles en sécurité, sont interdépendantes. 1. ISO vient du grec « isos », signifiant « égal », et n’est donc pas une abréviation. Il désigne l’Organisation internationale de normalisation (ou International Organisation for Standardization) qui l’a adopté afin d’éviter d’avoir à employer des sigles différents selon les langues. IEC désigne l’International </w:t>
      </w:r>
      <w:r w:rsidRPr="005A121F">
        <w:lastRenderedPageBreak/>
        <w:t xml:space="preserve">Electrotechnical Commission (ou CEI, pour Commission électrotechnique internationale). 2 QU’EST-CE QUE L’ISO/IEC 27001? L’ISO/IEC 27001 décrit les exigences pour la mise en place d’un système de management de la sécurité de l’information (SMSI). C’est le processus PDCA (Plan-Do-Check-Act) qui est utilisé afin d’assurer une amélioration continue de la sécurité de l’information (voir manuel, p. 175-177). Ce modèle est l’équivalent du cycle de gestion PODC en management : planification, </w:t>
      </w:r>
      <w:r w:rsidRPr="005A121F">
        <w:t xml:space="preserve">organisation, direction et contrôle. Voir aussi https://fr.wikipedia.org/wiki/Roue_de_Deming http://9001quality.com/plan-do-check-act-pcda-iso-9001/ Voici une illustration en français de ce modèle cyclique en quatre étapes : Le processus PDCA en quatre étapes : planifier, faire, vérifier, agir Source : Inconnue. QU’EST-CE QUE L’ISO/IEC 27002? L’ISO/IEC 27002 est un ensemble de 114 mesures des bonnes pratiques, destinées à être utilisées par tous les responsables de la mise en place ou du maintien d’un système de management de la sécurité de l’information (SMSI). Cette norme est à la base de l’outil AUDITSec que vous utiliserez dans les exercices proposés et les études de cas notées de ce cours. Pour bien comprendre la norme, il est essentiel de lire les pages i à v111 et 1 et 2 de la norme ISO 27002 que vous trouverez dans le menu « Outils méthodologiques » du site du cours. 3 STRUCTURE DE LA NORME ISO/IEC 27002  La norme ISO/IEC 27002 couvre onze domaines, appelés « articles ». Ces articles relatifs aux mesures de sécurité sont présentés aux sections 5 à 182 de la norme : 5. Politiques de sécurité de l’information 6. Organisation de la sécurité de l’information 7. La sécurité des ressources humaines 8. Gestion des actifs 9. Contrôle d’accès 10. Cryptographie 11. Sécurité physique et environnementale 12. Sécurité liée à l’exploitation 13. Sécurité des communications 14. Acquisition, développement et maintenance des systèmes d’information 15. Relations avec les fournisseurs 16. Gestion des incidents liés à la sécurité de l’information 17. Aspects de la sécurité de l’information dans la gestion de la continuité de l’activité 18. Conformité Les principaux domaines (articles) couverts par la norme ISO/IEC 27002 Source : ISECT. « ISO/IEC 27002 », ISO 27001 security, [En ligne], [http://www.iso27001security.com/html/27002.html#Section15]. 2. Ces articles sont également présentés dans le manuel (chapitre 4, p. 176) La numérotation de 5 à 18 que nous utilisons est conforme à celle des articles tels qu’ils sont présentés dans la norme. (À titre d’information, sachez que tout ce qui précède </w:t>
      </w:r>
      <w:r w:rsidRPr="005A121F">
        <w:lastRenderedPageBreak/>
        <w:t xml:space="preserve">les articles, soit les sections 1 à 4, présente plutôt des explications.) 4 Une organisation qui tient compte de tous ces domaines dans sa planification et sa gestion de la sécurité est considérée comme sécuritaire sur le plan des systèmes d’information. Cependant, un de ces domaines peut ne pas correspondre au contexte de l’organisation. Par exemple, une organisation peut avoir imparti ce qui concerne l’article 14, « Acquisition, développement et maintenance </w:t>
      </w:r>
      <w:r w:rsidRPr="005A121F">
        <w:t xml:space="preserve">des systèmes d’information ». Dans ce cas, on se réfère à l’article 6, « Organisation de la sécurité de l’information », qui dicte comment gérer notre relation avec un tiers. On n’a pas alors à tenir compte de l’article qui n’est pas pertinent à notre situation pour notre audit. DESCRIPTION DES ARTICLES Chaque article comporte plusieurs catégories de sécurité. Chaque catégorie de sécurité comprend : • un objectif de sécurité précisant le but à atteindre; • une ou plusieurs mesures pouvant être appliquées en vue d’atteindre l’objectif de sécurité. La mesure est adaptée à l’objectif de sécurité. Elle comprend des préconisations de mise en œuvre (recommandations) et des informations supplémentaires. Un exemple : la sécurité liée aux ressources humaines Pour illustrer ce qui précède, considérons l’article 7 qui porte sur la sécurité liée aux ressources humaines et qui comporte trois catégories de sécurité : 7.1 Avant l’embauche 7.2 Pendant la durée du contrat 7.3 Fin ou modification de contrat Dans la catégorie de sécurité 7.1, Avant le recrutement, vous pouvez voir qu’il y a un objectif et trois mesures : 7.1.1 Sélection des candidats 7.1.2 Termes et conditions d’embauche3 7.1 Avant l’embauche3 Objectif : S’assurer que les salariés et les contractants comprennent leurs responsabilités et qu’ils sont compétents pour remplir les fonctions que l’organisation envisage de leur confier. 7.1.1 Rôles et responsabilités : Il convient que des vérifications des informations concernant tous les candidats à l’embauche soient réalisées conformément aux lois, aux règlements et à l’éthique, et il convient qu’elles soient proportionnelles aux exigences métier, à la classification des informations accessibles et aux risques identifiés. 7.1.2 Sélection : Il convient que les accords contractuels conclus avec les salariés et les contractants déterminent leurs responsabilités et celles de l’organisation en matière de sécurité de l’information. 3. Tout le texte des catégories 8.1 à 8.3 est tiré de la norme ISO 27002 (version anglaise) : http://www.27000.org/iso-27002.htm. 5 Dans la catégorie de sécurité 7.2, Pendant la durée du contrat, il y a un objectif et trois mesures : 7.2.1 Responsabilités de la direction </w:t>
      </w:r>
      <w:r w:rsidRPr="005A121F">
        <w:lastRenderedPageBreak/>
        <w:t xml:space="preserve">7.2.2 Sensibilisation, apprentissage et formation à la sécurité de l’information 7.2.3 Processus disciplinaire 7.2 Pendant la durée du contrat Objectif : S’assurer que les salariés et les contractants sont conscients de leurs responsabilités en matière de sécurité de l’information et qu’ils assument ces responsabilités. 7.2.1 Responsabilités de la direction : Il convient que la direction demande à tous les salariés et contractants d’appliquer les règles de sécurité conformément </w:t>
      </w:r>
      <w:r w:rsidRPr="005A121F">
        <w:t xml:space="preserve">aux politiques et aux procédures en vigueur dans l’organisation. 7.2.2 Sensibilisation, qualification et formations en matière de sécurité de l’information : Il convient que l’ensemble des salariés de l’organisation et, le cas échant, les contractants suivent un apprentissage et des formations de sensibilisation adaptés et qu’ils reçoivent régulièrement les mises à jour des politiques et procédures de l’organisme s’appliquant à leurs fonctions. 7.2.3 Processus disciplinaire : Il convient qu’il existe un processus disciplinaire formel et connu de tous pour prendre des mesures à l’encontre des salariés ayant enfreint les règles liées à la sécurité de l’information. Dans la catégorie de sécurité 7.3, Rupture, terme ou modification du contrat de travail, il y a un objectif et une mesure : 7.3.1 Achèvement ou modification des responsabilités associées au contrat de travail 7.3 Rupture, terme ou modification du contrat de travail Objectif : Protéger les intérêts de l’organisation dans le cadre du processus de modification, de rupture ou de terme d’un contrat de travail. 7.3.1 Achèvement ou modification des responsabilités associées au contrat de travail : Il convient de définir les responsabilités et les missions liées à la sécurité de l’information qui restent valables à l’issue de la rupture, du terme ou de la modification du contrat de travail, d’en informer le salarié ou le contractant et de veiller à leur application. Enfin, pour chaque mesure, des préconisations de mise en œuvre (recommandations) et des informations supplémentaires sont données. Elles ont été omises dans l’exemple qui précède, mais vous pouvez les trouver dans la norme disponible à partir du menu « Outils méthodologiques » dans le site du cours. CONCLUSION Les normes ISO 27001 et 27002 sont utiles dans plusieurs activités du domaine de la sécurité de l’information. La norme ISO 27002, en particulier, peut servir à rédiger une politique de sécurité, à améliorer la sécurité à la suite d’un incident, à rédiger des directives de sécurité, à évaluer l’état de la sécurité, etc. Dans ce cours, on l’utilisera pour deux motifs : évaluer l’état de la sécurité et améliorer la sécurité à la suite </w:t>
      </w:r>
      <w:r w:rsidRPr="005A121F">
        <w:lastRenderedPageBreak/>
        <w:t>d’un incident, situations que vous rencontrerez dans les exercices proposés et les études de cas notées.</w:t>
      </w:r>
    </w:p>
    <w:p w14:paraId="2191C7E4" w14:textId="016EAA54" w:rsidR="005A121F" w:rsidRDefault="005A121F" w:rsidP="00181FF6">
      <w:r w:rsidRPr="005A121F">
        <w:t xml:space="preserve">ADM 6046 Gestion de la sécurité des technologies de l’information ARTICLE DE LA SEMAINE 4 ARTICLE Guechtouli et al. (2014). Quels objectifs d’élaboration des politiques de sécurité de l’information dans les organisations? SOMMAIRE DE L’ARTICLE Les auteurs de cette étude identifient les facteurs sous-jacents à l’élaboration des politiques </w:t>
      </w:r>
      <w:r w:rsidRPr="005A121F">
        <w:t xml:space="preserve">de sécurité de l’information (PSI) dans les organisations : • le contexte dans lequel le management de l’information est devenu central pour les activités et la pérennité des organisations (les menaces et les risques sont importants). Dans cette perspective, le management de la sécurité de l’information est devenu crucial; • les résultats de l’étude qui révèlent que les politiques de sécurité de l’information (PSI) sont souvent mises en œuvre pour des raisons peu évoquées dans les recherches actuelles; • les six typologies de PSI, selon les objectifs visés par leur mise en place, éprouvée empiriquement. Les conclusions de l’étude soulignent que les PSI ne sont pas systématiquement élaborées à partir d’une analyse de risque, et les organisations visent parfois d’autres objectifs que le management de la sécurité de l’information lorsqu’elles implantent une PSI. </w:t>
      </w:r>
      <w:r w:rsidRPr="005A121F">
        <w:rPr>
          <w:lang w:val="en-US"/>
        </w:rPr>
        <w:t xml:space="preserve">Business School W O R K I N G P A P E R S E R I E S IPAG working papers are circulated for discussion and comments only. They have not been peer-reviewed and may not be reproduced without permission of the authors. </w:t>
      </w:r>
      <w:r w:rsidRPr="005A121F">
        <w:t xml:space="preserve">Working Paper 2014-396 Quels objectifs d’élaboration des politiques de sécurité de l’information dans les organisations ? Manelle Guechtouli Serge Amabile Benoit Fantino http://www.ipag.fr/fr/accueil/la-recherche/publications-WP.html IPAG Business School 184, Boulevard Saint-Germain 75006 Paris France Page 1 sur 15 Quels objectifs d’élaboration des politiques de sécurité de l’information dans les organisations ? Manelle Guechtouli (IPAG Business School, France), Serge Amabile (CERGAM, Aix-Marseille University, France) Benoit Fantino (CERGAM, Aix-Marseille University, France) Mots clés Politique de sécurité, management de la sécurité, alignement de la politique de sécurité Résumé Dans un contexte où le management de l’information est devenu central pour les activités et la pérennité des organisations, les menaces le visant et les risques qui lui sont liés n’ont jamais semblé été aussi conséquents. Dans cette perspective, le management de la sécurité de l’information est devenu crucial afin que les organisations pérennisent leur mission et atteignent leurs </w:t>
      </w:r>
      <w:r w:rsidRPr="005A121F">
        <w:lastRenderedPageBreak/>
        <w:t xml:space="preserve">objectifs stratégiques. Toutefois, les résultats de notre étude révèlent que les politiques de sécurité de l’information (PSI) sont souvent mises en œuvre pour des raisons peu évoquées dans les recherches actuelles. Précisément, des effets moins structurels en sont à l’origine. Nous pouvons donc discuter des véritables intentions pour lesquelles les responsables des organisations semblent développer des PSI au sein de leurs structures. Introduction : la PSI au cœur de la protection du </w:t>
      </w:r>
      <w:r w:rsidRPr="005A121F">
        <w:t xml:space="preserve">patrimoine informationnel Reix (2005) définit le système d’information comme un ensemble organisé de ressources permettant d'acquérir et de traiter l’information. Cette dernière est présentée comme la pierre angulaire du pilotage de la plupart des processus organisationnels, impliquant l’ensemble des employés des structures concernées (Solms et Solms 2006). Ainsi, nous comprenons pourquoi les informations fournies aux managers doivent être confidentielles, exactes et à jour : si l'une de ces caractéristiques a été compromise, « des décisions mal avisées peuvent en résulter et avoir une incidence dévastatrice sur l’organisation » (Solms et Solms 2006 p271), conduire « à des pertes financières et d’image » (Posthumus et Solms 2004 p640) et entrainer des implications juridiques (Eloff et Solms 2000 ; Höne et Eloff 2002b). Page 2 sur 15 La dépendance forte des organisations envers leur système d’information (SI) impliquent l’utilisation croissante de technologies pour soutenir les aspects stratégiques et opérationnels de leurs activités. Ces technologies, bien que susceptibles d’être à l’origine d’un avantage conséquent, sont souvent assorties d’un nombre important de vulnérabilités (Doherty, Anastakasis et Fulford 2011) pouvant être à l’origine de dysfonctionnements majeurs. Il est ainsi admis que le fonctionnement du SI doit être organisé, sécurisé et pérennisé (Solms 2000) et qu'il doit parvenir à un certain niveau de résilience à la survenance des risques auxquels il est susceptible d'être exposé (Posthumus et Solms 2004). Dans cette perspective, les responsables ont pris conscience de la criticité des ressources organisationnelles considérant ainsi la sécurité de l’information comme une activité cruciale pour leur firme (Straub 1990). De nombreux conseils d’administration intègrent donc « la sécurité de l'information comme une partie intrinsèque de la gouvernance » (Solms et Solms 2005 p272). Visant à assurer la protection des biens informationnels, le management de la sécurité de l’information peut être présenté comme « la conception, la composition et le reporting des structures organisationnelles de la sécurité de l'information » </w:t>
      </w:r>
      <w:r w:rsidRPr="005A121F">
        <w:lastRenderedPageBreak/>
        <w:t xml:space="preserve">auxquels s’ajoutent « les rôles et les responsabilités, les compétences, l'expérience et les niveaux de ressources engagées dans l'architecture de sécurité de l'organisation » (Da Veiga et Eloff 2007 p369). La politique de sécurité de l’information (PSI) se définie, quant à elle, comme l’élément fondamental du management de la sécurité (Baskerville et Siponen 2002). En effet, la PSI permet d’institutionnaliser la sécurité dans la culture d'entreprise (Baskerville et Siponen, 2002) </w:t>
      </w:r>
      <w:r w:rsidRPr="005A121F">
        <w:t xml:space="preserve">mais aussi d’assurer un rôle incontournable d’alignement des systèmes d’information sur les objectifs de l’entreprise (Doherty et Fulford 2006). Plus généralement les politiques de sécurité sont des « instructions de management » qui indiquent comment la sécurité de l’organisation doit être conduite (Wood 1995). Les PSI peuvent donc être tenues comme l’élément fondamental du management de la sécurité, le point de départ et le cadre de référence sur lequel toutes les autres sous-politiques de sécurité de l’information, les procédures et les règles sont fondées (Solms et Solms 2004). Elles révèlent l'engagement du plus haut de la direction et explicitent l’ensemble des aspects de la sécurité de l'information. En outre, il est admis que les politiques de sécurité sont des exigences essentielles demandées par les standards et « bonnes pratiques » internationaux pour le management de la sécurité de l’information (Solms 2005 p444 ; Doherty et Fulford 2006 p58 ; Siponen et Iivary 2006 p466). Pourtant, si le nombre d’organisations qui mettent en œuvre des politiques de sécurité ne cesse de croitre (en 2010, 73% des organisations développent une PSI, soit 14% de plus qu’en 2008)1 , dans le même temps, le nombre d’incidents de sécurité augmentent. Ainsi, en moyenne 10 incidents de sécurité sont détectés par jour et par entreprise en 2013 avec des conséquences financières, le plus souvent, conséquentes2 . Compte tenu de ce constat, il convient de s’interroger sur l’effectivité des PSI développées et, plus particulièrement, de questionner les raisons conduisant les organisations à les mettre en œuvre. Ainsi, dans une visée exploratoire, nous souhaitons, dans cette étude, identifier les objectifs qui conduisent les organisations à mettre en place des PSI. 1 Selon une étude du CLUSIF http://www.clusif.asso.fr/fr/production/sinistralite/docs/CLUSIF-rapport-2010.pdf 2 PWC Global State of Information Security Survey 2014 Page 3 sur 15 Cadre conceptuel : développement des PSI et apports pour les organisations Afin d’assurer la protection des processus stratégiques reposant sur le SI, il est nécessaire de mettre en place un cadre de management de la </w:t>
      </w:r>
      <w:r w:rsidRPr="005A121F">
        <w:lastRenderedPageBreak/>
        <w:t xml:space="preserve">sécurité, partie prenante dans la gouvernance et défini en regard de la stratégie de l’organisation. De façon pragmatique, la sécurisation de l’information semble demander l’intégration des questions relatives aux sécurités, liées à sa mise en œuvre comme à l’usage des technologies associées (Eloff et Eloff 2003). En outre, si de nombreuses solutions technologiques existent pour assurer la protection des informations (Backhouse et Dhillon, 2001), la plupart des recherches s’accordent sur </w:t>
      </w:r>
      <w:r w:rsidRPr="005A121F">
        <w:t xml:space="preserve">le fait que la sécurité de l’information ne peut reposer sur les seuls outils technologiques (Herath et Rao 2009) et que la politique de sécurité et son implémentation sont le fondement nécessaire de la sécurité de l'information des organisations (Baskerville et Siponen, 2002 ; Siponen et Iivary 2006). Longtemps considérées selon une vision de contrôle d’accès pour les systèmes informatiques (Baskerville et Siponen 2002 ; Dagorn 2008), les politiques de sécurité sont maintenant étudiées selon 3 niveaux : la politique des objectifs de sécurité (haut niveau, définition de ce qui doit être protégé), la politique de sécurité organisationnelle (niveau intermédiaire, comment atteindre les objectifs de sécurité spécifiés) et la politique de sécurité technique (bas niveau, comment sont implémentées les mesures techniques de sécurité). La politique de sécurité de l'information de haut niveau précise les objectifs et les enjeux stratégiques de la sécurité de l’information (ISO/CEI 27001:2005). Pour la DCSSI3 la PSI reflète la vision stratégique de la direction de l’organisme en matière de sécurité des systèmes d'information et de gestion de risques. Elle décrit en effet les éléments stratégiques (enjeux, référentiel, principaux besoins de sécurité et menaces) et les règles de sécurité applicables à la protection du système d'information de l'organisme. La PSI vise à informer la maîtrise d’ouvrage et la maîtrise d'œuvre des enjeux tout en l'éclairant sur ses choix en termes de gestion des risques et à susciter la confiance des utilisateurs et partenaires envers le système d'information (DCSSI 2004). La politique de sécurité de niveau organisationnel indique l’organisation de la sécurité et les responsabilités afférentes (Baskerville et Siponen 2002) en précisant les organes de supervision et des structures de responsabilité visant à surveiller et régir tous les aspects du management de la sécurité de l'information dans l’organisation (Wood 1995 ; Dagorn 2012). Ainsi les PSI permettent d’institutionnaliser la sécurité dans la culture d'entreprise (Baskerville et Siponen, 2002) et également d’assurer un rôle incontournable d’alignement des systèmes d’information sur les objectifs de l’entreprise (Doherty et Fulford </w:t>
      </w:r>
      <w:r w:rsidRPr="005A121F">
        <w:lastRenderedPageBreak/>
        <w:t xml:space="preserve">2006). La politique de sécurité de l'information de niveau technique, parfois nommée politique de sécurité des systèmes d’information (PSSI) précise les façons de gérer les menaces éventuelles. Après avoir défini la liste de ces dernières, évalué leur probabilité et leur importance, la PSI doit ensuite être examinée afin de vérifier si chacune des menaces potentielles est susceptibles d’être contrée par la politique actuelle (Doherty et Fulford 2006). La PSSI traite de </w:t>
      </w:r>
      <w:r w:rsidRPr="005A121F">
        <w:t xml:space="preserve">« la technologie, les processus et les 3 DCSSI, Direction Centrale de la Sécurité des Systèmes d’Information, devenue le 7 juillet 2009 ANSSI, Agence Nationale de la Sécurité des Systèmes d’Information Page 4 sur 15 humains, les mesures de sécurité techniques tels les mots de passe et les pare-feu ne suffisent pas pour réduire la menace sur l’information » (Da Veiga et Eloff 2007 p361). Globalement, la démarche est donc la suivante. La politique de sécurité de l'information de l'organisation a pour objectif d’apporter à la sécurité de l’information une orientation et un soutien de la part de la direction, conformément aux exigences métier et aux lois et règlements en vigueur (ISO/CEI 27002:2005). Elles contiennent les objectifs de sécurité tels que défini par la direction, conformément à la vision de l'organisation. Ces objectifs se déclinent en lignes directrices qui dictent les règles et règlements de l'organisation, qui à leur tour régissent la sécurité de l'information et de ses systèmes d'information connexes. Les politiques de sécurité peuvent donc être tenues pour la colonne vertébrale du management de la sécurité des SI car elles permettent de disposer d’une référence commune à toute l’organisation et dont l’ensemble des collaborateurs doit tenir compte (Wood 1995). Knapp et al. (2006) ont élaboré un modèle théorique qui démontre l'influence du soutien de la direction sur le niveau d'application de la politique de sécurité dans une organisation. Knapp et al. (2009) ont élaboré un modèle de processus d’élaboration de politique de sécurité l'information basée sur les réponses d'un échantillon de professionnels certifiés en sécurité de l'information. Baskerville et Siponen (2002) soulignent dans leurs travaux l’importance d’articuler les PSI de différents niveaux en tenant compte de l’importance des objectifs stratégiques et de l’alignement des politiques techniques, garantes des éléments de réponses aux risques auxquels est exposée l’organisation. Ces politique sont articulées avec les méta-politiques qui annoncent le plan pour créer et maintenir l’ensemble de ces politiques de sécurité de l’information Baskerville et Siponen (2002). Lorsque l’on s’intéresse aux raisons mentionnées dans la </w:t>
      </w:r>
      <w:r w:rsidRPr="005A121F">
        <w:lastRenderedPageBreak/>
        <w:t xml:space="preserve">littérature et incitant les organisations à élaborer une politique de sécurité, les éléments suivants sont notamment cités (Wood 1995 p670) : </w:t>
      </w:r>
      <w:r w:rsidRPr="005A121F">
        <w:rPr>
          <w:rFonts w:ascii="Cambria Math" w:hAnsi="Cambria Math" w:cs="Cambria Math"/>
        </w:rPr>
        <w:t>∗</w:t>
      </w:r>
      <w:r w:rsidRPr="005A121F">
        <w:t xml:space="preserve"> Obtenir un budget plus </w:t>
      </w:r>
      <w:r w:rsidRPr="005A121F">
        <w:rPr>
          <w:rFonts w:ascii="Aptos" w:hAnsi="Aptos" w:cs="Aptos"/>
        </w:rPr>
        <w:t>é</w:t>
      </w:r>
      <w:r w:rsidRPr="005A121F">
        <w:t>lev</w:t>
      </w:r>
      <w:r w:rsidRPr="005A121F">
        <w:rPr>
          <w:rFonts w:ascii="Aptos" w:hAnsi="Aptos" w:cs="Aptos"/>
        </w:rPr>
        <w:t>é</w:t>
      </w:r>
      <w:r w:rsidRPr="005A121F">
        <w:t xml:space="preserve"> et davantage de personnel </w:t>
      </w:r>
      <w:r w:rsidRPr="005A121F">
        <w:rPr>
          <w:rFonts w:ascii="Cambria Math" w:hAnsi="Cambria Math" w:cs="Cambria Math"/>
        </w:rPr>
        <w:t>∗</w:t>
      </w:r>
      <w:r w:rsidRPr="005A121F">
        <w:t xml:space="preserve"> </w:t>
      </w:r>
      <w:r w:rsidRPr="005A121F">
        <w:rPr>
          <w:rFonts w:ascii="Aptos" w:hAnsi="Aptos" w:cs="Aptos"/>
        </w:rPr>
        <w:t>É</w:t>
      </w:r>
      <w:r w:rsidRPr="005A121F">
        <w:t xml:space="preserve">tablir une voie de communication de la direction </w:t>
      </w:r>
      <w:r w:rsidRPr="005A121F">
        <w:rPr>
          <w:rFonts w:ascii="Cambria Math" w:hAnsi="Cambria Math" w:cs="Cambria Math"/>
        </w:rPr>
        <w:t>∗</w:t>
      </w:r>
      <w:r w:rsidRPr="005A121F">
        <w:t xml:space="preserve"> </w:t>
      </w:r>
      <w:r w:rsidRPr="005A121F">
        <w:rPr>
          <w:rFonts w:ascii="Aptos" w:hAnsi="Aptos" w:cs="Aptos"/>
        </w:rPr>
        <w:t>É</w:t>
      </w:r>
      <w:r w:rsidRPr="005A121F">
        <w:t>tablir la cr</w:t>
      </w:r>
      <w:r w:rsidRPr="005A121F">
        <w:rPr>
          <w:rFonts w:ascii="Aptos" w:hAnsi="Aptos" w:cs="Aptos"/>
        </w:rPr>
        <w:t>é</w:t>
      </w:r>
      <w:r w:rsidRPr="005A121F">
        <w:t>dibilit</w:t>
      </w:r>
      <w:r w:rsidRPr="005A121F">
        <w:rPr>
          <w:rFonts w:ascii="Aptos" w:hAnsi="Aptos" w:cs="Aptos"/>
        </w:rPr>
        <w:t>é</w:t>
      </w:r>
      <w:r w:rsidRPr="005A121F">
        <w:t xml:space="preserve"> de la s</w:t>
      </w:r>
      <w:r w:rsidRPr="005A121F">
        <w:rPr>
          <w:rFonts w:ascii="Aptos" w:hAnsi="Aptos" w:cs="Aptos"/>
        </w:rPr>
        <w:t>é</w:t>
      </w:r>
      <w:r w:rsidRPr="005A121F">
        <w:t>curit</w:t>
      </w:r>
      <w:r w:rsidRPr="005A121F">
        <w:rPr>
          <w:rFonts w:ascii="Aptos" w:hAnsi="Aptos" w:cs="Aptos"/>
        </w:rPr>
        <w:t>é</w:t>
      </w:r>
      <w:r w:rsidRPr="005A121F">
        <w:t xml:space="preserve"> de l</w:t>
      </w:r>
      <w:r w:rsidRPr="005A121F">
        <w:rPr>
          <w:rFonts w:ascii="Aptos" w:hAnsi="Aptos" w:cs="Aptos"/>
        </w:rPr>
        <w:t>’</w:t>
      </w:r>
      <w:r w:rsidRPr="005A121F">
        <w:t>information et en donner de la visibilit</w:t>
      </w:r>
      <w:r w:rsidRPr="005A121F">
        <w:rPr>
          <w:rFonts w:ascii="Aptos" w:hAnsi="Aptos" w:cs="Aptos"/>
        </w:rPr>
        <w:t>é</w:t>
      </w:r>
      <w:r w:rsidRPr="005A121F">
        <w:t xml:space="preserve"> </w:t>
      </w:r>
      <w:r w:rsidRPr="005A121F">
        <w:rPr>
          <w:rFonts w:ascii="Cambria Math" w:hAnsi="Cambria Math" w:cs="Cambria Math"/>
        </w:rPr>
        <w:t>∗</w:t>
      </w:r>
      <w:r w:rsidRPr="005A121F">
        <w:t xml:space="preserve"> Changer les attitudes et les changements de perspectives </w:t>
      </w:r>
      <w:r w:rsidRPr="005A121F">
        <w:rPr>
          <w:rFonts w:ascii="Cambria Math" w:hAnsi="Cambria Math" w:cs="Cambria Math"/>
        </w:rPr>
        <w:t>∗</w:t>
      </w:r>
      <w:r w:rsidRPr="005A121F">
        <w:t xml:space="preserve"> Assurer la mise en </w:t>
      </w:r>
      <w:r w:rsidRPr="005A121F">
        <w:rPr>
          <w:rFonts w:ascii="Aptos" w:hAnsi="Aptos" w:cs="Aptos"/>
        </w:rPr>
        <w:t>œ</w:t>
      </w:r>
      <w:r w:rsidRPr="005A121F">
        <w:t>uvre coh</w:t>
      </w:r>
      <w:r w:rsidRPr="005A121F">
        <w:rPr>
          <w:rFonts w:ascii="Aptos" w:hAnsi="Aptos" w:cs="Aptos"/>
        </w:rPr>
        <w:t>é</w:t>
      </w:r>
      <w:r w:rsidRPr="005A121F">
        <w:t>rente des contr</w:t>
      </w:r>
      <w:r w:rsidRPr="005A121F">
        <w:rPr>
          <w:rFonts w:ascii="Aptos" w:hAnsi="Aptos" w:cs="Aptos"/>
        </w:rPr>
        <w:t>ô</w:t>
      </w:r>
      <w:r w:rsidRPr="005A121F">
        <w:t xml:space="preserve">les </w:t>
      </w:r>
      <w:r w:rsidRPr="005A121F">
        <w:rPr>
          <w:rFonts w:ascii="Cambria Math" w:hAnsi="Cambria Math" w:cs="Cambria Math"/>
        </w:rPr>
        <w:t>∗</w:t>
      </w:r>
      <w:r w:rsidRPr="005A121F">
        <w:t xml:space="preserve"> </w:t>
      </w:r>
      <w:r w:rsidRPr="005A121F">
        <w:rPr>
          <w:rFonts w:ascii="Aptos" w:hAnsi="Aptos" w:cs="Aptos"/>
        </w:rPr>
        <w:t>É</w:t>
      </w:r>
      <w:r w:rsidRPr="005A121F">
        <w:t>tablir les responsabilit</w:t>
      </w:r>
      <w:r w:rsidRPr="005A121F">
        <w:rPr>
          <w:rFonts w:ascii="Aptos" w:hAnsi="Aptos" w:cs="Aptos"/>
        </w:rPr>
        <w:t>é</w:t>
      </w:r>
      <w:r w:rsidRPr="005A121F">
        <w:t xml:space="preserve">s </w:t>
      </w:r>
      <w:r w:rsidRPr="005A121F">
        <w:t>en cas de n</w:t>
      </w:r>
      <w:r w:rsidRPr="005A121F">
        <w:rPr>
          <w:rFonts w:ascii="Aptos" w:hAnsi="Aptos" w:cs="Aptos"/>
        </w:rPr>
        <w:t>é</w:t>
      </w:r>
      <w:r w:rsidRPr="005A121F">
        <w:t xml:space="preserve">gligence ou manquement </w:t>
      </w:r>
      <w:r w:rsidRPr="005A121F">
        <w:rPr>
          <w:rFonts w:ascii="Aptos" w:hAnsi="Aptos" w:cs="Aptos"/>
        </w:rPr>
        <w:t>à</w:t>
      </w:r>
      <w:r w:rsidRPr="005A121F">
        <w:t xml:space="preserve"> les adosser une obligation fiduciaire ou disciplinaire En complément de ces objectifs, les différents éléments cités dans la littérature peuvent être classés de la façon suivante : Type de PSI Objectif Auteur Business et stratégie de l’organisation Répondre aux besoins des organisations de disposer d’une PSI en tant que support majeur à leur mission et objectifs et démontrer l’engagement de la direction • Eloff et Solms 2000 p253 • Wood 1995 ; Solms 2001a p216 • Posthumus et Solms 2004 p644 Page 5 sur 15 • Dagorn 2012 p6 Couverture du risque de la sécurité Gestion des risques : disposer d’une PSI qui couvre suffisamment les risques • Solms et Solms 2004 • Doherty et Fulford 2006 p58 • Solms 2006 p616 • Dagorn 2012 p7 Management de la sécurité de l’information Disposer d’un cadre commun permettant le contrôle, la maitrise des actifs informationnels, et l’évaluation de la conformité • Höne et Eloff 2002a p402 • Solms 2005 p445, • Vroom et Solms 2004 • Solms et Solms 2006 p494 Utilisation et respect des normes, standards et bonnes pratiques Prend en compte la volonté de conformité aux normes, standards et aux guides de bonnes pratiques sur l’initialisation des PSI (les référentiels sont utilisés de façon volontariste par les acteurs de l’organisation contrairement à la typologie « business ou stratégique » dans laquelle le standard s’impose (par loi ou règlement) • Eloff et Solms 2000 • Solms 2005 p444 • Doherty et Fulford 2006 p58 • Siponen et Iivary 2006 Implémentation de technologie Prendre en compte les éléments ou recommandation techniques mis en œuvre et qui peuvent être à l’origine de l’initialisation d’une politique de sécurité ou technique • Wood 1995 • Dagorn 2012 Volonté d’encadrer les comportements Communication des règles de sécurité afin qu’elles soient connues et respectées par l’ensemble des acteurs • Straub 1990 p258–259 • Solms 2000 p618 • Höne et Eloff 2002 p404 • Doherty, Anastakasis et Fulford 2011 • Dagorn 2012 p9 Tableau 1 : typologie des PSI Nous nous apercevons que si la littérature est riche de travaux qui précisent l’importance, l’organisation à différents niveaux, les difficultés de conception, </w:t>
      </w:r>
      <w:r w:rsidRPr="005A121F">
        <w:lastRenderedPageBreak/>
        <w:t xml:space="preserve">l’adéquation avec les spécificités de l’organisation, les méthodes d’élaboration et l’adossement aux standards des politiques de sécurité, rares sont les études empiriques précisant les objectifs qui conduisent les organisations à mettre en œuvre les politiques. En effet, la mise en œuvre d’une PSI semble relever d’une certaine complexité. Ainsi, dans différentes recherches, Höne et Eloff (2002) précisent qu’en raison des difficultés rencontrées dans l'élaboration d'une PSI, les </w:t>
      </w:r>
      <w:r w:rsidRPr="005A121F">
        <w:t xml:space="preserve">personnes en charge de cette problématique se tournent, par défaut, vers les politiques disponibles dans le commerce ou vers des modèles d'autres organisations disponibles à partir de sources publiques, pour obtenir des réponses à leurs questions. Ceci est également souvent fait pour compenser un manque de compétences et de compréhension nécessaire pour écrire une politique efficace de sécurité de l'information (Höne et Eloff 2002a). De même, Baskerville et Siponen (2005) soulignent que les praticiens et chercheurs insistent sur la nécessité de s’appuyer sur les standards tels ISO 27001 pour l’élaboration des PSI. Ils indiquent également que même si ces cadres précisent les « principes pour le management de la sécurité de l’information, aucun ne traite de la formulation des politiques » Baskerville et Siponen (2002 p344). Dagorn (2012) indique les difficultés que les organisations rencontrent dans le domaine du management de la sécurité et notamment pour implémenter une politique de sécurité et conclut par le manque de publications académiques en « matière de sécurité de l’information qui semblent donc ne pas fournir assez de réponses aux préoccupations réelles des organisations ». Pour Doherty et Fulford (2006) les normes semblent mettre l'accent sur une forme réactive de l'examen des politiques (lors de changements technologiques) et elles n’offrent pas de conseils explicites sur la façon dont la politique pourrait être Page 6 sur 15 mieux alignée avec les objectifs organisationnels. Enfin, Posthumus et Solms (2004) précisent que les PSI misent en œuvre à partir de standards, souvent généralistes et/ou globaux, peuvent insuffisamment prendre en compte les spécificités des organisations concernées. En ce sens, elles sont susceptibles de manquer d’efficacité. Les orientations prises par les chercheurs et praticiens pour l’étude et l’application des politiques de sécurité sont diverses et nombreuses. L’objectif de cette recherche étant de comprendre les raisons qui poussent les organisations à mettre en place des PSI, l’attention se focalise normalement sur le contexte des PSI et leur cadre organisationnel. Les PSI répondant à des besoins et exigences </w:t>
      </w:r>
      <w:r w:rsidRPr="005A121F">
        <w:lastRenderedPageBreak/>
        <w:t xml:space="preserve">divers, il nous apparait incontournable de prendre en compte leur finalité, la méthodologie d’élaboration et les principes adressés. Enfin, positionner les PSI dans l’organisation nécessite de s’intéresser aux impacts qu’elles peuvent avoir ou qu’elles ont, à la fois sur l’organisation elle-même et sur leur apport, soit le niveau de sécurité. Etude empirique Méthodologie Afin de pouvoir identifier les raisons qui conduisent les organisations à mettre en œuvre leur PSI, nous avons synthétisé les éléments de la </w:t>
      </w:r>
      <w:r w:rsidRPr="005A121F">
        <w:t xml:space="preserve">littérature qui recommande la PSI, soit sur les travaux adressant les PSI ou les travaux plus globaux adressant le management de la sécurité. A partir de ce travail, un guide d’entretien a été élaboré (cf. annexe) comprenant, principalement, les rubriques suivantes : </w:t>
      </w:r>
      <w:r w:rsidRPr="005A121F">
        <w:rPr>
          <w:rFonts w:ascii="Cambria Math" w:hAnsi="Cambria Math" w:cs="Cambria Math"/>
        </w:rPr>
        <w:t>∗</w:t>
      </w:r>
      <w:r w:rsidRPr="005A121F">
        <w:t xml:space="preserve"> une pr</w:t>
      </w:r>
      <w:r w:rsidRPr="005A121F">
        <w:rPr>
          <w:rFonts w:ascii="Aptos" w:hAnsi="Aptos" w:cs="Aptos"/>
        </w:rPr>
        <w:t>é</w:t>
      </w:r>
      <w:r w:rsidRPr="005A121F">
        <w:t>sentation de l</w:t>
      </w:r>
      <w:r w:rsidRPr="005A121F">
        <w:rPr>
          <w:rFonts w:ascii="Aptos" w:hAnsi="Aptos" w:cs="Aptos"/>
        </w:rPr>
        <w:t>’</w:t>
      </w:r>
      <w:r w:rsidRPr="005A121F">
        <w:t>organisation, son activit</w:t>
      </w:r>
      <w:r w:rsidRPr="005A121F">
        <w:rPr>
          <w:rFonts w:ascii="Aptos" w:hAnsi="Aptos" w:cs="Aptos"/>
        </w:rPr>
        <w:t>é</w:t>
      </w:r>
      <w:r w:rsidRPr="005A121F">
        <w:t xml:space="preserve">, sa structure </w:t>
      </w:r>
      <w:r w:rsidRPr="005A121F">
        <w:rPr>
          <w:rFonts w:ascii="Cambria Math" w:hAnsi="Cambria Math" w:cs="Cambria Math"/>
        </w:rPr>
        <w:t>∗</w:t>
      </w:r>
      <w:r w:rsidRPr="005A121F">
        <w:t xml:space="preserve"> l</w:t>
      </w:r>
      <w:r w:rsidRPr="005A121F">
        <w:rPr>
          <w:rFonts w:ascii="Aptos" w:hAnsi="Aptos" w:cs="Aptos"/>
        </w:rPr>
        <w:t>’</w:t>
      </w:r>
      <w:r w:rsidRPr="005A121F">
        <w:t xml:space="preserve">organisation de la sécurité de l’information, contexte de la PSI </w:t>
      </w:r>
      <w:r w:rsidRPr="005A121F">
        <w:rPr>
          <w:rFonts w:ascii="Cambria Math" w:hAnsi="Cambria Math" w:cs="Cambria Math"/>
        </w:rPr>
        <w:t>∗</w:t>
      </w:r>
      <w:r w:rsidRPr="005A121F">
        <w:t xml:space="preserve"> fondements de la PSI (son d</w:t>
      </w:r>
      <w:r w:rsidRPr="005A121F">
        <w:rPr>
          <w:rFonts w:ascii="Aptos" w:hAnsi="Aptos" w:cs="Aptos"/>
        </w:rPr>
        <w:t>é</w:t>
      </w:r>
      <w:r w:rsidRPr="005A121F">
        <w:t xml:space="preserve">veloppement, soutient de la direction, etc.) </w:t>
      </w:r>
      <w:r w:rsidRPr="005A121F">
        <w:rPr>
          <w:rFonts w:ascii="Cambria Math" w:hAnsi="Cambria Math" w:cs="Cambria Math"/>
        </w:rPr>
        <w:t>∗</w:t>
      </w:r>
      <w:r w:rsidRPr="005A121F">
        <w:t xml:space="preserve"> implications de la PSI sur l</w:t>
      </w:r>
      <w:r w:rsidRPr="005A121F">
        <w:rPr>
          <w:rFonts w:ascii="Aptos" w:hAnsi="Aptos" w:cs="Aptos"/>
        </w:rPr>
        <w:t>’</w:t>
      </w:r>
      <w:r w:rsidRPr="005A121F">
        <w:t>organisation et la s</w:t>
      </w:r>
      <w:r w:rsidRPr="005A121F">
        <w:rPr>
          <w:rFonts w:ascii="Aptos" w:hAnsi="Aptos" w:cs="Aptos"/>
        </w:rPr>
        <w:t>é</w:t>
      </w:r>
      <w:r w:rsidRPr="005A121F">
        <w:t>curit</w:t>
      </w:r>
      <w:r w:rsidRPr="005A121F">
        <w:rPr>
          <w:rFonts w:ascii="Aptos" w:hAnsi="Aptos" w:cs="Aptos"/>
        </w:rPr>
        <w:t>é</w:t>
      </w:r>
      <w:r w:rsidRPr="005A121F">
        <w:t xml:space="preserve"> Dans 9 entreprises distinctes, 9 entretiens semi-directifs ont </w:t>
      </w:r>
      <w:r w:rsidRPr="005A121F">
        <w:rPr>
          <w:rFonts w:ascii="Aptos" w:hAnsi="Aptos" w:cs="Aptos"/>
        </w:rPr>
        <w:t>é</w:t>
      </w:r>
      <w:r w:rsidRPr="005A121F">
        <w:t>t</w:t>
      </w:r>
      <w:r w:rsidRPr="005A121F">
        <w:rPr>
          <w:rFonts w:ascii="Aptos" w:hAnsi="Aptos" w:cs="Aptos"/>
        </w:rPr>
        <w:t>é</w:t>
      </w:r>
      <w:r w:rsidRPr="005A121F">
        <w:t xml:space="preserve"> r</w:t>
      </w:r>
      <w:r w:rsidRPr="005A121F">
        <w:rPr>
          <w:rFonts w:ascii="Aptos" w:hAnsi="Aptos" w:cs="Aptos"/>
        </w:rPr>
        <w:t>é</w:t>
      </w:r>
      <w:r w:rsidRPr="005A121F">
        <w:t>alis</w:t>
      </w:r>
      <w:r w:rsidRPr="005A121F">
        <w:rPr>
          <w:rFonts w:ascii="Aptos" w:hAnsi="Aptos" w:cs="Aptos"/>
        </w:rPr>
        <w:t>é</w:t>
      </w:r>
      <w:r w:rsidRPr="005A121F">
        <w:t>s aupr</w:t>
      </w:r>
      <w:r w:rsidRPr="005A121F">
        <w:rPr>
          <w:rFonts w:ascii="Aptos" w:hAnsi="Aptos" w:cs="Aptos"/>
        </w:rPr>
        <w:t>è</w:t>
      </w:r>
      <w:r w:rsidRPr="005A121F">
        <w:t>s de sp</w:t>
      </w:r>
      <w:r w:rsidRPr="005A121F">
        <w:rPr>
          <w:rFonts w:ascii="Aptos" w:hAnsi="Aptos" w:cs="Aptos"/>
        </w:rPr>
        <w:t>é</w:t>
      </w:r>
      <w:r w:rsidRPr="005A121F">
        <w:t>cialistes de la s</w:t>
      </w:r>
      <w:r w:rsidRPr="005A121F">
        <w:rPr>
          <w:rFonts w:ascii="Aptos" w:hAnsi="Aptos" w:cs="Aptos"/>
        </w:rPr>
        <w:t>é</w:t>
      </w:r>
      <w:r w:rsidRPr="005A121F">
        <w:t>curit</w:t>
      </w:r>
      <w:r w:rsidRPr="005A121F">
        <w:rPr>
          <w:rFonts w:ascii="Aptos" w:hAnsi="Aptos" w:cs="Aptos"/>
        </w:rPr>
        <w:t>é</w:t>
      </w:r>
      <w:r w:rsidRPr="005A121F">
        <w:t xml:space="preserve"> des syst</w:t>
      </w:r>
      <w:r w:rsidRPr="005A121F">
        <w:rPr>
          <w:rFonts w:ascii="Aptos" w:hAnsi="Aptos" w:cs="Aptos"/>
        </w:rPr>
        <w:t>è</w:t>
      </w:r>
      <w:r w:rsidRPr="005A121F">
        <w:t>mes d</w:t>
      </w:r>
      <w:r w:rsidRPr="005A121F">
        <w:rPr>
          <w:rFonts w:ascii="Aptos" w:hAnsi="Aptos" w:cs="Aptos"/>
        </w:rPr>
        <w:t>’</w:t>
      </w:r>
      <w:r w:rsidRPr="005A121F">
        <w:t>information positionn</w:t>
      </w:r>
      <w:r w:rsidRPr="005A121F">
        <w:rPr>
          <w:rFonts w:ascii="Aptos" w:hAnsi="Aptos" w:cs="Aptos"/>
        </w:rPr>
        <w:t>é</w:t>
      </w:r>
      <w:r w:rsidRPr="005A121F">
        <w:t>s sur des postes de management et ayant particip</w:t>
      </w:r>
      <w:r w:rsidRPr="005A121F">
        <w:rPr>
          <w:rFonts w:ascii="Aptos" w:hAnsi="Aptos" w:cs="Aptos"/>
        </w:rPr>
        <w:t>é</w:t>
      </w:r>
      <w:r w:rsidRPr="005A121F">
        <w:t xml:space="preserve"> </w:t>
      </w:r>
      <w:r w:rsidRPr="005A121F">
        <w:rPr>
          <w:rFonts w:ascii="Aptos" w:hAnsi="Aptos" w:cs="Aptos"/>
        </w:rPr>
        <w:t>à</w:t>
      </w:r>
      <w:r w:rsidRPr="005A121F">
        <w:t xml:space="preserve"> l</w:t>
      </w:r>
      <w:r w:rsidRPr="005A121F">
        <w:rPr>
          <w:rFonts w:ascii="Aptos" w:hAnsi="Aptos" w:cs="Aptos"/>
        </w:rPr>
        <w:t>’é</w:t>
      </w:r>
      <w:r w:rsidRPr="005A121F">
        <w:t xml:space="preserve">laboration de la PSI ou </w:t>
      </w:r>
      <w:r w:rsidRPr="005A121F">
        <w:rPr>
          <w:rFonts w:ascii="Aptos" w:hAnsi="Aptos" w:cs="Aptos"/>
        </w:rPr>
        <w:t>à</w:t>
      </w:r>
      <w:r w:rsidRPr="005A121F">
        <w:t xml:space="preserve"> sa mise en </w:t>
      </w:r>
      <w:r w:rsidRPr="005A121F">
        <w:rPr>
          <w:rFonts w:ascii="Aptos" w:hAnsi="Aptos" w:cs="Aptos"/>
        </w:rPr>
        <w:t>œ</w:t>
      </w:r>
      <w:r w:rsidRPr="005A121F">
        <w:t xml:space="preserve">uvre. Les entretiens ont </w:t>
      </w:r>
      <w:r w:rsidRPr="005A121F">
        <w:rPr>
          <w:rFonts w:ascii="Aptos" w:hAnsi="Aptos" w:cs="Aptos"/>
        </w:rPr>
        <w:t>é</w:t>
      </w:r>
      <w:r w:rsidRPr="005A121F">
        <w:t>t</w:t>
      </w:r>
      <w:r w:rsidRPr="005A121F">
        <w:rPr>
          <w:rFonts w:ascii="Aptos" w:hAnsi="Aptos" w:cs="Aptos"/>
        </w:rPr>
        <w:t>é</w:t>
      </w:r>
      <w:r w:rsidRPr="005A121F">
        <w:t xml:space="preserve"> analys</w:t>
      </w:r>
      <w:r w:rsidRPr="005A121F">
        <w:rPr>
          <w:rFonts w:ascii="Aptos" w:hAnsi="Aptos" w:cs="Aptos"/>
        </w:rPr>
        <w:t>é</w:t>
      </w:r>
      <w:r w:rsidRPr="005A121F">
        <w:t>s pour identifier l</w:t>
      </w:r>
      <w:r w:rsidRPr="005A121F">
        <w:rPr>
          <w:rFonts w:ascii="Aptos" w:hAnsi="Aptos" w:cs="Aptos"/>
        </w:rPr>
        <w:t>’</w:t>
      </w:r>
      <w:r w:rsidRPr="005A121F">
        <w:t xml:space="preserve">organisation de la sécurité, l’initialisation de la démarche PSI et les implications qu’elle a sur l’organisation et le niveau global de sécurité. L’initialisation de la démarche a été reportée selon la typologie retenue et explicitée pour chaque cas. Nous avons vu que la littérature ne traite pas des raisons qui motivent les organisations à mettre en place une PSI aussi pour chaque interviewé nous en préciserons les réponses. En regard des recommandations faites pour les mises en œuvre d’une PSI nous comparons la démarche employée au sein des entreprises interviewées avec les éléments théoriques. Nous prendrons soins d’identifier les liens entre les standards afférents au management de la sécurité et la méthode d’élaboration des PSI. Page 7 sur 15 Profil des entreprises et organisation sécurité Les organisations dont les responsables sécurité ont été interviewés appartiennent aux secteurs d’activités de l’agroalimentaire (2), du développement de solution logicielle sur carte (2), de l’énergie (1), de l’hébergement de données et service informatique externalisé (1), de la finance (1), de l’infrastructure portuaire (1), du service public (1). Dans les entreprises dont le nombre de collaborateurs est plus contraint, le reporting et la communication sécurité se font du RSSI vers le directeur général, le directeur financier, le directeur des SI ou l’audit interne. L’organisation de la sécurité s’articule autour du </w:t>
      </w:r>
      <w:r w:rsidRPr="005A121F">
        <w:lastRenderedPageBreak/>
        <w:t xml:space="preserve">Directeur Général ou Directeur Financier, d’une personne responsable de la sécurité de l’information et / ou d’un responsable technique de la sécurité des systèmes d’information. Dans ce contexte, le reporting et la communication sécurité se font du responsable vers les directeurs. Une d’entre elle manage la sécurité grâce à trois comités distincts composés de membres du directoire, de responsables risque, du DSI et de chargés de projets sécurité. Initialisation de la démarche </w:t>
      </w:r>
      <w:r w:rsidRPr="005A121F">
        <w:t xml:space="preserve">L’analyse des éléments à l’origine de la démarche PSI a été réalisée selon les typologies issues de la littérature et que nous rappelons ici dans le tableau où nous avons synthétisé les réponses pour chaque entretien (référencé de E1 à E9) : Typologie E 1 E 2 E 3 E 4 E 5 E 6 E 7 E 8 E 9 Business, stratégique X X X Risque X X X Managériale X X X Normative, standard X X X Technique Comportementale Tableau 2 : typologie utilisée par les organisations Nous constatons qu’aucune des neuf organisations considérées n’a implémenté de PSI pour des raisons techniques ou comportementales. Préalable à la PSI E 1 E 2 E 3 E 4 E 5 E 6 E 7 E 8 E 9 Analyse de risque réalisée Non Non Non Non Oui Oui Oui Non Oui Tableau 3 : emploi d’analyse de risque pour élaborer la PSI Nous pouvons compléter ces réponses par les verbatim et identifier les éléments qui ne peuvent correspondre aux catégories ci-dessus : Page 8 sur 15 Organisation Verbatim Classement dans la typologie E 1 « …l’audit (technique) a permis à la direction de se rendre compte que l’informatique n’était pas vraiment gérée » Un audit technique a permis un reporting vers la direction qui a eu une prise de conscience (Business, stratégique) E 1 « Une sensibilité par rapport aux craintes que le DSI avait : par exemple le risque qu’il évoqué au sujet des algorithmes et du code source de l’application qui pouvaient être repris par la concurrence, c’était un de ses gros soucis » Les craintes sur la perte business liées au risque d’espionnage industriel (algorithme) et les impacts que cela aurait sur l’organisation (Risque) E 1 « C’est parti de l’idée que la sécurité m’intéressait beaucoup et qu’il n’y avait pas du tout de partie sécurité dans l’entreprise […] parce que c’est une entreprise sensible à la sécurité car elle traite de la monétique sur carte sans contact… » et « C’est ma propre culture de sécurité, ce que j’avais vécu avant en fait dans mon entreprise précédente… » La sensibilité de la personne en charge de la sécurité qui est un point majeur de la démarche (Risque) E 2 « Il a fallu formuler les choses suite aux recommandations (émises depuis plusieurs années) par les commissaires aux comptes et qui n’avaient pas été prises en </w:t>
      </w:r>
      <w:r w:rsidRPr="005A121F">
        <w:lastRenderedPageBreak/>
        <w:t xml:space="preserve">compte jusqu’alors » Prise en compte d’une demande non satisfaite d’un organe de contrôle (Business, stratégique) E 2 « C’est juste pour expliquer simplement le risque au DAF, c’est ça le risque, on met ça en place, combien, quand… C’est quelque chose d’ultra pragmatique, simple pour pouvoir échanger rapidement et convaincre » Communication en interne (Managériale) E 3 « Ces grands évènements-là (les problèmes de sécurité de la messagerie, les virus et les interruptions de </w:t>
      </w:r>
      <w:r w:rsidRPr="005A121F">
        <w:t xml:space="preserve">service) ont été à l’origine d’une grosse prise de conscience, qui n'est pas une prise de conscience pour faire une politique de sécurité pour protéger le SI mais une prise de conscience parce qu'on perdait de l'argent… » Les éléments qui ont permis la mise en place de la PSI sont assortis d’une prise de conscience suite à des incidents (Risque) E 3 « Le régulateur intervient toujours après, c’est lorsque l’accident est survenu qu’on met un panneau « stop ». Les premiers événements sécurité sont arrivés et les régulateurs ont imposé un an après les premières règles » Prise en compte d’une demande d’un organe de contrôle (Business, stratégique) E 4 « Nous avions un besoin à l’origine qui correspondait à vouloir être certifié ISO 27001… » Conformité à une norme (Normative, standard) E 5 « Prise de conscience après une gros virus qui a secoué les brancards » Prise de conscience suite à la survenance d’un risque (Risque) E 6 Les 2 moteurs essentiels à l’initiative de la démarche, ce sont pour une part les demandes des clients et d’autre part les demandes d’engagement du Groupement Cartes Bancaires Réponse à des exigences en vue d’obtenir un agrément (Normative, standard) E 7 « Il (la personne en charge de la SSI) voulait respecter les recommandations de la DCSSI, Volonté de respecter les « bonnes pratiques » Page 9 sur 15 notamment celles concernant la mise en place d’une IGC » (Normative, standard) E 8 « On a tenté de se rapprocher d’une norme pour s'assurer qu'effectivement en matière de sécurité on traitait bien l'ensemble du sujet » Volonté d’adresser le management de la sécurité (Managériale) E 9 « … à un moment donnée, ils ont voulu formaliser dans le domaine de la sécurité de l’information la partie réglementation et process et sortir de la DSI pour aller vers les directions métier » Gérer la sécurité de l’information (Managériale) Tableau 4 : verbatim non concordant avec la typologie Discussion La littérature pose la formalisation et la mise en œuvre de la PSI comme élément fondamental au management de la sécurité dans les organisations (Wood 1995 ; Solms 1999 ; Eloff et Eloff 2003 ; Peltier 2004 ; Posthumus et Solms 2004). Il apparait à la lecture des résultats obtenus dans </w:t>
      </w:r>
      <w:r w:rsidRPr="005A121F">
        <w:lastRenderedPageBreak/>
        <w:t xml:space="preserve">les organisations interviewées que la PSI n’est pas nécessairement adossée au management de la sécurité. En effet, selon nos résultats seules 3 des organisations (E2 / E8 / E9) ont utilisé ce principe. Les autres organisations sont centrées sur leur intérêt pour la sécurité de l’information en considérant l’importance stratégique de l’information (E1 / E2 / E3), le risque qui pèse sur leur système d’information (E1 / E3 / E5), et la nécessité de conformité aux normes ou standards (E4 / </w:t>
      </w:r>
      <w:r w:rsidRPr="005A121F">
        <w:t xml:space="preserve">E6 / E7). 3 organisations répondent à une typologie double : les typologies business / risque (E1 / E3) et les typologies business / managériale (E2). Selon les verbatim recueillis auprès de ces organisations, il ressort qu’elles ont lié la nécessité d’identifier et de traiter le risque en tenant compte des impacts sur l’organisation. Ainsi, pour l’une d’entre elle (E1) les verbatim font clairement apparaitre le lien entre la perte d’un secret industriel et les conséquences sur l’activité de l’organisation. Notons qu’aucune organisation ne semble avoir élaboré sa PSI pour répondre à un besoin technologique, en ce sens ceci peut renforcer l’idée que la sécurité de l’information n'est pas un problème technique mais un problème social et organisationnel parce que les SI sont exploités et utilisés par des humains (Dhillon et Bakhouse 2000). Aussi, aucune organisation n’a élaboré de PSI pour communiquer ce qui est attendu des utilisateurs, ce qui peut remettre en question la définition de cette typologie. La faible considération pour le risque (3 organisations) peut être liée à la faible de connaissance des risques par la direction, supposition faite par Abrams (1995) qui indique que dans certains cas, le management ne dispose pas d’assez d’information pour arbitrer les mesures de sécurité, ce qui conduit les collaborateurs à préparer la politique et à la soumettre au management pour validation (Abrams 1995). Wood (1995) précise que formaliser les principes de sécurité ne peut se réaliser correctement que par une analyse de risque dont découlent les mesures permettant la rédaction d’une PSI (Wood 1995 p667). 3 organisations (E5 / E7 / E9) ont défini les mesures retenues dans leur PSI par l’analyse de Page 10 sur 15 risque, ce qui peut interroger sur la nature des mesures de sécurité définies dans 6 autres PSI. En conséquence comment est constitué la PSI de ces organisations s’il ne s’agit pas de répondre à un risque identifié ? Une réponse possible à cette question provient des standards, normes et « bonnes pratiques » desquels des mesures peuvent être retenues (Siponen et Willison 2009) ou de la réutilisation d’extrait de PSI existante et mises en œuvre dans des organisations comparables (Höne et </w:t>
      </w:r>
      <w:r w:rsidRPr="005A121F">
        <w:lastRenderedPageBreak/>
        <w:t xml:space="preserve">Eloff 2002a). Ainsi, les standards, bien que critiqué car ne tenant que peu compte de la différence entre les organisations, de leur nature sociale et de l’incompatibilité potentielle entre exigences d’affaire et sécurité de l’information (Baskerville et Siponen 2002 Dhillon et Backhouse 2001 ; Doherty et Fulford 2006 p57) semblent toujours employés. La SSI ne peut en aucun cas se construire sur un catalogue de mesures, inadapté au contexte de l’organisation étudiée, sans connaissance </w:t>
      </w:r>
      <w:r w:rsidRPr="005A121F">
        <w:t xml:space="preserve">des infrastructures informationnelles, sans connaissance des enjeux et des objectifs, sans connaissance de l’organisation humaine concernée (Séréville 2009). La question que nous pouvons poser est de savoir, in fine, si l’ensemble de ces motivations ne peuvent être regroupées sous une macro typologie « business », considérant comme obligation de disposer d’une politique de sécurité. En ce sens, il s’agirait donc de répondre à une obligation et non pas de définir et communiquer aux utilisateurs les objectifs clairement définis et liés à la stratégie globale de l’organisation (Hone et Eloff 2002a). L’information est au cœur des processus stratégiques de l’organisation (Solms et Solms 2006) dont il convient que la PSI soit alignée sur les objectifs et schéma directeur du SI. Si la volonté d’assurer la sécurité de l’information se traduit par disposer d’une politique de sécurité qui ne tient que peu compte des risques qui s’imposent et des spécificités de l’organisation, nous pouvons nous interroger sur son effectivité et de son efficacité, mais aussi de la volonté des acteurs de s’y conformer. Conclusion La sécurité de l’information est cruciale pour l’organisation et sa formalisation au travers de la PSI doit être considérée avec la plus grande attention (Solms et Solms 2006). Knapp (2006) précise qu’une sécurité de l’information effective s’appuie sur l’engagement du management pour soutenir la culture et la PSI. La PSI doit fixer les orientations en termes de sécurité de l’information à l’ensemble des collaborateurs de l’organisation. Ces orientations s’inscrivent dans la stratégie de l’organisation et doivent donc être soutenues par le plus haut niveau de management (Posthumus et Solms 2004). Si cet engagement n’est pas traduit, l’intérêt pour le patrimoine informationnel stratégique peut être mis en question et les conséquences sur la PSI et sur le niveau global de sécurité doivent être considérées. Alors que Kotulic et Clark (2004) dénoncent le manque d’étude empirique sur la sécurité de l’information, nous avons dressé 6 typologies pouvant conduire les organisations à mettre en œuvre une PSI. Ces typologies ont été éprouvées empiriquement et il en résulte que contrairement </w:t>
      </w:r>
      <w:r w:rsidRPr="005A121F">
        <w:lastRenderedPageBreak/>
        <w:t xml:space="preserve">à ce que précise la théorie a) les PSI ne sont pas systématiquement élaborées à partir d’une analyse de risque b) les organisations ont parfois d’autres objectifs à mettre en œuvre leur PSI que pour constituer le management de la sécurité de l’information. Le niveau de sécurité des organisations peut dès lors être observé selon un angle nouveau qui considère que si la PSI, communication formelle des objectifs stratégiques et de sécurité à destination des utilisateurs, a été élaborée </w:t>
      </w:r>
      <w:r w:rsidRPr="005A121F">
        <w:t xml:space="preserve">pour de mauvaises raisons et selon un processus non Page 11 sur 15 éprouvé, alors le niveau de sécurité en est de fait réduit ce qui peut conduire les organisations à des pertes d’activité conséquentes. Page 12 sur 15 Bibliographie Abrams MD, Bailey D, 1995, Abstraction and refinement of layered security policy, in Abrams MD, Jajodia S, Podell HJ, Information Security – An integrated Collection of Essays, IEEE Computer Society Press, New-York Baskerville R, Siponen M, 2002, An information security meta-policy for emergent organizations, Logistics Information Management Vol.15 No.5/6 pp 337–346 Benbasat I., Zmud R.W., 2003 The identity crisis within the discipline: Defining and communicating the discipline’s core properties, MIS Quarterly, Vol. 27, No.2 pp 183–194 Da Veiga A., Eloff, J.H.P., 2007, An Information Security Governance Framework, Information Systems Management, Vol. 24, No4 pp 361–372 Dagorn N., 2008 Politiques en matière de sécurité de l’information inter-organisationnels : une enquête dans dix grandes entreprises, Système d’information e Management, Vol.24 No.3 pp94-125 DCSSI, Mémento PSSI 2004, « Élaboration de politiques de sécurité des systèmes d'information », SGDN/DCSSI, http://www.ssi.gouv.fr/IMG/pdf/pssi-memento-2004-03-03.pdf Dhillon G., Backhouse J., 2001 Current directions in IS security research: towards socio-organizational perspectives, Information Systems Journal, 11(2), pp 127-154. </w:t>
      </w:r>
      <w:r w:rsidRPr="005A121F">
        <w:rPr>
          <w:lang w:val="en-US"/>
        </w:rPr>
        <w:t xml:space="preserve">Doherty N., Fulford H., 2006, Aligning the information security policy with the strategic information system plan, Computer &amp; Security Vol.25 pp 55–63. Doherty N, Anastakasis L, Fulford H, 2011, Reinforcing the security of corporate information resources: A critical review of the role of the acceptable use policy, International Journal of Information Management ; Vol.31 No.3 pp 201–209 Eloff J., Eloff M., 2003, Information Security Management - A New Paradigm, SAICSIT pp 130–136 Eloff M., Solms S.H., 2000, Information security management: a hierarchical framework for various approaches, Computers and Security, Vol.19 pp 243–256 Herath T, and Rao HG, 2009, Protection Motivation and Deterrence : A Framework for Security </w:t>
      </w:r>
      <w:r w:rsidRPr="005A121F">
        <w:rPr>
          <w:lang w:val="en-US"/>
        </w:rPr>
        <w:lastRenderedPageBreak/>
        <w:t xml:space="preserve">Policy Compliance in Organisations, European Journal of Information Systems (18:2) pp106-125. Höne K., Eloff JHP., 2002a, An Information security policy – what do international security standards say ? Computers &amp; Security ; Vol.21 No5 pp 402–409 Höne K., Eloff JHP., 2002b, What makes an Effective Information Security Policy? Network Security, Vol.6 pp. 14-16 Ifinedo P, (2014), Information systems security policy compliance: An empirical study of the effects of </w:t>
      </w:r>
      <w:r w:rsidRPr="005A121F">
        <w:rPr>
          <w:lang w:val="en-US"/>
        </w:rPr>
        <w:t xml:space="preserve">socialisation, influence, and cognition. </w:t>
      </w:r>
      <w:r w:rsidRPr="005A121F">
        <w:t xml:space="preserve">Information &amp; Management, 51(1), 69-79. ISO/CEI 27002:2005 Technologies de l'information — Techniques de sécurité — Code de bonne pratique pour la gestion de la sécurité de l'information Page 13 sur 15 Knapp K. J., Marshall T. E., Rainer R. K., &amp; Ford, F. N. 2006. </w:t>
      </w:r>
      <w:r w:rsidRPr="005A121F">
        <w:rPr>
          <w:lang w:val="en-US"/>
        </w:rPr>
        <w:t xml:space="preserve">Information security: management's effect on culture and policy. Information Management &amp; Computer Security, 14(1), 24-36. Knapp K. J., Morris Jr F., Marshall T. E., &amp; Byrd T. A. 2009. Information security policy: An organizational-level process model. computers &amp; security, 28(7), 493-508. Kotulic A., Clark J. G., 2004,Why there aren’t more information security research studies, Information &amp; Management (41), pp. 597-607 Peltier T., 2004, Developing an Enterprise Policy Structure, Information Systems &amp; Security Vol.13 No.1 pp 44–50. PWC Global State of Information Security Survey 2014 (www.pwc.fr//assets/files/pdf/2014/02/pwc_gsiss_2014fr_version_finale.pdf) Posthumus S., Solms R., 2004, A framework for the governance of information security. </w:t>
      </w:r>
      <w:r w:rsidRPr="005A121F">
        <w:t xml:space="preserve">Computers &amp; Security, Vol.23 pp 638-646, Elsevier Reix R 2005, Systèmes d'information et management des organisations, 5ème édition, Paris 2005 Séréville É., 2009 En matière de sécurité des systèmes d'information, normalisation et standardisation sont-ils des facteurs d'efficacité? Revue internationale d'intelligence économique, 1(2), 271-287. Siponen M., Willison R., 2009, Information security management standards : problems and solutions, Information &amp; Management Vol 46, pp 267–270, Elsevier Solms B., 2000, Information Security – The Third Wave. </w:t>
      </w:r>
      <w:r w:rsidRPr="005A121F">
        <w:rPr>
          <w:lang w:val="en-US"/>
        </w:rPr>
        <w:t xml:space="preserve">Computers &amp; Security Vol.19 No.7 pp 615– 620, Elsevier Solms B., Solms R., 2004, The ten deadly sins of information security management. Computers &amp; Security Vol.23 No.5 pp 371–376. Solms S.H. (Basie), Solms R., 2005, From information security to… business security, Computers &amp; Security Vol.24, pp 271-273, Elsevier Solms R., Solms S.H. (Basie), 2006, Information security governance : Due care, Computers &amp; Security Vol.25 pp 494–497, Elsevier Straub D. JW. Jr., 1990, Effective IS security : an empirical study. Information Systems Research, 1(3), 255–276. </w:t>
      </w:r>
      <w:r w:rsidRPr="005A121F">
        <w:rPr>
          <w:lang w:val="en-US"/>
        </w:rPr>
        <w:lastRenderedPageBreak/>
        <w:t xml:space="preserve">Vroom C, Solms R., 2004, Towards information security behavioural compliance. Computers &amp; Security 23(3), 191–198. Wood C.C., 1995, Writing InfoSec Policies, Computer &amp; Security Vol.14 No.8 pp 667–674. </w:t>
      </w:r>
      <w:r w:rsidRPr="005A121F">
        <w:t xml:space="preserve">Page 14 sur 15 Annexe - Grille d’entretien L’objectif des entretiens est de recueillir les informations sur les éléments pris en compte pour l’élaboration de la politique de sécurité de l’organisation de l’interviewé. Le recueil de ces informations vise à : </w:t>
      </w:r>
      <w:r w:rsidRPr="005A121F">
        <w:rPr>
          <w:rFonts w:ascii="Cambria Math" w:hAnsi="Cambria Math" w:cs="Cambria Math"/>
        </w:rPr>
        <w:t>∗</w:t>
      </w:r>
      <w:r w:rsidRPr="005A121F">
        <w:t xml:space="preserve"> </w:t>
      </w:r>
      <w:r w:rsidRPr="005A121F">
        <w:t>disposer des informations sur l</w:t>
      </w:r>
      <w:r w:rsidRPr="005A121F">
        <w:rPr>
          <w:rFonts w:ascii="Aptos" w:hAnsi="Aptos" w:cs="Aptos"/>
        </w:rPr>
        <w:t>’</w:t>
      </w:r>
      <w:r w:rsidRPr="005A121F">
        <w:t>organisation en termes de caract</w:t>
      </w:r>
      <w:r w:rsidRPr="005A121F">
        <w:rPr>
          <w:rFonts w:ascii="Aptos" w:hAnsi="Aptos" w:cs="Aptos"/>
        </w:rPr>
        <w:t>é</w:t>
      </w:r>
      <w:r w:rsidRPr="005A121F">
        <w:t>ristiques g</w:t>
      </w:r>
      <w:r w:rsidRPr="005A121F">
        <w:rPr>
          <w:rFonts w:ascii="Aptos" w:hAnsi="Aptos" w:cs="Aptos"/>
        </w:rPr>
        <w:t>é</w:t>
      </w:r>
      <w:r w:rsidRPr="005A121F">
        <w:t>n</w:t>
      </w:r>
      <w:r w:rsidRPr="005A121F">
        <w:rPr>
          <w:rFonts w:ascii="Aptos" w:hAnsi="Aptos" w:cs="Aptos"/>
        </w:rPr>
        <w:t>é</w:t>
      </w:r>
      <w:r w:rsidRPr="005A121F">
        <w:t xml:space="preserve">rales ; </w:t>
      </w:r>
      <w:r w:rsidRPr="005A121F">
        <w:rPr>
          <w:rFonts w:ascii="Cambria Math" w:hAnsi="Cambria Math" w:cs="Cambria Math"/>
        </w:rPr>
        <w:t>∗</w:t>
      </w:r>
      <w:r w:rsidRPr="005A121F">
        <w:t xml:space="preserve"> permettre d</w:t>
      </w:r>
      <w:r w:rsidRPr="005A121F">
        <w:rPr>
          <w:rFonts w:ascii="Aptos" w:hAnsi="Aptos" w:cs="Aptos"/>
        </w:rPr>
        <w:t>’</w:t>
      </w:r>
      <w:r w:rsidRPr="005A121F">
        <w:t xml:space="preserve">identifier les </w:t>
      </w:r>
      <w:r w:rsidRPr="005A121F">
        <w:rPr>
          <w:rFonts w:ascii="Aptos" w:hAnsi="Aptos" w:cs="Aptos"/>
        </w:rPr>
        <w:t>é</w:t>
      </w:r>
      <w:r w:rsidRPr="005A121F">
        <w:t>l</w:t>
      </w:r>
      <w:r w:rsidRPr="005A121F">
        <w:rPr>
          <w:rFonts w:ascii="Aptos" w:hAnsi="Aptos" w:cs="Aptos"/>
        </w:rPr>
        <w:t>é</w:t>
      </w:r>
      <w:r w:rsidRPr="005A121F">
        <w:t>ments saillants ayant permis l</w:t>
      </w:r>
      <w:r w:rsidRPr="005A121F">
        <w:rPr>
          <w:rFonts w:ascii="Aptos" w:hAnsi="Aptos" w:cs="Aptos"/>
        </w:rPr>
        <w:t>’é</w:t>
      </w:r>
      <w:r w:rsidRPr="005A121F">
        <w:t>laboration de la politique de s</w:t>
      </w:r>
      <w:r w:rsidRPr="005A121F">
        <w:rPr>
          <w:rFonts w:ascii="Aptos" w:hAnsi="Aptos" w:cs="Aptos"/>
        </w:rPr>
        <w:t>é</w:t>
      </w:r>
      <w:r w:rsidRPr="005A121F">
        <w:t>curit</w:t>
      </w:r>
      <w:r w:rsidRPr="005A121F">
        <w:rPr>
          <w:rFonts w:ascii="Aptos" w:hAnsi="Aptos" w:cs="Aptos"/>
        </w:rPr>
        <w:t>é</w:t>
      </w:r>
      <w:r w:rsidRPr="005A121F">
        <w:t xml:space="preserve"> ; </w:t>
      </w:r>
      <w:r w:rsidRPr="005A121F">
        <w:rPr>
          <w:rFonts w:ascii="Cambria Math" w:hAnsi="Cambria Math" w:cs="Cambria Math"/>
        </w:rPr>
        <w:t>∗</w:t>
      </w:r>
      <w:r w:rsidRPr="005A121F">
        <w:t xml:space="preserve"> permettre d</w:t>
      </w:r>
      <w:r w:rsidRPr="005A121F">
        <w:rPr>
          <w:rFonts w:ascii="Aptos" w:hAnsi="Aptos" w:cs="Aptos"/>
        </w:rPr>
        <w:t>’</w:t>
      </w:r>
      <w:r w:rsidRPr="005A121F">
        <w:t>analyser et de cat</w:t>
      </w:r>
      <w:r w:rsidRPr="005A121F">
        <w:rPr>
          <w:rFonts w:ascii="Aptos" w:hAnsi="Aptos" w:cs="Aptos"/>
        </w:rPr>
        <w:t>é</w:t>
      </w:r>
      <w:r w:rsidRPr="005A121F">
        <w:t xml:space="preserve">goriser ces informations selon les </w:t>
      </w:r>
      <w:r w:rsidRPr="005A121F">
        <w:rPr>
          <w:rFonts w:ascii="Aptos" w:hAnsi="Aptos" w:cs="Aptos"/>
        </w:rPr>
        <w:t>é</w:t>
      </w:r>
      <w:r w:rsidRPr="005A121F">
        <w:t>l</w:t>
      </w:r>
      <w:r w:rsidRPr="005A121F">
        <w:rPr>
          <w:rFonts w:ascii="Aptos" w:hAnsi="Aptos" w:cs="Aptos"/>
        </w:rPr>
        <w:t>é</w:t>
      </w:r>
      <w:r w:rsidRPr="005A121F">
        <w:t>ments de la litt</w:t>
      </w:r>
      <w:r w:rsidRPr="005A121F">
        <w:rPr>
          <w:rFonts w:ascii="Aptos" w:hAnsi="Aptos" w:cs="Aptos"/>
        </w:rPr>
        <w:t>é</w:t>
      </w:r>
      <w:r w:rsidRPr="005A121F">
        <w:t xml:space="preserve">rature. A – Données générales Présentation de l’organisation, son activité, sa structure </w:t>
      </w:r>
      <w:r w:rsidRPr="005A121F">
        <w:rPr>
          <w:rFonts w:ascii="Cambria Math" w:hAnsi="Cambria Math" w:cs="Cambria Math"/>
        </w:rPr>
        <w:t>∗</w:t>
      </w:r>
      <w:r w:rsidRPr="005A121F">
        <w:t xml:space="preserve"> Quel est secteur d</w:t>
      </w:r>
      <w:r w:rsidRPr="005A121F">
        <w:rPr>
          <w:rFonts w:ascii="Aptos" w:hAnsi="Aptos" w:cs="Aptos"/>
        </w:rPr>
        <w:t>’</w:t>
      </w:r>
      <w:r w:rsidRPr="005A121F">
        <w:t>activit</w:t>
      </w:r>
      <w:r w:rsidRPr="005A121F">
        <w:rPr>
          <w:rFonts w:ascii="Aptos" w:hAnsi="Aptos" w:cs="Aptos"/>
        </w:rPr>
        <w:t>é</w:t>
      </w:r>
      <w:r w:rsidRPr="005A121F">
        <w:t xml:space="preserve"> de l</w:t>
      </w:r>
      <w:r w:rsidRPr="005A121F">
        <w:rPr>
          <w:rFonts w:ascii="Aptos" w:hAnsi="Aptos" w:cs="Aptos"/>
        </w:rPr>
        <w:t>’</w:t>
      </w:r>
      <w:r w:rsidRPr="005A121F">
        <w:t xml:space="preserve">organisation </w:t>
      </w:r>
      <w:r w:rsidRPr="005A121F">
        <w:rPr>
          <w:rFonts w:ascii="Cambria Math" w:hAnsi="Cambria Math" w:cs="Cambria Math"/>
        </w:rPr>
        <w:t>∗</w:t>
      </w:r>
      <w:r w:rsidRPr="005A121F">
        <w:t xml:space="preserve"> Quelle est le nombre d</w:t>
      </w:r>
      <w:r w:rsidRPr="005A121F">
        <w:rPr>
          <w:rFonts w:ascii="Aptos" w:hAnsi="Aptos" w:cs="Aptos"/>
        </w:rPr>
        <w:t>’</w:t>
      </w:r>
      <w:r w:rsidRPr="005A121F">
        <w:t>effectifs de l</w:t>
      </w:r>
      <w:r w:rsidRPr="005A121F">
        <w:rPr>
          <w:rFonts w:ascii="Aptos" w:hAnsi="Aptos" w:cs="Aptos"/>
        </w:rPr>
        <w:t>’</w:t>
      </w:r>
      <w:r w:rsidRPr="005A121F">
        <w:t xml:space="preserve">organisation ? </w:t>
      </w:r>
      <w:r w:rsidRPr="005A121F">
        <w:rPr>
          <w:rFonts w:ascii="Cambria Math" w:hAnsi="Cambria Math" w:cs="Cambria Math"/>
        </w:rPr>
        <w:t>∗</w:t>
      </w:r>
      <w:r w:rsidRPr="005A121F">
        <w:t xml:space="preserve"> Quelle est le nombre d</w:t>
      </w:r>
      <w:r w:rsidRPr="005A121F">
        <w:rPr>
          <w:rFonts w:ascii="Aptos" w:hAnsi="Aptos" w:cs="Aptos"/>
        </w:rPr>
        <w:t>’</w:t>
      </w:r>
      <w:r w:rsidRPr="005A121F">
        <w:t>effectifs de la DSI ? B- Organisation de la s</w:t>
      </w:r>
      <w:r w:rsidRPr="005A121F">
        <w:rPr>
          <w:rFonts w:ascii="Aptos" w:hAnsi="Aptos" w:cs="Aptos"/>
        </w:rPr>
        <w:t>é</w:t>
      </w:r>
      <w:r w:rsidRPr="005A121F">
        <w:t>curit</w:t>
      </w:r>
      <w:r w:rsidRPr="005A121F">
        <w:rPr>
          <w:rFonts w:ascii="Aptos" w:hAnsi="Aptos" w:cs="Aptos"/>
        </w:rPr>
        <w:t>é</w:t>
      </w:r>
      <w:r w:rsidRPr="005A121F">
        <w:t xml:space="preserve"> Comment est organis</w:t>
      </w:r>
      <w:r w:rsidRPr="005A121F">
        <w:rPr>
          <w:rFonts w:ascii="Aptos" w:hAnsi="Aptos" w:cs="Aptos"/>
        </w:rPr>
        <w:t>é</w:t>
      </w:r>
      <w:r w:rsidRPr="005A121F">
        <w:t>e la fonction s</w:t>
      </w:r>
      <w:r w:rsidRPr="005A121F">
        <w:rPr>
          <w:rFonts w:ascii="Aptos" w:hAnsi="Aptos" w:cs="Aptos"/>
        </w:rPr>
        <w:t>é</w:t>
      </w:r>
      <w:r w:rsidRPr="005A121F">
        <w:t>curit</w:t>
      </w:r>
      <w:r w:rsidRPr="005A121F">
        <w:rPr>
          <w:rFonts w:ascii="Aptos" w:hAnsi="Aptos" w:cs="Aptos"/>
        </w:rPr>
        <w:t>é</w:t>
      </w:r>
      <w:r w:rsidRPr="005A121F">
        <w:t xml:space="preserve"> dans l</w:t>
      </w:r>
      <w:r w:rsidRPr="005A121F">
        <w:rPr>
          <w:rFonts w:ascii="Aptos" w:hAnsi="Aptos" w:cs="Aptos"/>
        </w:rPr>
        <w:t>’</w:t>
      </w:r>
      <w:r w:rsidRPr="005A121F">
        <w:t xml:space="preserve">organisation </w:t>
      </w:r>
      <w:r w:rsidRPr="005A121F">
        <w:rPr>
          <w:rFonts w:ascii="Cambria Math" w:hAnsi="Cambria Math" w:cs="Cambria Math"/>
        </w:rPr>
        <w:t>∗</w:t>
      </w:r>
      <w:r w:rsidRPr="005A121F">
        <w:t xml:space="preserve"> Pouvez-vous m</w:t>
      </w:r>
      <w:r w:rsidRPr="005A121F">
        <w:rPr>
          <w:rFonts w:ascii="Aptos" w:hAnsi="Aptos" w:cs="Aptos"/>
        </w:rPr>
        <w:t>’</w:t>
      </w:r>
      <w:r w:rsidRPr="005A121F">
        <w:t>indiquer la structure de l</w:t>
      </w:r>
      <w:r w:rsidRPr="005A121F">
        <w:rPr>
          <w:rFonts w:ascii="Aptos" w:hAnsi="Aptos" w:cs="Aptos"/>
        </w:rPr>
        <w:t>’</w:t>
      </w:r>
      <w:r w:rsidRPr="005A121F">
        <w:t>organisation s</w:t>
      </w:r>
      <w:r w:rsidRPr="005A121F">
        <w:rPr>
          <w:rFonts w:ascii="Aptos" w:hAnsi="Aptos" w:cs="Aptos"/>
        </w:rPr>
        <w:t>é</w:t>
      </w:r>
      <w:r w:rsidRPr="005A121F">
        <w:t>curit</w:t>
      </w:r>
      <w:r w:rsidRPr="005A121F">
        <w:rPr>
          <w:rFonts w:ascii="Aptos" w:hAnsi="Aptos" w:cs="Aptos"/>
        </w:rPr>
        <w:t>é</w:t>
      </w:r>
      <w:r w:rsidRPr="005A121F">
        <w:t xml:space="preserve"> ? </w:t>
      </w:r>
      <w:r w:rsidRPr="005A121F">
        <w:rPr>
          <w:rFonts w:ascii="Cambria Math" w:hAnsi="Cambria Math" w:cs="Cambria Math"/>
        </w:rPr>
        <w:t>∗</w:t>
      </w:r>
      <w:r w:rsidRPr="005A121F">
        <w:t xml:space="preserve"> Quel est le nombre de personnes ayant des attributions li</w:t>
      </w:r>
      <w:r w:rsidRPr="005A121F">
        <w:rPr>
          <w:rFonts w:ascii="Aptos" w:hAnsi="Aptos" w:cs="Aptos"/>
        </w:rPr>
        <w:t>é</w:t>
      </w:r>
      <w:r w:rsidRPr="005A121F">
        <w:t xml:space="preserve">es </w:t>
      </w:r>
      <w:r w:rsidRPr="005A121F">
        <w:rPr>
          <w:rFonts w:ascii="Aptos" w:hAnsi="Aptos" w:cs="Aptos"/>
        </w:rPr>
        <w:t>à</w:t>
      </w:r>
      <w:r w:rsidRPr="005A121F">
        <w:t xml:space="preserve"> la s</w:t>
      </w:r>
      <w:r w:rsidRPr="005A121F">
        <w:rPr>
          <w:rFonts w:ascii="Aptos" w:hAnsi="Aptos" w:cs="Aptos"/>
        </w:rPr>
        <w:t>é</w:t>
      </w:r>
      <w:r w:rsidRPr="005A121F">
        <w:t>curit</w:t>
      </w:r>
      <w:r w:rsidRPr="005A121F">
        <w:rPr>
          <w:rFonts w:ascii="Aptos" w:hAnsi="Aptos" w:cs="Aptos"/>
        </w:rPr>
        <w:t>é</w:t>
      </w:r>
      <w:r w:rsidRPr="005A121F">
        <w:t xml:space="preserve"> de l</w:t>
      </w:r>
      <w:r w:rsidRPr="005A121F">
        <w:rPr>
          <w:rFonts w:ascii="Aptos" w:hAnsi="Aptos" w:cs="Aptos"/>
        </w:rPr>
        <w:t>’</w:t>
      </w:r>
      <w:r w:rsidRPr="005A121F">
        <w:t xml:space="preserve">information ? (Straub 1990 construit de la dissuasion, p261 table 1) </w:t>
      </w:r>
      <w:r w:rsidRPr="005A121F">
        <w:rPr>
          <w:rFonts w:ascii="Cambria Math" w:hAnsi="Cambria Math" w:cs="Cambria Math"/>
        </w:rPr>
        <w:t>∗</w:t>
      </w:r>
      <w:r w:rsidRPr="005A121F">
        <w:t xml:space="preserve"> Est-ce que l</w:t>
      </w:r>
      <w:r w:rsidRPr="005A121F">
        <w:rPr>
          <w:rFonts w:ascii="Aptos" w:hAnsi="Aptos" w:cs="Aptos"/>
        </w:rPr>
        <w:t>’</w:t>
      </w:r>
      <w:r w:rsidRPr="005A121F">
        <w:t>organisation de la s</w:t>
      </w:r>
      <w:r w:rsidRPr="005A121F">
        <w:rPr>
          <w:rFonts w:ascii="Aptos" w:hAnsi="Aptos" w:cs="Aptos"/>
        </w:rPr>
        <w:t>é</w:t>
      </w:r>
      <w:r w:rsidRPr="005A121F">
        <w:t>curit</w:t>
      </w:r>
      <w:r w:rsidRPr="005A121F">
        <w:rPr>
          <w:rFonts w:ascii="Aptos" w:hAnsi="Aptos" w:cs="Aptos"/>
        </w:rPr>
        <w:t>é</w:t>
      </w:r>
      <w:r w:rsidRPr="005A121F">
        <w:t xml:space="preserve"> est trait</w:t>
      </w:r>
      <w:r w:rsidRPr="005A121F">
        <w:rPr>
          <w:rFonts w:ascii="Aptos" w:hAnsi="Aptos" w:cs="Aptos"/>
        </w:rPr>
        <w:t>é</w:t>
      </w:r>
      <w:r w:rsidRPr="005A121F">
        <w:t>e depuis la direction g</w:t>
      </w:r>
      <w:r w:rsidRPr="005A121F">
        <w:rPr>
          <w:rFonts w:ascii="Aptos" w:hAnsi="Aptos" w:cs="Aptos"/>
        </w:rPr>
        <w:t>é</w:t>
      </w:r>
      <w:r w:rsidRPr="005A121F">
        <w:t>n</w:t>
      </w:r>
      <w:r w:rsidRPr="005A121F">
        <w:rPr>
          <w:rFonts w:ascii="Aptos" w:hAnsi="Aptos" w:cs="Aptos"/>
        </w:rPr>
        <w:t>é</w:t>
      </w:r>
      <w:r w:rsidRPr="005A121F">
        <w:t>rale ? Sinon, quel est le d</w:t>
      </w:r>
      <w:r w:rsidRPr="005A121F">
        <w:rPr>
          <w:rFonts w:ascii="Aptos" w:hAnsi="Aptos" w:cs="Aptos"/>
        </w:rPr>
        <w:t>é</w:t>
      </w:r>
      <w:r w:rsidRPr="005A121F">
        <w:t>partement qui en a la responsabilit</w:t>
      </w:r>
      <w:r w:rsidRPr="005A121F">
        <w:rPr>
          <w:rFonts w:ascii="Aptos" w:hAnsi="Aptos" w:cs="Aptos"/>
        </w:rPr>
        <w:t>é</w:t>
      </w:r>
      <w:r w:rsidRPr="005A121F">
        <w:t xml:space="preserve"> ? </w:t>
      </w:r>
      <w:r w:rsidRPr="005A121F">
        <w:rPr>
          <w:rFonts w:ascii="Cambria Math" w:hAnsi="Cambria Math" w:cs="Cambria Math"/>
        </w:rPr>
        <w:t>∗</w:t>
      </w:r>
      <w:r w:rsidRPr="005A121F">
        <w:t xml:space="preserve"> Pouvez-vous m</w:t>
      </w:r>
      <w:r w:rsidRPr="005A121F">
        <w:rPr>
          <w:rFonts w:ascii="Aptos" w:hAnsi="Aptos" w:cs="Aptos"/>
        </w:rPr>
        <w:t>’</w:t>
      </w:r>
      <w:r w:rsidRPr="005A121F">
        <w:t>indiquer la nature des documents qui r</w:t>
      </w:r>
      <w:r w:rsidRPr="005A121F">
        <w:rPr>
          <w:rFonts w:ascii="Aptos" w:hAnsi="Aptos" w:cs="Aptos"/>
        </w:rPr>
        <w:t>é</w:t>
      </w:r>
      <w:r w:rsidRPr="005A121F">
        <w:t>gissent la s</w:t>
      </w:r>
      <w:r w:rsidRPr="005A121F">
        <w:rPr>
          <w:rFonts w:ascii="Aptos" w:hAnsi="Aptos" w:cs="Aptos"/>
        </w:rPr>
        <w:t>é</w:t>
      </w:r>
      <w:r w:rsidRPr="005A121F">
        <w:t>curit</w:t>
      </w:r>
      <w:r w:rsidRPr="005A121F">
        <w:rPr>
          <w:rFonts w:ascii="Aptos" w:hAnsi="Aptos" w:cs="Aptos"/>
        </w:rPr>
        <w:t>é</w:t>
      </w:r>
      <w:r w:rsidRPr="005A121F">
        <w:t xml:space="preserve"> (telles des chartres, engagement de confidentialit</w:t>
      </w:r>
      <w:r w:rsidRPr="005A121F">
        <w:rPr>
          <w:rFonts w:ascii="Aptos" w:hAnsi="Aptos" w:cs="Aptos"/>
        </w:rPr>
        <w:t>é</w:t>
      </w:r>
      <w:r w:rsidRPr="005A121F">
        <w:t>, clause contractuelle, politique g</w:t>
      </w:r>
      <w:r w:rsidRPr="005A121F">
        <w:rPr>
          <w:rFonts w:ascii="Aptos" w:hAnsi="Aptos" w:cs="Aptos"/>
        </w:rPr>
        <w:t>é</w:t>
      </w:r>
      <w:r w:rsidRPr="005A121F">
        <w:t>n</w:t>
      </w:r>
      <w:r w:rsidRPr="005A121F">
        <w:rPr>
          <w:rFonts w:ascii="Aptos" w:hAnsi="Aptos" w:cs="Aptos"/>
        </w:rPr>
        <w:t>é</w:t>
      </w:r>
      <w:r w:rsidRPr="005A121F">
        <w:t>rale de s</w:t>
      </w:r>
      <w:r w:rsidRPr="005A121F">
        <w:rPr>
          <w:rFonts w:ascii="Aptos" w:hAnsi="Aptos" w:cs="Aptos"/>
        </w:rPr>
        <w:t>é</w:t>
      </w:r>
      <w:r w:rsidRPr="005A121F">
        <w:t>curit</w:t>
      </w:r>
      <w:r w:rsidRPr="005A121F">
        <w:rPr>
          <w:rFonts w:ascii="Aptos" w:hAnsi="Aptos" w:cs="Aptos"/>
        </w:rPr>
        <w:t>é</w:t>
      </w:r>
      <w:r w:rsidRPr="005A121F">
        <w:t>, politique technique</w:t>
      </w:r>
      <w:r w:rsidRPr="005A121F">
        <w:rPr>
          <w:rFonts w:ascii="Aptos" w:hAnsi="Aptos" w:cs="Aptos"/>
        </w:rPr>
        <w:t>…</w:t>
      </w:r>
      <w:r w:rsidRPr="005A121F">
        <w:t xml:space="preserve">) C </w:t>
      </w:r>
      <w:r w:rsidRPr="005A121F">
        <w:rPr>
          <w:rFonts w:ascii="Aptos" w:hAnsi="Aptos" w:cs="Aptos"/>
        </w:rPr>
        <w:t>–</w:t>
      </w:r>
      <w:r w:rsidRPr="005A121F">
        <w:t xml:space="preserve"> Fondements de la PSI </w:t>
      </w:r>
      <w:r w:rsidRPr="005A121F">
        <w:rPr>
          <w:rFonts w:ascii="Cambria Math" w:hAnsi="Cambria Math" w:cs="Cambria Math"/>
        </w:rPr>
        <w:t>∗</w:t>
      </w:r>
      <w:r w:rsidRPr="005A121F">
        <w:t xml:space="preserve"> Une analyse de risques au sein de l</w:t>
      </w:r>
      <w:r w:rsidRPr="005A121F">
        <w:rPr>
          <w:rFonts w:ascii="Aptos" w:hAnsi="Aptos" w:cs="Aptos"/>
        </w:rPr>
        <w:t>’</w:t>
      </w:r>
      <w:r w:rsidRPr="005A121F">
        <w:t xml:space="preserve">organisation a-t-elle </w:t>
      </w:r>
      <w:r w:rsidRPr="005A121F">
        <w:rPr>
          <w:rFonts w:ascii="Aptos" w:hAnsi="Aptos" w:cs="Aptos"/>
        </w:rPr>
        <w:t>é</w:t>
      </w:r>
      <w:r w:rsidRPr="005A121F">
        <w:t>t</w:t>
      </w:r>
      <w:r w:rsidRPr="005A121F">
        <w:rPr>
          <w:rFonts w:ascii="Aptos" w:hAnsi="Aptos" w:cs="Aptos"/>
        </w:rPr>
        <w:t>é</w:t>
      </w:r>
      <w:r w:rsidRPr="005A121F">
        <w:t xml:space="preserve"> r</w:t>
      </w:r>
      <w:r w:rsidRPr="005A121F">
        <w:rPr>
          <w:rFonts w:ascii="Aptos" w:hAnsi="Aptos" w:cs="Aptos"/>
        </w:rPr>
        <w:t>é</w:t>
      </w:r>
      <w:r w:rsidRPr="005A121F">
        <w:t>alis</w:t>
      </w:r>
      <w:r w:rsidRPr="005A121F">
        <w:rPr>
          <w:rFonts w:ascii="Aptos" w:hAnsi="Aptos" w:cs="Aptos"/>
        </w:rPr>
        <w:t>é</w:t>
      </w:r>
      <w:r w:rsidRPr="005A121F">
        <w:t xml:space="preserve">e ? (B. Solms indique que le management de conformité doit être basé sur la gestion des risques qui s’imposent à la compagnie) </w:t>
      </w:r>
      <w:r w:rsidRPr="005A121F">
        <w:rPr>
          <w:rFonts w:ascii="Cambria Math" w:hAnsi="Cambria Math" w:cs="Cambria Math"/>
        </w:rPr>
        <w:t>∗</w:t>
      </w:r>
      <w:r w:rsidRPr="005A121F">
        <w:t xml:space="preserve"> (Si r</w:t>
      </w:r>
      <w:r w:rsidRPr="005A121F">
        <w:rPr>
          <w:rFonts w:ascii="Aptos" w:hAnsi="Aptos" w:cs="Aptos"/>
        </w:rPr>
        <w:t>é</w:t>
      </w:r>
      <w:r w:rsidRPr="005A121F">
        <w:t xml:space="preserve">ponse </w:t>
      </w:r>
      <w:r w:rsidRPr="005A121F">
        <w:rPr>
          <w:rFonts w:ascii="Aptos" w:hAnsi="Aptos" w:cs="Aptos"/>
        </w:rPr>
        <w:t>à</w:t>
      </w:r>
      <w:r w:rsidRPr="005A121F">
        <w:t xml:space="preserve"> la question pr</w:t>
      </w:r>
      <w:r w:rsidRPr="005A121F">
        <w:rPr>
          <w:rFonts w:ascii="Aptos" w:hAnsi="Aptos" w:cs="Aptos"/>
        </w:rPr>
        <w:t>é</w:t>
      </w:r>
      <w:r w:rsidRPr="005A121F">
        <w:t>c</w:t>
      </w:r>
      <w:r w:rsidRPr="005A121F">
        <w:rPr>
          <w:rFonts w:ascii="Aptos" w:hAnsi="Aptos" w:cs="Aptos"/>
        </w:rPr>
        <w:t>é</w:t>
      </w:r>
      <w:r w:rsidRPr="005A121F">
        <w:t>dent est affirmative) pouvez-vous m</w:t>
      </w:r>
      <w:r w:rsidRPr="005A121F">
        <w:rPr>
          <w:rFonts w:ascii="Aptos" w:hAnsi="Aptos" w:cs="Aptos"/>
        </w:rPr>
        <w:t>’</w:t>
      </w:r>
      <w:r w:rsidRPr="005A121F">
        <w:t>indiquer la nature des biens analys</w:t>
      </w:r>
      <w:r w:rsidRPr="005A121F">
        <w:rPr>
          <w:rFonts w:ascii="Aptos" w:hAnsi="Aptos" w:cs="Aptos"/>
        </w:rPr>
        <w:t>é</w:t>
      </w:r>
      <w:r w:rsidRPr="005A121F">
        <w:t>s (informations, activit</w:t>
      </w:r>
      <w:r w:rsidRPr="005A121F">
        <w:rPr>
          <w:rFonts w:ascii="Aptos" w:hAnsi="Aptos" w:cs="Aptos"/>
        </w:rPr>
        <w:t>é</w:t>
      </w:r>
      <w:r w:rsidRPr="005A121F">
        <w:t xml:space="preserve">s, processus, </w:t>
      </w:r>
      <w:r w:rsidRPr="005A121F">
        <w:rPr>
          <w:rFonts w:ascii="Aptos" w:hAnsi="Aptos" w:cs="Aptos"/>
        </w:rPr>
        <w:t>é</w:t>
      </w:r>
      <w:r w:rsidRPr="005A121F">
        <w:t>quipement, ressources</w:t>
      </w:r>
      <w:r w:rsidRPr="005A121F">
        <w:rPr>
          <w:rFonts w:ascii="Aptos" w:hAnsi="Aptos" w:cs="Aptos"/>
        </w:rPr>
        <w:t>…</w:t>
      </w:r>
      <w:r w:rsidRPr="005A121F">
        <w:t>) (Posthumus et R. Solms pr</w:t>
      </w:r>
      <w:r w:rsidRPr="005A121F">
        <w:rPr>
          <w:rFonts w:ascii="Aptos" w:hAnsi="Aptos" w:cs="Aptos"/>
        </w:rPr>
        <w:t>é</w:t>
      </w:r>
      <w:r w:rsidRPr="005A121F">
        <w:t>cisent que l</w:t>
      </w:r>
      <w:r w:rsidRPr="005A121F">
        <w:rPr>
          <w:rFonts w:ascii="Aptos" w:hAnsi="Aptos" w:cs="Aptos"/>
        </w:rPr>
        <w:t>’</w:t>
      </w:r>
      <w:r w:rsidRPr="005A121F">
        <w:t xml:space="preserve">information est un </w:t>
      </w:r>
      <w:r w:rsidRPr="005A121F">
        <w:rPr>
          <w:rFonts w:ascii="Aptos" w:hAnsi="Aptos" w:cs="Aptos"/>
        </w:rPr>
        <w:t>«</w:t>
      </w:r>
      <w:r w:rsidRPr="005A121F">
        <w:t xml:space="preserve"> bien important </w:t>
      </w:r>
      <w:r w:rsidRPr="005A121F">
        <w:rPr>
          <w:rFonts w:ascii="Aptos" w:hAnsi="Aptos" w:cs="Aptos"/>
        </w:rPr>
        <w:t>»</w:t>
      </w:r>
      <w:r w:rsidRPr="005A121F">
        <w:t xml:space="preserve"> pour les organisations et qu</w:t>
      </w:r>
      <w:r w:rsidRPr="005A121F">
        <w:rPr>
          <w:rFonts w:ascii="Aptos" w:hAnsi="Aptos" w:cs="Aptos"/>
        </w:rPr>
        <w:t>’</w:t>
      </w:r>
      <w:r w:rsidRPr="005A121F">
        <w:t>il est n</w:t>
      </w:r>
      <w:r w:rsidRPr="005A121F">
        <w:rPr>
          <w:rFonts w:ascii="Aptos" w:hAnsi="Aptos" w:cs="Aptos"/>
        </w:rPr>
        <w:t>é</w:t>
      </w:r>
      <w:r w:rsidRPr="005A121F">
        <w:t>cessaire d</w:t>
      </w:r>
      <w:r w:rsidRPr="005A121F">
        <w:rPr>
          <w:rFonts w:ascii="Aptos" w:hAnsi="Aptos" w:cs="Aptos"/>
        </w:rPr>
        <w:t>’é</w:t>
      </w:r>
      <w:r w:rsidRPr="005A121F">
        <w:t>tudier les risques auxquels il est expos</w:t>
      </w:r>
      <w:r w:rsidRPr="005A121F">
        <w:rPr>
          <w:rFonts w:ascii="Aptos" w:hAnsi="Aptos" w:cs="Aptos"/>
        </w:rPr>
        <w:t>é</w:t>
      </w:r>
      <w:r w:rsidRPr="005A121F">
        <w:t xml:space="preserve">) Page 15 sur 15 </w:t>
      </w:r>
      <w:r w:rsidRPr="005A121F">
        <w:rPr>
          <w:rFonts w:ascii="Aptos" w:hAnsi="Aptos" w:cs="Aptos"/>
        </w:rPr>
        <w:t>•</w:t>
      </w:r>
      <w:r w:rsidRPr="005A121F">
        <w:t xml:space="preserve"> Quelles sont les principales exigences prisent en compte dans l</w:t>
      </w:r>
      <w:r w:rsidRPr="005A121F">
        <w:rPr>
          <w:rFonts w:ascii="Aptos" w:hAnsi="Aptos" w:cs="Aptos"/>
        </w:rPr>
        <w:t>’é</w:t>
      </w:r>
      <w:r w:rsidRPr="005A121F">
        <w:t xml:space="preserve">tude de la sécurité de l’information (confidentialité, intégrité, disponibilité, traçabilité) • Pouvez-vous préciser la nature des impacts utilisés dans l’analyse de risque (ou la PSI / tel que perte d’un des critères DICT ou financier, juridique, social,…) (Posthumus et R Solms proposent la BS 7799, 1999 pour la définition des mesures). • Selon vous, quelle est l’orientation principale de la PSI ? (Technique, opérationnelle, </w:t>
      </w:r>
      <w:r w:rsidRPr="005A121F">
        <w:lastRenderedPageBreak/>
        <w:t>managériale, R &amp; S Solms) • Pouvez-vous m’indiquer la fréquence à laquelle est révisée la PSI ? • Quels sont les standards, normes ou recueils qui ont été utilisés pour guider la démarche et la rédaction de la PSI ? D – Applications pratiques de la PSI • Pouvez-vous m’indiquer quelques effets que la PSSI a produit sein de votre organisation ? • Pouvez-vous indiquer quels impacts il y a eu sur la sécurité des SI • Pouvez-vous indiquer quels impacts il y a eu sur l’organisation ?</w:t>
      </w:r>
    </w:p>
    <w:p w14:paraId="363E4BC6" w14:textId="77777777" w:rsidR="005A121F" w:rsidRDefault="005A121F" w:rsidP="00181FF6"/>
    <w:p w14:paraId="70F5DC55" w14:textId="77777777" w:rsidR="005A121F" w:rsidRPr="005A121F" w:rsidRDefault="005A121F" w:rsidP="005A121F">
      <w:pPr>
        <w:rPr>
          <w:b/>
          <w:bCs/>
        </w:rPr>
      </w:pPr>
      <w:r w:rsidRPr="005A121F">
        <w:t>Semaine 5</w:t>
      </w:r>
      <w:r w:rsidRPr="005A121F">
        <w:rPr>
          <w:b/>
          <w:bCs/>
        </w:rPr>
        <w:t>La gestion des risques</w:t>
      </w:r>
    </w:p>
    <w:p w14:paraId="23128E8F" w14:textId="77777777" w:rsidR="005A121F" w:rsidRPr="005A121F" w:rsidRDefault="005A121F" w:rsidP="005A121F">
      <w:pPr>
        <w:rPr>
          <w:b/>
          <w:bCs/>
        </w:rPr>
      </w:pPr>
      <w:r w:rsidRPr="005A121F">
        <w:rPr>
          <w:b/>
          <w:bCs/>
        </w:rPr>
        <w:t>Introduction</w:t>
      </w:r>
    </w:p>
    <w:p w14:paraId="19F3CA29" w14:textId="77777777" w:rsidR="005A121F" w:rsidRPr="005A121F" w:rsidRDefault="005A121F" w:rsidP="005A121F">
      <w:r w:rsidRPr="005A121F">
        <w:t>Cette semaine, nous nous attaquons à l’activité « gestion du risque ». Dans cette activité, les documents créés, la politique de sécurité en place et la législation qui peut affecter la solution de sécurité sont analysés. Quels sont les risques pour la sécurité des informations d’une organisation? Comment les évaluer? Quelles stratégies peuvent être mises en place pour les contrôler? Comment choisir judicieusement ces stratégies? En tant que spécialiste de la sécurité de l’information, vous devez connaître les réponses à toutes ces questions.</w:t>
      </w:r>
    </w:p>
    <w:p w14:paraId="389F41F0" w14:textId="77777777" w:rsidR="005A121F" w:rsidRPr="005A121F" w:rsidRDefault="005A121F" w:rsidP="005A121F">
      <w:r w:rsidRPr="005A121F">
        <w:t>Passez aux activités de cette semaine, présentées dans ce qui suit. Tous les hyperliens vers les ressources nécessaires pour réaliser les activités d’apprentissage proposées se trouvent dans la section « Activités de la semaine ».</w:t>
      </w:r>
    </w:p>
    <w:p w14:paraId="50B1731F" w14:textId="77777777" w:rsidR="005A121F" w:rsidRPr="005A121F" w:rsidRDefault="005A121F" w:rsidP="005A121F">
      <w:pPr>
        <w:rPr>
          <w:b/>
          <w:bCs/>
        </w:rPr>
      </w:pPr>
      <w:r w:rsidRPr="005A121F">
        <w:rPr>
          <w:b/>
          <w:bCs/>
        </w:rPr>
        <w:t>Objectifs d’apprentissage </w:t>
      </w:r>
    </w:p>
    <w:p w14:paraId="429A4B6C" w14:textId="77777777" w:rsidR="005A121F" w:rsidRPr="005A121F" w:rsidRDefault="005A121F" w:rsidP="005A121F">
      <w:r w:rsidRPr="005A121F">
        <w:t>Au terme de cette semaine, vous serez en mesure :</w:t>
      </w:r>
    </w:p>
    <w:p w14:paraId="344C3BF0" w14:textId="77777777" w:rsidR="005A121F" w:rsidRPr="005A121F" w:rsidRDefault="005A121F" w:rsidP="005A121F">
      <w:pPr>
        <w:numPr>
          <w:ilvl w:val="0"/>
          <w:numId w:val="68"/>
        </w:numPr>
      </w:pPr>
      <w:r w:rsidRPr="005A121F">
        <w:t>de définir la gestion du risque, l’identification du risque, l’estimation du risque et le contrôle du risque;</w:t>
      </w:r>
    </w:p>
    <w:p w14:paraId="6BA42786" w14:textId="77777777" w:rsidR="005A121F" w:rsidRPr="005A121F" w:rsidRDefault="005A121F" w:rsidP="005A121F">
      <w:pPr>
        <w:numPr>
          <w:ilvl w:val="0"/>
          <w:numId w:val="68"/>
        </w:numPr>
      </w:pPr>
      <w:r w:rsidRPr="005A121F">
        <w:t>de connaître le rôle de chaque communauté d’intérêts dans la gestion des risques;</w:t>
      </w:r>
    </w:p>
    <w:p w14:paraId="138D2882" w14:textId="77777777" w:rsidR="005A121F" w:rsidRPr="005A121F" w:rsidRDefault="005A121F" w:rsidP="005A121F">
      <w:pPr>
        <w:numPr>
          <w:ilvl w:val="0"/>
          <w:numId w:val="68"/>
        </w:numPr>
      </w:pPr>
      <w:r w:rsidRPr="005A121F">
        <w:t>de définir les concepts de tolérance au risque et de risque résiduel;</w:t>
      </w:r>
    </w:p>
    <w:p w14:paraId="2957BB33" w14:textId="77777777" w:rsidR="005A121F" w:rsidRPr="005A121F" w:rsidRDefault="005A121F" w:rsidP="005A121F">
      <w:pPr>
        <w:numPr>
          <w:ilvl w:val="0"/>
          <w:numId w:val="68"/>
        </w:numPr>
      </w:pPr>
      <w:r w:rsidRPr="005A121F">
        <w:t>de décrire les étapes de l’identification, de l’estimation de l’évaluation et du contrôle des risques;</w:t>
      </w:r>
    </w:p>
    <w:p w14:paraId="25B5614E" w14:textId="77777777" w:rsidR="005A121F" w:rsidRPr="005A121F" w:rsidRDefault="005A121F" w:rsidP="005A121F">
      <w:pPr>
        <w:numPr>
          <w:ilvl w:val="0"/>
          <w:numId w:val="68"/>
        </w:numPr>
      </w:pPr>
      <w:r w:rsidRPr="005A121F">
        <w:t>de déterminer les différentes stratégies pour contrôler les risques et les différentes méthodes pour les sélectionner;</w:t>
      </w:r>
    </w:p>
    <w:p w14:paraId="3A62B5A4" w14:textId="77777777" w:rsidR="005A121F" w:rsidRPr="005A121F" w:rsidRDefault="005A121F" w:rsidP="005A121F">
      <w:pPr>
        <w:numPr>
          <w:ilvl w:val="0"/>
          <w:numId w:val="68"/>
        </w:numPr>
      </w:pPr>
      <w:r w:rsidRPr="005A121F">
        <w:t>de décrire les meilleures pratiques quantitatives et qualitatives pour la gestion du risque;</w:t>
      </w:r>
    </w:p>
    <w:p w14:paraId="77DF3947" w14:textId="77777777" w:rsidR="005A121F" w:rsidRPr="005A121F" w:rsidRDefault="005A121F" w:rsidP="005A121F">
      <w:pPr>
        <w:numPr>
          <w:ilvl w:val="0"/>
          <w:numId w:val="68"/>
        </w:numPr>
      </w:pPr>
      <w:r w:rsidRPr="005A121F">
        <w:lastRenderedPageBreak/>
        <w:t>de savoir comment présenter les résultats de l’analyse de risques à la haute direction.</w:t>
      </w:r>
    </w:p>
    <w:p w14:paraId="49A55DCA" w14:textId="77777777" w:rsidR="005A121F" w:rsidRPr="005A121F" w:rsidRDefault="005A121F" w:rsidP="005A121F">
      <w:pPr>
        <w:rPr>
          <w:b/>
          <w:bCs/>
        </w:rPr>
      </w:pPr>
      <w:r w:rsidRPr="005A121F">
        <w:rPr>
          <w:b/>
          <w:bCs/>
        </w:rPr>
        <w:t>Que vais-je apprendre dans le manuel? </w:t>
      </w:r>
    </w:p>
    <w:p w14:paraId="680BF81B" w14:textId="77777777" w:rsidR="005A121F" w:rsidRPr="005A121F" w:rsidRDefault="005A121F" w:rsidP="005A121F">
      <w:r w:rsidRPr="005A121F">
        <w:t xml:space="preserve">La gestion des risques permet à une organisation de s’assurer qu’elle connaît et comprend les risques auxquels elle s’expose. Vous découvrirez d’abord le processus de la gestion des risques, c’est-à-dire les étapes qui vous permettront </w:t>
      </w:r>
      <w:r w:rsidRPr="005A121F">
        <w:t>d’identifier et d’évaluer les risques ainsi que les stratégies pour les contrer.</w:t>
      </w:r>
    </w:p>
    <w:p w14:paraId="2E3A08F7" w14:textId="77777777" w:rsidR="005A121F" w:rsidRPr="005A121F" w:rsidRDefault="005A121F" w:rsidP="005A121F">
      <w:r w:rsidRPr="005A121F">
        <w:t>Par la suite, vous verrez différentes méthodes pour sélectionner ces stratégies, de même que certains modèles qui vous aideront à mieux évaluer et contrôler le risque. Enfin, des pratiques exemplaires vous seront présentées; elles seront à évaluer en fonction du contexte particulier d’une organisation.</w:t>
      </w:r>
    </w:p>
    <w:p w14:paraId="0376A774" w14:textId="77777777" w:rsidR="005A121F" w:rsidRPr="005A121F" w:rsidRDefault="005A121F" w:rsidP="005A121F">
      <w:pPr>
        <w:rPr>
          <w:b/>
          <w:bCs/>
        </w:rPr>
      </w:pPr>
      <w:r w:rsidRPr="005A121F">
        <w:rPr>
          <w:b/>
          <w:bCs/>
        </w:rPr>
        <w:t>Que vais-je faire d’autre? </w:t>
      </w:r>
    </w:p>
    <w:p w14:paraId="7A02B7B2" w14:textId="77777777" w:rsidR="005A121F" w:rsidRPr="005A121F" w:rsidRDefault="005A121F" w:rsidP="005A121F">
      <w:r w:rsidRPr="005A121F">
        <w:t>L’article de cette semaine fait le tour des différents concepts, méthodes et stratégies pour évaluer et gérer les risques liés aux systèmes d’information.</w:t>
      </w:r>
    </w:p>
    <w:p w14:paraId="554E2E76" w14:textId="77777777" w:rsidR="005A121F" w:rsidRPr="005A121F" w:rsidRDefault="005A121F" w:rsidP="005A121F">
      <w:r w:rsidRPr="005A121F">
        <w:t>Vous pouvez réfléchir à la manière dont Charlie Moody a organisé une réunion pour l’équipe du projet de gestion des risques chez SLS. Avez-vous déjà imaginé une telle situation?</w:t>
      </w:r>
    </w:p>
    <w:p w14:paraId="33593604" w14:textId="77777777" w:rsidR="005A121F" w:rsidRPr="005A121F" w:rsidRDefault="005A121F" w:rsidP="005A121F">
      <w:r w:rsidRPr="005A121F">
        <w:t>Vous aurez aussi l’occasion de réfléchir à la façon de mettre sur pied le programme de sécurité de l’information chez SLS.</w:t>
      </w:r>
    </w:p>
    <w:p w14:paraId="007A066F" w14:textId="77777777" w:rsidR="005A121F" w:rsidRPr="005A121F" w:rsidRDefault="005A121F" w:rsidP="005A121F">
      <w:r w:rsidRPr="005A121F">
        <w:t>Vous pourrez prendre connaissance du </w:t>
      </w:r>
      <w:r w:rsidRPr="005A121F">
        <w:rPr>
          <w:b/>
          <w:bCs/>
        </w:rPr>
        <w:t>mini-cas 2</w:t>
      </w:r>
      <w:r w:rsidRPr="005A121F">
        <w:t> qui devra être remis à la semaine 9.</w:t>
      </w:r>
    </w:p>
    <w:p w14:paraId="64556EAB" w14:textId="77777777" w:rsidR="005A121F" w:rsidRPr="005A121F" w:rsidRDefault="005A121F" w:rsidP="005A121F">
      <w:r w:rsidRPr="005A121F">
        <w:t>Bonne semaine!</w:t>
      </w:r>
    </w:p>
    <w:p w14:paraId="3C83859E" w14:textId="77777777" w:rsidR="005A121F" w:rsidRPr="005A121F" w:rsidRDefault="005A121F" w:rsidP="005A121F">
      <w:pPr>
        <w:rPr>
          <w:b/>
          <w:bCs/>
        </w:rPr>
      </w:pPr>
      <w:r w:rsidRPr="005A121F">
        <w:rPr>
          <w:b/>
          <w:bCs/>
        </w:rPr>
        <w:t>Activités de la semaine</w:t>
      </w:r>
    </w:p>
    <w:p w14:paraId="1CA9C821" w14:textId="77777777" w:rsidR="005A121F" w:rsidRPr="005A121F" w:rsidRDefault="005A121F" w:rsidP="005A121F">
      <w:pPr>
        <w:rPr>
          <w:b/>
          <w:bCs/>
        </w:rPr>
      </w:pPr>
      <w:r w:rsidRPr="005A121F">
        <w:rPr>
          <w:b/>
          <w:bCs/>
        </w:rPr>
        <w:t>À LIRE</w:t>
      </w:r>
    </w:p>
    <w:p w14:paraId="386F69A3" w14:textId="77777777" w:rsidR="005A121F" w:rsidRPr="005A121F" w:rsidRDefault="005A121F" w:rsidP="005A121F">
      <w:pPr>
        <w:numPr>
          <w:ilvl w:val="0"/>
          <w:numId w:val="69"/>
        </w:numPr>
      </w:pPr>
      <w:hyperlink r:id="rId76" w:tgtFrame="_blank" w:history="1">
        <w:r w:rsidRPr="005A121F">
          <w:rPr>
            <w:rStyle w:val="Lienhypertexte"/>
            <w:b/>
            <w:bCs/>
          </w:rPr>
          <w:t>Résumé du chapitre 4</w:t>
        </w:r>
        <w:r w:rsidRPr="005A121F">
          <w:rPr>
            <w:rStyle w:val="Lienhypertexte"/>
          </w:rPr>
          <w:t>[Lien s’ouvrant dans une autre page ou onglet.]</w:t>
        </w:r>
      </w:hyperlink>
    </w:p>
    <w:p w14:paraId="25346F47" w14:textId="77777777" w:rsidR="005A121F" w:rsidRPr="005A121F" w:rsidRDefault="005A121F" w:rsidP="005A121F">
      <w:pPr>
        <w:numPr>
          <w:ilvl w:val="0"/>
          <w:numId w:val="69"/>
        </w:numPr>
      </w:pPr>
      <w:r w:rsidRPr="005A121F">
        <w:rPr>
          <w:b/>
          <w:bCs/>
        </w:rPr>
        <w:t>Chapitre 4 du manuel</w:t>
      </w:r>
      <w:r w:rsidRPr="005A121F">
        <w:t> : Michael E. Whitman et Herbert J. Mattord (2022). Chapitre 4 : Risk Management. Dans </w:t>
      </w:r>
      <w:r w:rsidRPr="005A121F">
        <w:rPr>
          <w:i/>
          <w:iCs/>
        </w:rPr>
        <w:t>Principles of Information Security</w:t>
      </w:r>
      <w:r w:rsidRPr="005A121F">
        <w:t>, 7</w:t>
      </w:r>
      <w:r w:rsidRPr="005A121F">
        <w:rPr>
          <w:vertAlign w:val="superscript"/>
        </w:rPr>
        <w:t>e</w:t>
      </w:r>
      <w:r w:rsidRPr="005A121F">
        <w:t> édition. Cengage.</w:t>
      </w:r>
    </w:p>
    <w:p w14:paraId="679DC132" w14:textId="77777777" w:rsidR="005A121F" w:rsidRPr="005A121F" w:rsidRDefault="005A121F" w:rsidP="005A121F">
      <w:pPr>
        <w:numPr>
          <w:ilvl w:val="0"/>
          <w:numId w:val="69"/>
        </w:numPr>
        <w:rPr>
          <w:lang w:val="en-US"/>
        </w:rPr>
      </w:pPr>
      <w:hyperlink r:id="rId77" w:tgtFrame="_blank" w:history="1">
        <w:r w:rsidRPr="005A121F">
          <w:rPr>
            <w:rStyle w:val="Lienhypertexte"/>
            <w:b/>
            <w:bCs/>
          </w:rPr>
          <w:t>Article de la semaine 5[Lien s’ouvrant dans une autre page ou onglet.]</w:t>
        </w:r>
      </w:hyperlink>
      <w:r w:rsidRPr="005A121F">
        <w:t> : Elky, S. (2006). </w:t>
      </w:r>
      <w:r w:rsidRPr="005A121F">
        <w:rPr>
          <w:i/>
          <w:iCs/>
          <w:lang w:val="en-US"/>
        </w:rPr>
        <w:t>An introduction to information systems risk management</w:t>
      </w:r>
      <w:r w:rsidRPr="005A121F">
        <w:rPr>
          <w:lang w:val="en-US"/>
        </w:rPr>
        <w:t xml:space="preserve"> [White paper]. </w:t>
      </w:r>
      <w:r w:rsidRPr="005A121F">
        <w:rPr>
          <w:lang w:val="en-US"/>
        </w:rPr>
        <w:lastRenderedPageBreak/>
        <w:t>Sans Institute</w:t>
      </w:r>
      <w:r w:rsidRPr="005A121F">
        <w:rPr>
          <w:i/>
          <w:iCs/>
          <w:lang w:val="en-US"/>
        </w:rPr>
        <w:t>.</w:t>
      </w:r>
      <w:r w:rsidRPr="005A121F">
        <w:rPr>
          <w:lang w:val="en-US"/>
        </w:rPr>
        <w:t> https://www.sans.org/white-papers/1204/. </w:t>
      </w:r>
    </w:p>
    <w:p w14:paraId="2A09832B" w14:textId="77777777" w:rsidR="005A121F" w:rsidRPr="005A121F" w:rsidRDefault="005A121F" w:rsidP="005A121F">
      <w:pPr>
        <w:rPr>
          <w:b/>
          <w:bCs/>
        </w:rPr>
      </w:pPr>
      <w:r w:rsidRPr="005A121F">
        <w:rPr>
          <w:b/>
          <w:bCs/>
        </w:rPr>
        <w:t>À FAIRE</w:t>
      </w:r>
    </w:p>
    <w:p w14:paraId="49F9C098" w14:textId="77777777" w:rsidR="005A121F" w:rsidRPr="005A121F" w:rsidRDefault="005A121F" w:rsidP="005A121F">
      <w:pPr>
        <w:numPr>
          <w:ilvl w:val="0"/>
          <w:numId w:val="70"/>
        </w:numPr>
      </w:pPr>
      <w:r w:rsidRPr="005A121F">
        <w:t>Réfléchir sur le cas de SLS :</w:t>
      </w:r>
    </w:p>
    <w:p w14:paraId="0D5E54FF" w14:textId="77777777" w:rsidR="005A121F" w:rsidRPr="005A121F" w:rsidRDefault="005A121F" w:rsidP="005A121F">
      <w:pPr>
        <w:numPr>
          <w:ilvl w:val="1"/>
          <w:numId w:val="70"/>
        </w:numPr>
      </w:pPr>
      <w:r w:rsidRPr="005A121F">
        <w:t>Lisez cette situation (p. 121).</w:t>
      </w:r>
    </w:p>
    <w:p w14:paraId="76EF82F1" w14:textId="77777777" w:rsidR="005A121F" w:rsidRPr="005A121F" w:rsidRDefault="005A121F" w:rsidP="005A121F">
      <w:pPr>
        <w:numPr>
          <w:ilvl w:val="1"/>
          <w:numId w:val="70"/>
        </w:numPr>
      </w:pPr>
      <w:r w:rsidRPr="005A121F">
        <w:t>Voyez la suit</w:t>
      </w:r>
      <w:r w:rsidRPr="005A121F">
        <w:t>e, puis réfléchissez aux questions posées dans le « Closing Scenario » (p. 170).</w:t>
      </w:r>
    </w:p>
    <w:p w14:paraId="5D7F3C41" w14:textId="77777777" w:rsidR="005A121F" w:rsidRPr="005A121F" w:rsidRDefault="005A121F" w:rsidP="005A121F">
      <w:pPr>
        <w:numPr>
          <w:ilvl w:val="0"/>
          <w:numId w:val="70"/>
        </w:numPr>
      </w:pPr>
      <w:r w:rsidRPr="005A121F">
        <w:t>Prendre connaissance du </w:t>
      </w:r>
      <w:hyperlink r:id="rId78" w:tgtFrame="_blank" w:history="1">
        <w:r w:rsidRPr="005A121F">
          <w:rPr>
            <w:rStyle w:val="Lienhypertexte"/>
          </w:rPr>
          <w:t>mini-cas 2[Lien s’ouvrant dans une autre page ou onglet.]</w:t>
        </w:r>
      </w:hyperlink>
      <w:r w:rsidRPr="005A121F">
        <w:t> que vous devrez remettre à la semaine 9. Étude de cas : </w:t>
      </w:r>
      <w:hyperlink r:id="rId79" w:tgtFrame="_blank" w:history="1">
        <w:r w:rsidRPr="005A121F">
          <w:rPr>
            <w:rStyle w:val="Lienhypertexte"/>
          </w:rPr>
          <w:t>BusExtra[Lien s’ouvrant dans une autre page ou onglet.]</w:t>
        </w:r>
      </w:hyperlink>
    </w:p>
    <w:p w14:paraId="7537683F" w14:textId="77777777" w:rsidR="005A121F" w:rsidRPr="005A121F" w:rsidRDefault="005A121F" w:rsidP="005A121F">
      <w:pPr>
        <w:rPr>
          <w:b/>
          <w:bCs/>
        </w:rPr>
      </w:pPr>
      <w:r w:rsidRPr="005A121F">
        <w:rPr>
          <w:b/>
          <w:bCs/>
        </w:rPr>
        <w:t>Évaluation</w:t>
      </w:r>
    </w:p>
    <w:p w14:paraId="69A72289" w14:textId="77777777" w:rsidR="005A121F" w:rsidRPr="005A121F" w:rsidRDefault="005A121F" w:rsidP="005A121F">
      <w:pPr>
        <w:rPr>
          <w:b/>
          <w:bCs/>
        </w:rPr>
      </w:pPr>
      <w:r w:rsidRPr="005A121F">
        <w:rPr>
          <w:b/>
          <w:bCs/>
        </w:rPr>
        <w:t>Activités d’évaluation non notées</w:t>
      </w:r>
    </w:p>
    <w:p w14:paraId="4BE4C01B" w14:textId="77777777" w:rsidR="005A121F" w:rsidRPr="005A121F" w:rsidRDefault="005A121F" w:rsidP="005A121F">
      <w:r w:rsidRPr="005A121F">
        <w:t>Pour valider votre compréhension des lectures de la semaine, effectuez les activités de révision de la semaine 5.</w:t>
      </w:r>
    </w:p>
    <w:p w14:paraId="18E35BF8" w14:textId="77777777" w:rsidR="005A121F" w:rsidRPr="005A121F" w:rsidRDefault="005A121F" w:rsidP="005A121F">
      <w:pPr>
        <w:rPr>
          <w:b/>
          <w:bCs/>
        </w:rPr>
      </w:pPr>
      <w:r w:rsidRPr="005A121F">
        <w:rPr>
          <w:b/>
          <w:bCs/>
        </w:rPr>
        <w:t>Résumé du chapitre 4 : Risk Management</w:t>
      </w:r>
    </w:p>
    <w:p w14:paraId="654C0B10" w14:textId="77777777" w:rsidR="005A121F" w:rsidRPr="005A121F" w:rsidRDefault="005A121F" w:rsidP="005A121F">
      <w:pPr>
        <w:rPr>
          <w:b/>
          <w:bCs/>
        </w:rPr>
      </w:pPr>
      <w:r w:rsidRPr="005A121F">
        <w:rPr>
          <w:b/>
          <w:bCs/>
        </w:rPr>
        <w:t>Pour vous préparer à la lecture du chapitre</w:t>
      </w:r>
    </w:p>
    <w:p w14:paraId="31515A14" w14:textId="77777777" w:rsidR="005A121F" w:rsidRPr="005A121F" w:rsidRDefault="005A121F" w:rsidP="005A121F">
      <w:r w:rsidRPr="005A121F">
        <w:t>Si vous souhaitez avoir un aperçu du chapitre à lire ou encore si vous vous sentez moins à l’aise avec la lecture de textes en anglais, ce bref résumé vous sera utile.</w:t>
      </w:r>
    </w:p>
    <w:p w14:paraId="18F96F02" w14:textId="77777777" w:rsidR="005A121F" w:rsidRPr="005A121F" w:rsidRDefault="005A121F" w:rsidP="005A121F">
      <w:r w:rsidRPr="005A121F">
        <w:t>Il vous présente les grandes lignes du contenu à voir cette semaine et les principales notions abordées dans votre manuel.</w:t>
      </w:r>
    </w:p>
    <w:p w14:paraId="34246CFB" w14:textId="77777777" w:rsidR="005A121F" w:rsidRPr="005A121F" w:rsidRDefault="005A121F" w:rsidP="005A121F">
      <w:r w:rsidRPr="005A121F">
        <w:t>À elle seule, la lecture de ce résumé ne suffit pas à acquérir toutes les connaissances au programme cette semaine, mais elle constitue une bonne façon de vous préparer à l’étude du chapitre ou de le réviser.</w:t>
      </w:r>
    </w:p>
    <w:p w14:paraId="74759712" w14:textId="77777777" w:rsidR="005A121F" w:rsidRPr="005A121F" w:rsidRDefault="005A121F" w:rsidP="005A121F">
      <w:r w:rsidRPr="005A121F">
        <w:t>Bonne lecture!</w:t>
      </w:r>
    </w:p>
    <w:p w14:paraId="5E318F17" w14:textId="77777777" w:rsidR="005A121F" w:rsidRPr="005A121F" w:rsidRDefault="005A121F" w:rsidP="005A121F">
      <w:pPr>
        <w:rPr>
          <w:b/>
          <w:bCs/>
        </w:rPr>
      </w:pPr>
      <w:r w:rsidRPr="005A121F">
        <w:rPr>
          <w:b/>
          <w:bCs/>
        </w:rPr>
        <w:t>La tolérance au risque et le risque résiduel</w:t>
      </w:r>
    </w:p>
    <w:p w14:paraId="2E4B4172" w14:textId="77777777" w:rsidR="005A121F" w:rsidRPr="005A121F" w:rsidRDefault="005A121F" w:rsidP="005A121F">
      <w:pPr>
        <w:numPr>
          <w:ilvl w:val="0"/>
          <w:numId w:val="71"/>
        </w:numPr>
      </w:pPr>
      <w:r w:rsidRPr="005A121F">
        <w:t>La tolérance au risque est le niveau de risque maximum qu’une entreprise est prête à prendre en vue d’atteindre le niveau de sécurité désiré. Le but de la sécurité de l’information est de réduire le risque résiduel à un niveau acceptable.</w:t>
      </w:r>
    </w:p>
    <w:p w14:paraId="181A6EF5" w14:textId="77777777" w:rsidR="005A121F" w:rsidRPr="005A121F" w:rsidRDefault="005A121F" w:rsidP="005A121F">
      <w:pPr>
        <w:numPr>
          <w:ilvl w:val="0"/>
          <w:numId w:val="71"/>
        </w:numPr>
      </w:pPr>
      <w:r w:rsidRPr="005A121F">
        <w:lastRenderedPageBreak/>
        <w:t>Le risque résiduel est la portion du risque qui ne peut être complètement éliminée, même après l’application de contrôles et d’autres stratégies de gestion des risques.</w:t>
      </w:r>
    </w:p>
    <w:p w14:paraId="491F7DDA" w14:textId="77777777" w:rsidR="005A121F" w:rsidRPr="005A121F" w:rsidRDefault="005A121F" w:rsidP="005A121F">
      <w:pPr>
        <w:rPr>
          <w:b/>
          <w:bCs/>
        </w:rPr>
      </w:pPr>
      <w:r w:rsidRPr="005A121F">
        <w:rPr>
          <w:b/>
          <w:bCs/>
        </w:rPr>
        <w:t>Cadre et processus de gestion des risques</w:t>
      </w:r>
    </w:p>
    <w:p w14:paraId="582BEDA9" w14:textId="77777777" w:rsidR="005A121F" w:rsidRPr="005A121F" w:rsidRDefault="005A121F" w:rsidP="005A121F">
      <w:pPr>
        <w:numPr>
          <w:ilvl w:val="0"/>
          <w:numId w:val="72"/>
        </w:numPr>
      </w:pPr>
      <w:r w:rsidRPr="005A121F">
        <w:t>Le </w:t>
      </w:r>
      <w:r w:rsidRPr="005A121F">
        <w:rPr>
          <w:i/>
          <w:iCs/>
        </w:rPr>
        <w:t>cadre de gestion des risques</w:t>
      </w:r>
      <w:r w:rsidRPr="005A121F">
        <w:t xml:space="preserve"> est la structure globale de la </w:t>
      </w:r>
      <w:r w:rsidRPr="005A121F">
        <w:t>planification stratégique et de la conception de l’ensemble des efforts de gestion des risques de l’organisation.</w:t>
      </w:r>
    </w:p>
    <w:p w14:paraId="28494197" w14:textId="77777777" w:rsidR="005A121F" w:rsidRPr="005A121F" w:rsidRDefault="005A121F" w:rsidP="005A121F">
      <w:pPr>
        <w:numPr>
          <w:ilvl w:val="0"/>
          <w:numId w:val="72"/>
        </w:numPr>
      </w:pPr>
      <w:r w:rsidRPr="005A121F">
        <w:t>Le </w:t>
      </w:r>
      <w:r w:rsidRPr="005A121F">
        <w:rPr>
          <w:i/>
          <w:iCs/>
        </w:rPr>
        <w:t>processus de gestion des risques</w:t>
      </w:r>
      <w:r w:rsidRPr="005A121F">
        <w:t> est la mise en œuvre de la gestion des risques, telle que spécifiée dans le cadre.</w:t>
      </w:r>
    </w:p>
    <w:p w14:paraId="1D66057D" w14:textId="77777777" w:rsidR="005A121F" w:rsidRPr="005A121F" w:rsidRDefault="005A121F" w:rsidP="005A121F">
      <w:r w:rsidRPr="005A121F">
        <w:t>En d’autres termes, le cadre de gestion des risques (planification) guide le processus de gestion des risques (exécution), qui conduit les processus d’évaluation des risques et de remédiation.</w:t>
      </w:r>
    </w:p>
    <w:p w14:paraId="6DED58C2" w14:textId="77777777" w:rsidR="005A121F" w:rsidRPr="005A121F" w:rsidRDefault="005A121F" w:rsidP="005A121F">
      <w:pPr>
        <w:rPr>
          <w:b/>
          <w:bCs/>
        </w:rPr>
      </w:pPr>
      <w:r w:rsidRPr="005A121F">
        <w:rPr>
          <w:b/>
          <w:bCs/>
        </w:rPr>
        <w:t>Les six phases du processus de gestion du risque</w:t>
      </w:r>
    </w:p>
    <w:p w14:paraId="45730E33" w14:textId="1F72850C" w:rsidR="005A121F" w:rsidRPr="005A121F" w:rsidRDefault="005A121F" w:rsidP="005A121F">
      <w:pPr>
        <w:numPr>
          <w:ilvl w:val="0"/>
          <w:numId w:val="73"/>
        </w:numPr>
      </w:pPr>
      <w:r w:rsidRPr="005A121F">
        <w:t>La gestion des risques comporte six phases principales : établir le contexte, l’identification des risques, l’analyse des risques, l’évaluation des risques, le traitement des risques (la réponse aux risques ou le contrôle du risque) et, enfin, la communication, le suivi et la révision du processus.Cadre et processus de gestion des risques</w:t>
      </w:r>
      <w:r w:rsidRPr="005A121F">
        <mc:AlternateContent>
          <mc:Choice Requires="wps">
            <w:drawing>
              <wp:inline distT="0" distB="0" distL="0" distR="0" wp14:anchorId="3B49CA51" wp14:editId="2860AA50">
                <wp:extent cx="304800" cy="304800"/>
                <wp:effectExtent l="0" t="0" r="0" b="0"/>
                <wp:docPr id="159941442" name="Rectangle 10" descr="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F1AEB6" id="Rectangle 10" o:spid="_x0000_s1026" alt="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9F4A0F4" w14:textId="77777777" w:rsidR="005A121F" w:rsidRPr="005A121F" w:rsidRDefault="005A121F" w:rsidP="005A121F">
      <w:r w:rsidRPr="005A121F">
        <w:t>Source : Whitman, Michael E. et Herbert J. Mattord (2022). </w:t>
      </w:r>
      <w:r w:rsidRPr="005A121F">
        <w:rPr>
          <w:i/>
          <w:iCs/>
        </w:rPr>
        <w:t>Principles of Information Security</w:t>
      </w:r>
      <w:r w:rsidRPr="005A121F">
        <w:t>, 7e éd., Cengage, p. 124.</w:t>
      </w:r>
    </w:p>
    <w:p w14:paraId="68CF9617" w14:textId="77777777" w:rsidR="005A121F" w:rsidRPr="005A121F" w:rsidRDefault="005A121F" w:rsidP="005A121F">
      <w:pPr>
        <w:numPr>
          <w:ilvl w:val="0"/>
          <w:numId w:val="73"/>
        </w:numPr>
      </w:pPr>
      <w:r w:rsidRPr="005A121F">
        <w:t>Il s’agit d’un processus par lequel on identifie les risques auxquels l’organisation fait face.</w:t>
      </w:r>
    </w:p>
    <w:p w14:paraId="7EBDEE4E" w14:textId="77777777" w:rsidR="005A121F" w:rsidRPr="005A121F" w:rsidRDefault="005A121F" w:rsidP="005A121F">
      <w:pPr>
        <w:numPr>
          <w:ilvl w:val="0"/>
          <w:numId w:val="74"/>
        </w:numPr>
      </w:pPr>
      <w:r w:rsidRPr="005A121F">
        <w:rPr>
          <w:b/>
          <w:bCs/>
        </w:rPr>
        <w:t>Établir le contexte</w:t>
      </w:r>
    </w:p>
    <w:p w14:paraId="576C3380" w14:textId="77777777" w:rsidR="005A121F" w:rsidRPr="005A121F" w:rsidRDefault="005A121F" w:rsidP="005A121F">
      <w:pPr>
        <w:numPr>
          <w:ilvl w:val="1"/>
          <w:numId w:val="74"/>
        </w:numPr>
      </w:pPr>
      <w:r w:rsidRPr="005A121F">
        <w:t xml:space="preserve">Lorsque l’équipe chargée du processus de gestion des risques se réunit, elle est d’abord informée par des représentants de l’équipe chargée du cadre et, éventuellement, par le groupe de gouvernance. Ces groupes cherchent à fournir une orientation exécutive pour le travail à effectuer par l’équipe du processus de gestion des risques et à s’assurer </w:t>
      </w:r>
      <w:r w:rsidRPr="005A121F">
        <w:lastRenderedPageBreak/>
        <w:t>que les efforts de l’équipe sont conformes à l’intention de la dire</w:t>
      </w:r>
      <w:r w:rsidRPr="005A121F">
        <w:t>ction, telle qu’elle est documentée dans la politique de gestion des risques.</w:t>
      </w:r>
    </w:p>
    <w:p w14:paraId="6D00976E" w14:textId="77777777" w:rsidR="005A121F" w:rsidRPr="005A121F" w:rsidRDefault="005A121F" w:rsidP="005A121F">
      <w:pPr>
        <w:numPr>
          <w:ilvl w:val="1"/>
          <w:numId w:val="74"/>
        </w:numPr>
      </w:pPr>
      <w:r w:rsidRPr="005A121F">
        <w:t>Le contexte de cette phase est la compréhension des environnements externes et internes avec lesquels l’équipe de gestion des risques interagira lorsqu’elle mènera le processus de gestion des risques.</w:t>
      </w:r>
    </w:p>
    <w:p w14:paraId="4ABE404F" w14:textId="77777777" w:rsidR="005A121F" w:rsidRPr="005A121F" w:rsidRDefault="005A121F" w:rsidP="005A121F">
      <w:pPr>
        <w:numPr>
          <w:ilvl w:val="1"/>
          <w:numId w:val="74"/>
        </w:numPr>
      </w:pPr>
      <w:r w:rsidRPr="005A121F">
        <w:t>La publication spéciale (SP) 800-30 du NIST, Rev. 1, « Guide for Conducting Risk Assessments », recommande de se préparer au processus d’évaluation des risques en effectuant les tâches suivantes : identifier l’objectif de l’évaluation; identifier le champ d’application de l’évaluation; identifier les hypothèses et les contraintes associées à l’évaluation; identifier les sources d’information à utiliser pour l’évaluation; et identifier le modèle de risque et les approches analytiques.</w:t>
      </w:r>
    </w:p>
    <w:p w14:paraId="7FB5FF85" w14:textId="77777777" w:rsidR="005A121F" w:rsidRPr="005A121F" w:rsidRDefault="005A121F" w:rsidP="005A121F">
      <w:pPr>
        <w:numPr>
          <w:ilvl w:val="0"/>
          <w:numId w:val="74"/>
        </w:numPr>
      </w:pPr>
      <w:r w:rsidRPr="005A121F">
        <w:rPr>
          <w:b/>
          <w:bCs/>
        </w:rPr>
        <w:t>L’identification des risques</w:t>
      </w:r>
    </w:p>
    <w:p w14:paraId="041895F2" w14:textId="77777777" w:rsidR="005A121F" w:rsidRPr="005A121F" w:rsidRDefault="005A121F" w:rsidP="005A121F">
      <w:pPr>
        <w:numPr>
          <w:ilvl w:val="1"/>
          <w:numId w:val="74"/>
        </w:numPr>
      </w:pPr>
      <w:r w:rsidRPr="005A121F">
        <w:t>Un aspect important de la stratégie de gestion des risques consiste à identifier et à classifier les actifs informationnels de l’organisation pour ensuite établir leur ordre de priorité. Une fois les actifs informationnels identifiés et classés, les menaces que peut rencontrer l’organisation doivent être examinées.</w:t>
      </w:r>
    </w:p>
    <w:p w14:paraId="3E3D0582" w14:textId="77777777" w:rsidR="005A121F" w:rsidRPr="005A121F" w:rsidRDefault="005A121F" w:rsidP="005A121F">
      <w:pPr>
        <w:numPr>
          <w:ilvl w:val="1"/>
          <w:numId w:val="74"/>
        </w:numPr>
      </w:pPr>
      <w:r w:rsidRPr="005A121F">
        <w:t>Enfin, on identifie les vulnérabilités associées à chaque actif.</w:t>
      </w:r>
    </w:p>
    <w:p w14:paraId="46092697" w14:textId="77777777" w:rsidR="005A121F" w:rsidRPr="005A121F" w:rsidRDefault="005A121F" w:rsidP="005A121F">
      <w:pPr>
        <w:numPr>
          <w:ilvl w:val="0"/>
          <w:numId w:val="74"/>
        </w:numPr>
      </w:pPr>
      <w:r w:rsidRPr="005A121F">
        <w:rPr>
          <w:b/>
          <w:bCs/>
        </w:rPr>
        <w:t>L’analyse des risques</w:t>
      </w:r>
    </w:p>
    <w:p w14:paraId="681A4AF1" w14:textId="77777777" w:rsidR="005A121F" w:rsidRPr="005A121F" w:rsidRDefault="005A121F" w:rsidP="005A121F">
      <w:pPr>
        <w:numPr>
          <w:ilvl w:val="1"/>
          <w:numId w:val="74"/>
        </w:numPr>
      </w:pPr>
      <w:r w:rsidRPr="005A121F">
        <w:t xml:space="preserve">L’objectif de l’analyse de risque est d’évaluer le risque relatif de chaque vulnérabilité et attribue une note ou un score de risque à chaque bien </w:t>
      </w:r>
      <w:r w:rsidRPr="005A121F">
        <w:lastRenderedPageBreak/>
        <w:t>d’information. L’objectif est de développer une méthode reprod</w:t>
      </w:r>
      <w:r w:rsidRPr="005A121F">
        <w:t>uctible pour évaluer le risque relatif de chaque vulnérabilité identifiée et ajoutée à la liste.</w:t>
      </w:r>
    </w:p>
    <w:p w14:paraId="53B9E275" w14:textId="77777777" w:rsidR="005A121F" w:rsidRPr="005A121F" w:rsidRDefault="005A121F" w:rsidP="005A121F">
      <w:pPr>
        <w:numPr>
          <w:ilvl w:val="1"/>
          <w:numId w:val="74"/>
        </w:numPr>
      </w:pPr>
      <w:r w:rsidRPr="005A121F">
        <w:t>Si une vulnérabilité est entièrement gérée par un contrôle existant, elle peut être mise de côté. Si elle est partiellement maîtrisée, vous pouvez estimer le pourcentage de la vulnérabilité qui a été maîtrisé.</w:t>
      </w:r>
    </w:p>
    <w:p w14:paraId="1D31735B" w14:textId="77777777" w:rsidR="005A121F" w:rsidRPr="005A121F" w:rsidRDefault="005A121F" w:rsidP="005A121F">
      <w:pPr>
        <w:numPr>
          <w:ilvl w:val="0"/>
          <w:numId w:val="74"/>
        </w:numPr>
      </w:pPr>
      <w:r w:rsidRPr="005A121F">
        <w:rPr>
          <w:b/>
          <w:bCs/>
        </w:rPr>
        <w:t>L’évaluation des risques</w:t>
      </w:r>
    </w:p>
    <w:p w14:paraId="0D231D2A" w14:textId="77777777" w:rsidR="005A121F" w:rsidRPr="005A121F" w:rsidRDefault="005A121F" w:rsidP="005A121F">
      <w:pPr>
        <w:numPr>
          <w:ilvl w:val="1"/>
          <w:numId w:val="74"/>
        </w:numPr>
      </w:pPr>
      <w:r w:rsidRPr="005A121F">
        <w:t>Le but de l’évaluation des risques est d’associer à chaque vulnérabilité un degré ou un pourcentage de risque, représentant le risque relatif de cette vulnérabilité, et ce, pour toutes les vulnérabilités de chaque actif informationnel.</w:t>
      </w:r>
    </w:p>
    <w:p w14:paraId="17228317" w14:textId="77777777" w:rsidR="005A121F" w:rsidRPr="005A121F" w:rsidRDefault="005A121F" w:rsidP="005A121F">
      <w:pPr>
        <w:numPr>
          <w:ilvl w:val="1"/>
          <w:numId w:val="74"/>
        </w:numPr>
      </w:pPr>
      <w:r w:rsidRPr="005A121F">
        <w:t>Cette évaluation tient compte de la probabilité d’occurrence de la menace, de la valeur de l’actif, des contrôles déjà en place et de la connaissance que l’on a de cette vulnérabilité.</w:t>
      </w:r>
    </w:p>
    <w:p w14:paraId="220BD0FD" w14:textId="77777777" w:rsidR="005A121F" w:rsidRPr="005A121F" w:rsidRDefault="005A121F" w:rsidP="005A121F">
      <w:pPr>
        <w:numPr>
          <w:ilvl w:val="0"/>
          <w:numId w:val="74"/>
        </w:numPr>
      </w:pPr>
      <w:r w:rsidRPr="005A121F">
        <w:rPr>
          <w:b/>
          <w:bCs/>
        </w:rPr>
        <w:t>Le traitement des risques (la réponse aux risques ou le contrôle du risque)</w:t>
      </w:r>
    </w:p>
    <w:p w14:paraId="3A5D4643" w14:textId="77777777" w:rsidR="005A121F" w:rsidRPr="005A121F" w:rsidRDefault="005A121F" w:rsidP="005A121F">
      <w:pPr>
        <w:numPr>
          <w:ilvl w:val="1"/>
          <w:numId w:val="74"/>
        </w:numPr>
      </w:pPr>
      <w:r w:rsidRPr="005A121F">
        <w:t>Lorsque les vulnérabilités sont identifiées et classées, l’organisation doit choisir une stratégie pour contrôler les risques découlant de ces vulnérabilités. Les quatre stratégies de contrôle sont l’atténuation, le transfert, l’acceptation et l’évitement.</w:t>
      </w:r>
    </w:p>
    <w:p w14:paraId="275D55B4" w14:textId="77777777" w:rsidR="005A121F" w:rsidRPr="005A121F" w:rsidRDefault="005A121F" w:rsidP="005A121F">
      <w:pPr>
        <w:numPr>
          <w:ilvl w:val="1"/>
          <w:numId w:val="74"/>
        </w:numPr>
      </w:pPr>
      <w:r w:rsidRPr="005A121F">
        <w:t>Une étude de faisabilité économique permet de déterminer les coûts associés à la protection d’un actif. Le processus formel de documentation de la faisabilité se nomme </w:t>
      </w:r>
      <w:r w:rsidRPr="005A121F">
        <w:rPr>
          <w:i/>
          <w:iCs/>
        </w:rPr>
        <w:t>analyse coûts-bénéfices</w:t>
      </w:r>
      <w:r w:rsidRPr="005A121F">
        <w:t>.</w:t>
      </w:r>
    </w:p>
    <w:p w14:paraId="42AD9A4E" w14:textId="77777777" w:rsidR="005A121F" w:rsidRPr="005A121F" w:rsidRDefault="005A121F" w:rsidP="005A121F">
      <w:pPr>
        <w:numPr>
          <w:ilvl w:val="1"/>
          <w:numId w:val="74"/>
        </w:numPr>
      </w:pPr>
      <w:r w:rsidRPr="005A121F">
        <w:t xml:space="preserve">Le banc d’essai est une autre méthode pour évaluer la faisabilité économique. Il s’agit d’un processus de recherche et d’étude des pratiques </w:t>
      </w:r>
      <w:r w:rsidRPr="005A121F">
        <w:lastRenderedPageBreak/>
        <w:t>mises en place dans d’autres organisations et qui produisent les résu</w:t>
      </w:r>
      <w:r w:rsidRPr="005A121F">
        <w:t>ltats recherchés par l’organisation.</w:t>
      </w:r>
    </w:p>
    <w:p w14:paraId="190579DB" w14:textId="77777777" w:rsidR="005A121F" w:rsidRPr="005A121F" w:rsidRDefault="005A121F" w:rsidP="005A121F">
      <w:pPr>
        <w:numPr>
          <w:ilvl w:val="0"/>
          <w:numId w:val="74"/>
        </w:numPr>
      </w:pPr>
      <w:r w:rsidRPr="005A121F">
        <w:rPr>
          <w:b/>
          <w:bCs/>
        </w:rPr>
        <w:t>La communication, le suivi et la révision du processus</w:t>
      </w:r>
    </w:p>
    <w:p w14:paraId="02208008" w14:textId="77777777" w:rsidR="005A121F" w:rsidRPr="005A121F" w:rsidRDefault="005A121F" w:rsidP="005A121F">
      <w:pPr>
        <w:numPr>
          <w:ilvl w:val="1"/>
          <w:numId w:val="74"/>
        </w:numPr>
      </w:pPr>
      <w:r w:rsidRPr="005A121F">
        <w:t>Au fur et à mesure que l’équipe chargée du processus travaille sur les différentes activités de gestion des risques, elle doit continuellement fournir un retour d’information à l’équipe chargée du cadre sur le succès relatif et les défis de ses activités de gestion des risques, afin d’améliorer non seulement le processus, mais aussi le cadre.</w:t>
      </w:r>
    </w:p>
    <w:p w14:paraId="33DC7299" w14:textId="77777777" w:rsidR="005A121F" w:rsidRPr="005A121F" w:rsidRDefault="005A121F" w:rsidP="005A121F">
      <w:pPr>
        <w:numPr>
          <w:ilvl w:val="1"/>
          <w:numId w:val="74"/>
        </w:numPr>
      </w:pPr>
      <w:r w:rsidRPr="005A121F">
        <w:t>Les communications sur le processus impliquent de demander et de fournir des informations en retour direct sur les questions qui se posent lors de la mise en œuvre et du fonctionnement de chaque étape du processus.</w:t>
      </w:r>
    </w:p>
    <w:p w14:paraId="2B251A32" w14:textId="77777777" w:rsidR="005A121F" w:rsidRPr="005A121F" w:rsidRDefault="005A121F" w:rsidP="005A121F">
      <w:pPr>
        <w:numPr>
          <w:ilvl w:val="1"/>
          <w:numId w:val="74"/>
        </w:numPr>
      </w:pPr>
      <w:r w:rsidRPr="005A121F">
        <w:t>Le suivi et l’examen du processus impliquent l’établissement et la collecte de mesures de performance formelles et de méthodes d’évaluation afin de déterminer le succès relatif du programme de gestion des risques.</w:t>
      </w:r>
    </w:p>
    <w:p w14:paraId="496ACD00" w14:textId="77777777" w:rsidR="005A121F" w:rsidRPr="005A121F" w:rsidRDefault="005A121F" w:rsidP="005A121F">
      <w:pPr>
        <w:numPr>
          <w:ilvl w:val="0"/>
          <w:numId w:val="74"/>
        </w:numPr>
      </w:pPr>
      <w:r w:rsidRPr="005A121F">
        <w:rPr>
          <w:b/>
          <w:bCs/>
        </w:rPr>
        <w:t>Méthodes alternatives de gestion des risques</w:t>
      </w:r>
      <w:r w:rsidRPr="005A121F">
        <w:br/>
        <w:t>Il existe d’autres approches de la gestion des risques, notamment la méthode OCTAVE, la norme ISO 27005, l’approche de la gestion des risques du NIST et FAIR.</w:t>
      </w:r>
    </w:p>
    <w:p w14:paraId="2DC31D38" w14:textId="77777777" w:rsidR="005A121F" w:rsidRPr="005A121F" w:rsidRDefault="005A121F" w:rsidP="005A121F">
      <w:pPr>
        <w:rPr>
          <w:b/>
          <w:bCs/>
        </w:rPr>
      </w:pPr>
      <w:r w:rsidRPr="005A121F">
        <w:t xml:space="preserve">ADM 6046 Gestion de la sécurité des technologies de l’information ARTICLE DE LA SEMAINE 5 ARTICLE Elky (2006). An Introduction to Information System Risk Management SOMMAIRE DE L’ARTICLE Le premier rôle de la sécurité de l’information est de soutenir la mission de l’organisation. Puisque l’informatique est maintenant responsable de plusieurs, si ce n’est de toutes les opérations critiques, le risque informatique est devenu aujourd’hui l’un des principaux risques de l’entreprise qui pourrait empêcher la réalisation de sa mission. Par conséquent, la compréhension du risque </w:t>
      </w:r>
      <w:r w:rsidRPr="005A121F">
        <w:lastRenderedPageBreak/>
        <w:t xml:space="preserve">informatique et la connaissance d’une méthodologie pour l’évaluer constituent les fondements de base pour créer un environnement sécuritaire. Dans cet article, vous retrouverez les concepts de base présentés dans le manuel pour faire une analyse de risque, la façon d’évaluer le risque, les différentes stratégies pour gérer le risque, la façon de présenter le risque à la haute direction en vue de choisir une stratégie de gestion des risques, l’implantation d’une stratégie </w:t>
      </w:r>
      <w:r w:rsidRPr="005A121F">
        <w:t xml:space="preserve">et la présentation de quelques méthodologies pour gérer le risque. </w:t>
      </w:r>
      <w:r w:rsidRPr="005A121F">
        <w:rPr>
          <w:lang w:val="en-US"/>
        </w:rPr>
        <w:t>© SANS Institute 200 7, Author retains full rights. Key fingerprint = AF19 FA27 2F94 998D FDB5 DE3D F8B5 06E4 A169 4E46 © SANS Institute 2007, As part of the Information Security Reading Room Author retains full rights. An Introduction to Information System Risk Management Steve Elky May 31, 2006 © SANS Institute 200 7, Author retains full rights. Key fingerprint = AF19 FA27 2F94 998D FDB5 DE3D F8B5 06E4 A169 4E46 © SANS Institute 2007, As part of the Information Security Reading Room Author retains full rights. AN INTRODUCTION TO INFORMATION SYSTEM RISK MANAGEMENT May 31, 2006 i Table of Contents 1 Introduction...................................................................................................................................1 2 What Is Risk With Respect To Information Systems? .................................................................1 2.1 Threats ....................................................................................................................................1 2.2 Vulnerabilities ........................................................................................................................2 3 Why Is It Important to Manage Risk?...........................................................................................3 4 How Is Risk Assessed? .................................................................................................................3 4.1 Quantitative Risk Assessment ................................................................................................3 4.2 Qualitative Risk Assessment ..................................................................................................4 4.2.1 Identifying Threats..........................................................................................................5 4.2.2 Identifying Vulnerabilities ..............................................................................................5 4.2.3 Relating Threats to Vulnerabilities .................................................................................6 4.2.4 Defining Likelihood........................................................................................................6 4.2.5 Defining Impact .................................................................................................</w:t>
      </w:r>
      <w:r w:rsidRPr="005A121F">
        <w:rPr>
          <w:lang w:val="en-US"/>
        </w:rPr>
        <w:lastRenderedPageBreak/>
        <w:t>.............7 4.2.6 Assessing Risk ................................................................................................................8 5 How Is Risk Managed?.................................................................................................................9 5.1 Mitigation ...............................................................................................................................9 5.2 Transference ...........................................................................................................................9 5.3 Acceptance .............................................................................................................................9 5.4 Avoidance.........</w:t>
      </w:r>
      <w:r w:rsidRPr="005A121F">
        <w:rPr>
          <w:lang w:val="en-US"/>
        </w:rPr>
        <w:t xml:space="preserve">......................................................................................................................9 5.5 Communicating Risks and Risk Management Strategies.....................................................10 5.6 Implementing Risk Management Strategies.........................................................................10 6 What Are Some Common Risk Assessment/Management Methodologies and Tools?.............11 6.1 National Institute of Standards &amp; Technology (NIST) Methodology .................................11 6.2 OCTAVE®...........................................................................................................................12 6.3 FRAP ....................................................................................................................................13 6.4 COBRA ................................................................................................................................13 6.5 Risk Watch ...........................................................................................................................13 7 Summary.....................................................................................................................................13 Table of Figures Figure 1 – Partial List of Threats with Threat Sources Taken into Consideration ..........................2 Figure 2 – Sample Likelihood Definitions .....................................................................................6 Figure 3 – Sample Impact Definitions ...........................................................................................7 Figure 4 – Examples of Organizational Effect ................................................................................8 Figure 5 – Sample Risk Determination Matrix................................................................................8 Figure 6 – Sample Risk Management Table..................................................................................10 Figure 7 – Sample POAM..............................................................................................................11 © SANS Institute 200 7, Author retains full rights. Key fingerprint = AF19 FA27 2F94 998D FDB5 DE3D F8B5 06E4 A169 4E46 © SANS Institute 2007, As part of the </w:t>
      </w:r>
      <w:r w:rsidRPr="005A121F">
        <w:rPr>
          <w:lang w:val="en-US"/>
        </w:rPr>
        <w:lastRenderedPageBreak/>
        <w:t xml:space="preserve">Information Security Reading Room Author retains full rights. AN INTRODUCTION TO INFORMATION SYSTEM RISK MANAGEMENT May 31, 2006 1 1 Preface This paper covers the basics of IT risk assessment. To learn more about this topic we recommend taking the SANS SEC410 IT Security Audit and Control Essentials course, available both online and via live classroom training. 2 Introduction The fundamental precept of information security is to support the </w:t>
      </w:r>
      <w:r w:rsidRPr="005A121F">
        <w:rPr>
          <w:lang w:val="en-US"/>
        </w:rPr>
        <w:t xml:space="preserve">mission of the organization. All organizations are exposed to uncertainties, some of which impact the organization in a negative manner. In order to support the organization, IT security professionals must be able to help their organizations’ management understand and manage these uncertainties. Managing uncertainties is not an easy task. Limited resources and an ever-changing landscape of threats and vulnerabilities make completely mitigating all risks impossible. Therefore, IT security professionals must have a toolset to assist them in sharing a commonly understood view with IT and business managers concerning the potential impact of various IT security related threats to the mission. This toolset needs to be consistent, repeatable, cost-effective and reduce risks to a reasonable level. Risk management is nothing new. There are many tools and techniques available for managing organizational risks. There are even a number of tools and techniques that focus on managing risks to information systems. This paper explores the issue of risk management with respect to information systems and seeks to answer the following questions: • What is risk with respect to information systems? • Why is it important to understand risk? • How is risk assessed? • How is risk managed? • What are some common risk assessment/management methodologies and tools? 3 What Is Risk With Respect To Information Systems? Risk is the potential harm that may arise from some current process or from some future event. Risk is present in every aspect of our lives and many different disciplines focus on risk as it applies to them. From the IT security perspective, risk management is the process of understanding and responding to factors that may lead to a failure in the confidentiality, integrity or availability of an information system. IT security risk is the harm to a process or the related information resulting from some purposeful or accidental event that negatively impacts the process or the related information. Risk is a function of the likelihood of a given threat-source’s exercising a particular potential vulnerability, and the resulting impact of that adverse event on the </w:t>
      </w:r>
      <w:r w:rsidRPr="005A121F">
        <w:rPr>
          <w:lang w:val="en-US"/>
        </w:rPr>
        <w:lastRenderedPageBreak/>
        <w:t xml:space="preserve">organization.i 3.1 Threats One of the most widely used definitions of threat and threat-source can be found in the National Institute of Standards and Technology’s (NIST) Special Publication (SP) 800-30, Risk © SANS Institute 200 7, Author retains full rights. Key fingerprint = AF19 FA27 2F94 998D FDB5 DE3D F8B5 06E4 A169 4E46 © SANS Institute 2007, As part of the Information Security Reading Room Author retains full rights. AN INTRODUCTION TO INFORMATION SYSTEM RISK </w:t>
      </w:r>
      <w:r w:rsidRPr="005A121F">
        <w:rPr>
          <w:lang w:val="en-US"/>
        </w:rPr>
        <w:t xml:space="preserve">MANAGEMENT May 31, 2006 2 Management Guide for Information Technology Systems. NIST SP 800-30 provides the following definitions. Threat: The potential for a threat source to exercise (accidentally trigger or intentionally exploit) a specific vulnerability.ii Threat-Source: Either (1) intent and method targeted at the intentional exploitation of a vulnerability or (2) a situation and method that may accidentally trigger a vulnerability.iii The threat is merely the potential for the exercise of a particular vulnerability. Threats in themselves are not actions. Threats must be coupled with threat-sources to become dangerous. This is an important distinction when assessing and managing risks, since each threat-source may be associated with a different likelihood, which, as will be demonstrated, affects risk assessment and risk management. It is often expedient to incorporate threat sources into threats. The list below shows some (but not all) of the possible threats to information systems. Figure 1 – Partial List of Threats with Threat Sources Taken into Consideration Threat (Including Threat Source) Description Accidental Disclosure The unauthorized or accidental release of classified, personal, or sensitive information. Acts of Nature All types of natural occurrences (e.g., earthquakes, hurricanes, tornadoes) that may damage or affect the system/application. Any of these potential threats could lead to a partial or total outage, thus affecting availability. Alteration of Software An intentional modification, insertion, deletion of operating system or application system programs, whether by an authorized user or not, which compromises the confidentiality, availability, or integrity of data, programs, system, or resources controlled by the system. This includes malicious code, such as logic bombs, Trojan horses, trapdoors, and viruses. Bandwidth Usage The accidental or intentional use of communications bandwidth for other then intended purposes. Electrical Interference/ Disruption An interference or fluctuation may occur as the result of a commercial power failure. This may cause denial of service to authorized users (failure) or a modification of data (fluctuation). Intentional </w:t>
      </w:r>
      <w:r w:rsidRPr="005A121F">
        <w:rPr>
          <w:lang w:val="en-US"/>
        </w:rPr>
        <w:lastRenderedPageBreak/>
        <w:t>Alteration of Data An intentional modification, insertion, or deletion of data, whether by authorized user or not, which compromises confidentiality, availability, or integrity of the data produced, processed, controlled, or stored by data processing systems. System Configuration Error (Accidental) An accidental configuration error during the initial installation or upgrade of hardware, software, communication equipment or operational environment. Telecommunica</w:t>
      </w:r>
      <w:r w:rsidRPr="005A121F">
        <w:rPr>
          <w:lang w:val="en-US"/>
        </w:rPr>
        <w:t xml:space="preserve">tion Malfunction/ Interruption Any communications link, unit or component failure sufficient to cause interruptions in the data transfer via telecommunications between computer terminals, remote or distributed processors, and host computing facility. © SANS Institute 200 7, Author retains full rights. Key fingerprint = AF19 FA27 2F94 998D FDB5 DE3D F8B5 06E4 A169 4E46 © SANS Institute 2007, As part of the Information Security Reading Room Author retains full rights. AN INTRODUCTION TO INFORMATION SYSTEM RISK MANAGEMENT May 31, 2006 3 3.2 Vulnerabilities Once again, NIST SP 800-30 provides an excellent definition of vulnerability as it pertains to information systems. Vulnerability: A flaw or weakness in system security procedures, design, implementation, or internal controls that could be exercised (accidentally triggered or intentionally exploited) and result in a security breach or a violation of the system’s security policy.iv Notice that the vulnerability can be a flaw or weakness in any aspect of the system. Vulnerabilities are not merely flaws in the technical protections provided by the system. Significant vulnerabilities are often contained in the standard operating procedures that systems administrators perform, the process that the help desk uses to reset passwords or inadequate log review. Another area where vulnerabilities may be identified is at the policy level. For instance, a lack of a clearly defined security testing policy may be directly responsible for the lack of vulnerability scanning. Here are a few examples of vulnerabilities related to contingency planning/ disaster recovery: • Not having clearly defined contingency directives and procedures • Lack of a clearly defined, tested contingency plan • The absence of adequate formal contingency training • Lack of information (data and operating system) backups • Inadequate information system recovery procedures, for all processing areas (including networks) • Not having alternate processing or storage sites • Not having alternate communication services 4 Why Is It Important to Manage Risk? The principle reason for managing risk in an organization is to protect the mission and assets of the organization. Therefore, risk management must be a </w:t>
      </w:r>
      <w:r w:rsidRPr="005A121F">
        <w:rPr>
          <w:lang w:val="en-US"/>
        </w:rPr>
        <w:lastRenderedPageBreak/>
        <w:t xml:space="preserve">management function rather than a technical function. It is vital to manage risks to systems. Understanding risk, and in particular, understanding the specific risks to a system allow the system owner to protect the information system commensurate with its value to the organization. The fact is that all organizations have limited resources and risk can never be reduced to zero. So, understanding risk, especially the magnitude of the risk, allows organizations to </w:t>
      </w:r>
      <w:r w:rsidRPr="005A121F">
        <w:rPr>
          <w:lang w:val="en-US"/>
        </w:rPr>
        <w:t xml:space="preserve">prioritize scarce resources. 5 How Is Risk Assessed? Risk is assessed by identifying threats and vulnerabilities, then determining the likelihood and impact for each risk. It’s easy, right? Unfortunately, risk assessment is a complex undertaking, usually based on imperfect information. There are many methodologies aimed at allowing risk © SANS Institute 200 7, Author retains full rights. Key fingerprint = AF19 FA27 2F94 998D FDB5 DE3D F8B5 06E4 A169 4E46 © SANS Institute 2007, As part of the Information Security Reading Room Author retains full rights. AN INTRODUCTION TO INFORMATION SYSTEM RISK MANAGEMENT May 31, 2006 4 assessment to be repeatable and give consistent results. Some of the leading methodologies are discussed in greater detail in Section 7. The general process of risk assessment is discussed below. 5.1 Quantitative Risk Assessment Quantitative risk assessment draws upon methodologies used by financial institutions and insurance companies. By assigning values to information, systems, business processes, recovery costs, etc., impact, and therefore risk, can be measured in terms of direct and indirect costs. Mathematically, quantitative risk can be expressed as Annualized Loss Expectancy (ALE). ALE is the expected monetary loss that can be expected for an asset due to a risk being realized over a one-year period. ALE = SLE * ARO Where: • SLE (Single Loss Expectancy) is the value of a single loss of the asset. This may or may not be the entire asset. This is the impact of the loss. • ARO (Annualized Rate of Occurrence) is how often the loss occurs. This is the likelihood. Mathematically, this gets complicated very quickly, involving statistical techniques that are beyond the scope of this discussion. While utilizing quantitative risk assessment seems straightforward and logical, there are issues with using this approach with information systems. While the cost of a system may be easy to define, the indirect costs, such as value of the information, lost production activity and the cost to recover is imperfectly known at best. Moreover, the other major element of risk, likelihood, is often even less perfectly known. For example, what is the likelihood </w:t>
      </w:r>
      <w:r w:rsidRPr="005A121F">
        <w:rPr>
          <w:lang w:val="en-US"/>
        </w:rPr>
        <w:lastRenderedPageBreak/>
        <w:t xml:space="preserve">that someone will use social engineering to gain access to a user account on the accounting system? Therefore, a large margin of error is typically inherent in quantitative risk assessments for information systems. This might not always be the case in the future. As the body of statistical evidence becomes available, trends can be extrapolated on past experience. Insurance companies and financial institutions make excellent use of such statistics to ensure that their </w:t>
      </w:r>
      <w:r w:rsidRPr="005A121F">
        <w:rPr>
          <w:lang w:val="en-US"/>
        </w:rPr>
        <w:t xml:space="preserve">quantitative risk assessments are meaningful, repeatable and consistent. Typically, it is not cost-effective to perform a quantitative risk assessment for an IT system, due to the relative difficulty of obtaining accurate and complete information. However, if the information is deemed reliable, a qualitative risk assessment is an extremely powerful tool to communicate risk to all level of management. Quantitative risk measurement is the standard way of measuring risk in many fields, such as insurance, but it is not commonly used to measure risk in © SANS Institute 200 7, Author retains full rights. Key fingerprint = AF19 FA27 2F94 998D FDB5 DE3D F8B5 06E4 A169 4E46 © SANS Institute 2007, As part of the Information Security Reading Room Author retains full rights. AN INTRODUCTION TO INFORMATION SYSTEM RISK MANAGEMENT May 31, 2006 5 information systems. Two of the reasons claimed for this are 1) the difficulties in identifying and assigning a value to assets, and 2) the lack of statistical information that would make it possible to determine frequency. Thus, most of the risk assessment tools that are used today for information systems are measurements of qualitative risk.v 5.2 Qualitative Risk Assessment Qualitative risk assessments assume that there is already a great degree of uncertainty in the likelihood and impact values and defines them, and thus risk, in somewhat subjective or qualitative terms. Similar to the issues in quantitative risk assessment, the great difficulty in qualitative risk assessment is defining the likelihood and impact values. Moreover, these values need to be defined in a manner that allows the same scales to be consistently used across multiple risk assessments. The results of qualitative risk assessments are inherently more difficult to concisely communicate to management. Qualitative risk assessments typically give risk results of “High”, “Moderate” and “Low”. However, by providing the impact and likelihood definition tables and the description of the impact, it is possible to adequately communicate the assessment to the organization’s management. 5.2.1 Identifying Threats As was alluded to in the section on threats, both threat-sources and threats must be </w:t>
      </w:r>
      <w:r w:rsidRPr="005A121F">
        <w:rPr>
          <w:lang w:val="en-US"/>
        </w:rPr>
        <w:lastRenderedPageBreak/>
        <w:t xml:space="preserve">identified. Threats should include the threat-source to ensure accurate assessment. Some common threat-sources include: • Natural Threats—floods, earthquakes, hurricanes • Human Threats—threats caused by human beings, including both unintentional (inadvertent data entry) and deliberate actions (network based attacks, virus infection, unauthorized access) • Environmental Threats—power failure, pollution, chemicals, water damage </w:t>
      </w:r>
      <w:r w:rsidRPr="005A121F">
        <w:rPr>
          <w:lang w:val="en-US"/>
        </w:rPr>
        <w:t xml:space="preserve">Some common threats were illustrated in Figure 1 – Partial List of Threats with Threat Sources Taken into Consideration. Individuals who understand the organization, industry or type of system (or better yet all three) are key in identifying threats. Once the general list of threats has been compiled, review it with those most knowledgeable about the system, organization or industry to gain a list of threats that applies to the system. It is valuable to compile a list of threats that are present across the organization and use this list as the basis for all risk management activities. As a major consideration of risk management is to ensure consistency and repeatability, an organizational threat list is invaluable. © SANS Institute 200 7, Author retains full rights. Key fingerprint = AF19 FA27 2F94 998D FDB5 DE3D F8B5 06E4 A169 4E46 © SANS Institute 2007, As part of the Information Security Reading Room Author retains full rights. AN INTRODUCTION TO INFORMATION SYSTEM RISK MANAGEMENT May 31, 2006 6 5.2.2 Identifying Vulnerabilities Vulnerabilities can be identified by numerous means. Different risk management schemes offer different methodologies for identifying vulnerabilities. In general, start with commonly available vulnerability lists or control areas. Then, working with the system owners or other individuals with knowledge of the system or organization, start to identify the vulnerabilities that apply to the system. Specific vulnerabilities can be found by reviewing vendor web sites and public vulnerability archives, such as Common Vulnerabilities and Exposures (CVE - http://cve.mitre.org) or the National Vulnerability Database (NVD - http://nvd.nist.gov). If they exist, previous risk assessments and audit reports are the best place to start. Additionally, while the following tools and techniques are typically used to evaluate the effectiveness of controls, they can also be used to identify vulnerabilities: • Vulnerability Scanners – Software that can examine an operating system, network application or code for known flaws by comparing the system (or system responses to known stimuli) to a database of flaw signatures. • Penetration Testing – An attempt by human security analysts to exercise threats against the system. This </w:t>
      </w:r>
      <w:r w:rsidRPr="005A121F">
        <w:rPr>
          <w:lang w:val="en-US"/>
        </w:rPr>
        <w:lastRenderedPageBreak/>
        <w:t xml:space="preserve">includes operational vulnerabilities, such as social engineering • Audit of Operational and Management Controls – A thorough review of operational and management controls by comparing the current documentation to best practices (such as ISO 17799) and by comparing actual practices against current documented processes. It is invaluable to have a base list of vulnerabilities that are always considered during every risk assessment in the organization. </w:t>
      </w:r>
      <w:r w:rsidRPr="005A121F">
        <w:rPr>
          <w:lang w:val="en-US"/>
        </w:rPr>
        <w:t xml:space="preserve">This practice ensures at least a minimum level of consistency between risk assessments. Moreover, vulnerabilities discovered during past assessments of the system should be included in all future assessments. Doing this allows management to understand that past risk management activities have been effective. 5.2.3 Relating Threats to Vulnerabilities One of the more difficult activities in the risk management process is to relate a threat to a vulnerability. Nonetheless, establishing these relationships is a mandatory activity, since risk is defined as the exercise of a threat against a vulnerability. This is often called threat-vulnerability (T-V) pairing. Once again, there are many techniques to perform this task. Not every threat-action/threat can be exercised against every vulnerability. For instance, a threat of “flood” obviously applies to a vulnerability of “lack of contingency planning”, but not to a vulnerability of “failure to change default authenticators.” While logically it seems that a standard set of T-V pairs would be widely available and used; there currently is not one readily available. This may be due to the fact that threats and especially vulnerabilities are constantly being discovered and that the T-V pairs would change fairly often. Nonetheless, an organizational standard list of T-V pairs should be established and used as a baseline. Developing the T-V pair list is accomplished by reviewing the vulnerability list and © SANS Institute 200 7, Author retains full rights. Key fingerprint = AF19 FA27 2F94 998D FDB5 DE3D F8B5 06E4 A169 4E46 © SANS Institute 2007, As part of the Information Security Reading Room Author retains full rights. AN INTRODUCTION TO INFORMATION SYSTEM RISK MANAGEMENT May 31, 2006 7 pairing a vulnerability with every threat that applies, then by reviewing the threat list and ensuring that all the vulnerabilities that that threat-action/threat can act against have been identified. For each system, the standard T-V pair list should then be tailored. 5.2.4 Defining Likelihood Determining likelihood is fairly straightforward. It is the probability that a threat caused by a threat-source will occur against a vulnerability. In order to ensure that risk assessments are consistent, it is an excellent </w:t>
      </w:r>
      <w:r w:rsidRPr="005A121F">
        <w:rPr>
          <w:lang w:val="en-US"/>
        </w:rPr>
        <w:lastRenderedPageBreak/>
        <w:t xml:space="preserve">idea to utilize a standard definition of likelihood on all risk assessments. Figure 2 – Sample Likelihood Definitions Definition Low 0-25% chance of successful exercise of threat during a one-year period Moderate 26-75% chance of successful exercise of threat during a one-year period High 76-100% chance of successful exercise of threat during a one-year period Be very careful in setting up the likelihood definitions. Figure 2 – Sample Likelihood Definitions </w:t>
      </w:r>
      <w:r w:rsidRPr="005A121F">
        <w:rPr>
          <w:lang w:val="en-US"/>
        </w:rPr>
        <w:t xml:space="preserve">shows a bell curve, with a Moderate being twice as significant as a Low or a High. This may be an unfair characterization for a particular organization that prefers to use a straight curve (Low: 0-33%, Moderate: 34-66%, High: 67-100%) or perhaps five levels of likelihood: Very Low, Low, Moderate, High and Very High. The most important thing is to make sure that the definitions are consistently used, clearly communicated, agreed upon and understood by the team performing the assessment and by organizational management. 5.2.5 Defining Impact In order to ensure repeatability, impact is best defined in terms of impact upon availability, impact upon integrity and impact upon confidentiality. Figure 3 – Sample Impact Definitions illustrates a workable approach to evaluating impact by focusing attention on the three aspects of information security. However, in order to be meaningful, reusable and easily communicated, specific ratings should be produced for the entire organization. Figure 4 – Examples of Organizational Effect shows these specific values. Figure 3 – Sample Impact Definitions Confidentiality Integrity Availability Low Loss of confidentiality leads to a limited effect on the organization. Loss of integrity leads to a limited effect on the organization. Loss of availability leads to a limited effect on the organization. Moderate Loss of confidentiality leads to a serious effect on the organization. Loss of integrity leads to a serious effect on the organization. Loss of availability leads to a serious effect on the organization. High Loss of confidentiality leads to a severe effect on the organization. Loss of integrity leads to a severe effect on the organization. Loss of availability leads to a severe effect on the organization. © SANS Institute 200 7, Author retains full rights. Key fingerprint = AF19 FA27 2F94 998D FDB5 DE3D F8B5 06E4 A169 4E46 © SANS Institute 2007, As part of the Information Security Reading Room Author retains full rights. AN INTRODUCTION TO INFORMATION SYSTEM RISK MANAGEMENT May 31, 2006 8 Figure 4 – Examples of Organizational Effect Effect Type Effect on Mission Capability Financial Loss/ Damage to Organizational Assets Effect on Human Life Limited Effect Temporary loss of one or more minor </w:t>
      </w:r>
      <w:r w:rsidRPr="005A121F">
        <w:rPr>
          <w:lang w:val="en-US"/>
        </w:rPr>
        <w:lastRenderedPageBreak/>
        <w:t xml:space="preserve">mission capabilities Under $5,000 Minor harm (e.g., cuts and scrapes) Serious Effect Long term loss of one or more minor or temporary loss of one or more primary mission capabilities $5,000-$100,000 Significant harm, but not life threatening Severe Effect Long term loss of one or more primary mission capabilities Over $100,000 Loss of life or life threatening injury 5.2.6 Assessing Risk Assessing risk is the process of determining the likelihood of the threat being exercised against the </w:t>
      </w:r>
      <w:r w:rsidRPr="005A121F">
        <w:rPr>
          <w:lang w:val="en-US"/>
        </w:rPr>
        <w:t xml:space="preserve">vulnerability and the resulting impact from a successful compromise. When assessing likelihood and impact, take the current threat environment and controls into consideration. Likelihood and impact are assessed on the system as it is operating at the time of the assessment. Do not take any planned controls into consideration. Figure 5 – Sample Risk Determination Matrix can be used to evaluate the risk when using a three level rating system. Figure 5 – Sample Risk Determination Matrix Impact High Moderate Low High High High Moderate Likelihood Moderate High Moderate Low Low Moderate Low Low In a qualitative risk assessment, it is best not to use numbers when assessing risk. Managers, especially the senior level managers that make decisions concerning resource allocation, often assume more accuracy than is actually conveyed when reviewing a risk assessment report containing numerical values. Recall that in a qualitative risk assessment, the likelihood and impact values are based on the best available information, which is not typically well grounded in documented past occurrences. The concept of not providing any more granularity in risk assessment reports than was available during the assessment process is roughly analogous to the use of significant digits in physics and chemistry. Roughly speaking, significant digits are the digits in a measurement that are reliable. Therefore, it is impossible to get any more accuracy from the result than was available from the source data. Following this logic, if likelihood and impact were evaluated on a Low, Moderate, High basis, Risk would also be Low, Moderate or High. © SANS Institute 200 7, Author retains full rights. Key fingerprint = AF19 FA27 2F94 998D FDB5 DE3D F8B5 06E4 A169 4E46 © SANS Institute 2007, As part of the Information Security Reading Room Author retains full rights. AN INTRODUCTION TO INFORMATION SYSTEM RISK MANAGEMENT May 31, 2006 9 If the risk assessment report does not clearly communicate the proper level of granularity, the number of impact and likelihood rating levels should be increased. Some organizations prefer to use a four or even five level rating for impact and likelihood. </w:t>
      </w:r>
      <w:r w:rsidRPr="005A121F">
        <w:rPr>
          <w:lang w:val="en-US"/>
        </w:rPr>
        <w:lastRenderedPageBreak/>
        <w:t xml:space="preserve">However, understand that the individual impact and likelihood levels must still be concisely defined. 6 How Is Risk Managed? Recall that the purpose of assessing risk is to assist management in determining where to direct resources. There are four basic strategies for managing risk: mitigation, transference, acceptance and avoidance. Each will be discussed below. For each risk in the risk assessment report, a risk management strategy must be devised that reduces the risk to an </w:t>
      </w:r>
      <w:r w:rsidRPr="005A121F">
        <w:rPr>
          <w:lang w:val="en-US"/>
        </w:rPr>
        <w:t xml:space="preserve">acceptable level for an acceptable cost. For each risk management strategy, the cost associated with the strategy and the basic steps for achieving the strategy (known as the Plan Of Action &amp; Milestones or POAM) must also be determined. 6.1 Mitigation Mitigation is the most commonly considered risk management strategy. Mitigation involves fixing the flaw or providing some type of compensatory control to reduce the likelihood or impact associated with the flaw. A common mitigation for a technical security flaw is to install a patch provided by the vendor. Sometimes the process of determining mitigation strategies is called control analysis. 6.2 Transference Transference is the process of allowing another party to accept the risk on your behalf. This is not widely done for IT systems, but everyone does it all the time in their personal lives. Car, health and life insurance are all ways to transfer risk. In these cases, risk is transferred from the individual to a pool of insurance holders, including the insurance company. Note that this does not decrease the likelihood or fix any flaws, but it does reduce the overall impact (primarily financial) on the organization. 6.3 Acceptance Acceptance is the practice of simply allowing the system to operate with a known risk. Many low risks are simply accepted. Risks that have an extremely high cost to mitigate are also often accepted. Beware of high risks being accepted by management. Ensure that this strategy is in writing and accepted by the manager(s) making the decision. Often risks are accepted that should not have been accepted, and then when the penetration occurs, the IT security personnel are held responsible. Typically, business managers, not IT security personnel, are the ones authorized to accept risk on behalf of an organization. © SANS Institute 200 7, Author retains full rights. Key fingerprint = AF19 FA27 2F94 998D FDB5 DE3D F8B5 06E4 A169 4E46 © SANS Institute 2007, As part of the Information Security Reading Room Author retains full rights. AN INTRODUCTION TO INFORMATION SYSTEM RISK MANAGEMENT May 31, 2006 10 6.4 Avoidance Avoidance is the practice of removing the vulnerable aspect of the system or even the system </w:t>
      </w:r>
      <w:r w:rsidRPr="005A121F">
        <w:rPr>
          <w:lang w:val="en-US"/>
        </w:rPr>
        <w:lastRenderedPageBreak/>
        <w:t xml:space="preserve">itself. For instance, during a risk assessment, a website was uncovered that let vendors view their invoices, using a vendor ID embedded in the HTML file name as the identification and no authentication or authorization per vendor. When notified about the web pages and the risk to the organization, management decided to remove the web pages and provide vendor invoices via another mechanism. In this case, the risk was avoided by removing the vulnerable web pages. 6.5 </w:t>
      </w:r>
      <w:r w:rsidRPr="005A121F">
        <w:rPr>
          <w:lang w:val="en-US"/>
        </w:rPr>
        <w:t xml:space="preserve">Communicating Risks and Risk Management Strategies Risk must also be communicated. Once risk is understood, risks and risk management strategies must be clearly communicated to organizational management in terms easily understandable to organizational management. Managers are used to managing risk, they do it every day. So presenting risk in a way that they will understand is key. Ensure you do not try to use “fear, uncertainty and doubt.” Instead, present risk in terms of likelihood and impact. The more concrete the terms are, the more likely organizational management will understand and accept the findings and recommendations. With a quantitative risk assessment methodology, risk management decisions are typically based on comparing the costs of the risk against the costs of risk management strategy. A return on investment (ROI) analysis is a powerful tool to include in the risk assessment report. This is a tool commonly used in business to justify taking or not taking a certain action. Managers are very familiar with using ROI to make decisions. With a qualitative risk assessment methodology, the task is somewhat more difficult. While the cost of the strategies is usually well known, the cost of not implementing the strategies is not, which is why a qualitative and not a quantitative risk assessment was performed. Including a management-friendly description of the impact and likelihood with each risk and risk management strategy is extremely effective. Another effective strategic is showing the residual risk that would be effective after the risk management strategy was enacted. Figure 6 – Sample Risk Management Table Risk Risk Description Impact Likelihood Risk Mgmt Strategy Cost Residual Risk After Implementing Risk Management Strategy M1 Failure in environmental systems (e.g. air conditioning) leaves systems unavailable. Failure in environmental controls could cause system to become unavailable for more than 48 hours. Past data indicates this happens 1-2 times annually Implement a hot spare at the alternate site $250,000 L 1 Moderate © SANS Institute 200 7, Author retains full rights. Key fingerprint = AF19 FA27 2F94 998D FDB5 DE3D F8B5 06E4 A169 4E46 © SANS Institute 2007, </w:t>
      </w:r>
      <w:r w:rsidRPr="005A121F">
        <w:rPr>
          <w:lang w:val="en-US"/>
        </w:rPr>
        <w:lastRenderedPageBreak/>
        <w:t xml:space="preserve">As part of the Information Security Reading Room Author retains full rights. AN INTRODUCTION TO INFORMATION SYSTEM RISK MANAGEMENT May 31, 2006 11 6.6 Implementing Risk Management Strategies A Plan Of Action &amp; Milestones (POAM) should be part of the risk assessment report presented to management. The POAM is a tool to communicate to management on the proposed and actual completion of the implementation of the risk management </w:t>
      </w:r>
      <w:r w:rsidRPr="005A121F">
        <w:rPr>
          <w:lang w:val="en-US"/>
        </w:rPr>
        <w:t xml:space="preserve">strategies. The first step in implementing risk management strategies is to get management to approve the POAM. Afterwards, the various individuals and teams report upon their progress. This in turn is reported to management and tracked as part of the ongoing process of risk management. Figure 7 – Sample POAM illustrates a typical POAM. The POAM contains the risk, the risk management strategy, the Point Of Contact (POC) responsible for implementing the strategy, the resources required and the various milestones that comprise the implementation. For each milestone, a target completion date and an actual completion date is listed. Note that the POAM is a tool to communicate to management, rather than a project management plan. Figure 7 – Sample POAM Risk Risk Mgmt Strategy POC Resources Required Milestones Target Completion Date Actual Completion Date Failure in environmental systems (e.g. air conditioning) leaves systems unavailable. Implement a hot spare at the alternate site Joe Smith $100,000 hardware, $50,000 software, $100,000 labor Procure hardware &amp; software Install hardware Install software Configure system Test system 9/1 9/15 10/1 10/15 11/1 7 What Are Some Common Risk Assessment/Management Methodologies and Tools? There are numerous risk assessment/management methodologies and tools. The following methodologies and tools were developed for managing risks in information systems. • National Institute of Standards &amp; Technology (NIST) Methodology • OCTAVE® • FRAP • COBRA • Risk Watch 7.1 National Institute of Standards &amp; Technology (NIST) Methodology NIST Special Publication (SP) 800-30, Risk Management Guide for Information Technology Systems is the US Federal Government’s standard. This methodology is primarily designed to be qualitative and is based upon skilled security analysts working with system owners and technical experts to thoroughly identify, evaluate and manage risk in IT systems. The process is extremely © SANS Institute 200 7, Author retains full rights. Key fingerprint = AF19 FA27 2F94 998D FDB5 DE3D F8B5 06E4 A169 4E46 © SANS Institute 2007, As part of the Information Security Reading Room Author retains </w:t>
      </w:r>
      <w:r w:rsidRPr="005A121F">
        <w:rPr>
          <w:lang w:val="en-US"/>
        </w:rPr>
        <w:lastRenderedPageBreak/>
        <w:t xml:space="preserve">full rights. AN INTRODUCTION TO INFORMATION SYSTEM RISK MANAGEMENT May 31, 2006 12 comprehensive, covering everything from threat-source identification to ongoing evaluation and assessment. The NIST methodology consists of 9 steps: • Step 1: System Characterization • Step 2: Threat Identification • Step 3: Vulnerability Identification • Step 4: Control Analysis • Step 5: Likelihood Determination • Step 6: Impact Analysis • Step 7: Risk Determination • Step 8: Control </w:t>
      </w:r>
      <w:r w:rsidRPr="005A121F">
        <w:rPr>
          <w:lang w:val="en-US"/>
        </w:rPr>
        <w:t xml:space="preserve">Recommendations • Step 9: Results Documentation 7.2 OCTAVE® The Software Engineering Institute (SEI) at Carnegie Mellon University developed the Operationally Critical, Threat, Asset and Vulnerability Evaluation (OCTAVE) process. The main goal in developing OCTAVE is to help organizations improve their ability to manage and protect themselves from information security risks. OCTAVE is workshop-based rather than tool based. This means that rather than including extensive security expertise in a tool, the participants in the risk assessment need to understand the risk and its components. The workshop-based approach espouses the principle that the organization will understand the risk better than a tool and that the decisions will be made by the organization rather than by a tool. There are three phases of workshops. Phase 1 gathers knowledge about important assets, threats, and protection strategies from senior managers. Phase 1 consists of the following processes: • Process 1: Identify Senior Management Knowledge • Process 2: (multiple) Identify Operational Area Management Knowledge • Process 3: (multiple) Identify Staff Knowledge • Process 4: Create Threat Profiles Phase 2 gathers knowledge from operational area managers. Phase 2 consists of the following processes: • Process 5: Identify Key Components • Process 6: Evaluate Selected Components Phase 3 gathers knowledge from staff. Phase 3 consists of the following processes: • Process 7: Conduct Risk Analysis • Process 8: Develop Protection Strategy (workshop A: strategy development) (workshop B: strategy review, revision, approval) © SANS Institute 200 7, Author retains full rights. Key fingerprint = AF19 FA27 2F94 998D FDB5 DE3D F8B5 06E4 A169 4E46 © SANS Institute 2007, As part of the Information Security Reading Room Author retains full rights. AN INTRODUCTION TO INFORMATION SYSTEM RISK MANAGEMENT May 31, 2006 13 These activities produce a view of risk that takes the entire organization’s viewpoints into account, while minimizing the time of the individual participants. The outputs of the OCTAVE process are: • Protection Strategy • Mitigation Plan • Action List 7.3 FRAP The Facilitated Risk Assessment Process </w:t>
      </w:r>
      <w:r w:rsidRPr="005A121F">
        <w:rPr>
          <w:lang w:val="en-US"/>
        </w:rPr>
        <w:lastRenderedPageBreak/>
        <w:t xml:space="preserve">(FRAP) is the creation of Thomas Peltier. It is based upon implementing risk management techniques in a highly cost-effective way. FRAP uses formal qualitative risk analysis methodologies using Vulnerability Analysis, Hazard Impact Analysis, Threat Analysis and Questionnaires. Moreover, FRAP stresses pre-screening systems and only performing formal risk assessments on systems when warranted. Lastly, FRAP ties risk to impact using the Business Impact Analysis </w:t>
      </w:r>
      <w:r w:rsidRPr="005A121F">
        <w:rPr>
          <w:lang w:val="en-US"/>
        </w:rPr>
        <w:t xml:space="preserve">as a basis for determining impact. Thomas Peltier has written a book on FRAP and several consulting companies, including RSA and Peltier Associates, teach FRAP. 7.4 COBRA The Consultative, Objective and Bi-functional Risk Analysis (COBRA) process was originally created by C &amp; A Systems Security Ltd. in 1991. It takes the approach that risk assessment is a business issue rather than a technical issue. It consists of tools that can be purchased and then utilized to perform self-assessments of risk, while drawing on the expert knowledge embedded in the tools. The primary knowledge bases are: • IT Security (or default) • Operational Risk • 'Quick Risk' or 'high level risk' • e-Security There are two primary products, Risk Consultant and ISO Compliance. Risk Consultant is a tool with knowledge bases and built in templates that allow the user to create questionnaires to gather the information about the types of assets, vulnerabilities, threats, and controls. From this information, Risk Consultant can create reports and make recommendations, which can then be customized. ISO Compliance is similar, only this product is focused on ISO 17799 compliance. 7.5 Risk Watch Risk Watch is another tool that uses an expert knowledge database to walk the user through a risk assessment and provide reports on compliance as well as advice on managing the risks. Risk Watch includes statistical information to support quantitative risk assessment, allowing the user to show ROI for various strategies. Risk Watch has several products, each focused along different compliance needs. There are products based on NIST Standards (U.S. government), ISO 17799, HIPAA and Financial Institution standards (Gramm Leach Bliley Act, California SB © SANS Institute 200 7, Author retains full rights. Key fingerprint = AF19 FA27 2F94 998D FDB5 DE3D F8B5 06E4 A169 4E46 © SANS Institute 2007, As part of the Information Security Reading Room Author retains full rights. AN INTRODUCTION TO INFORMATION SYSTEM RISK MANAGEMENT May 31, 2006 14 1386 (Identify Theft standards), Facilities Access Standards and the FFIEC Standards for Information Systems). 8 Summary In summary, successful and effective risk management is the basis of </w:t>
      </w:r>
      <w:r w:rsidRPr="005A121F">
        <w:rPr>
          <w:lang w:val="en-US"/>
        </w:rPr>
        <w:lastRenderedPageBreak/>
        <w:t xml:space="preserve">successful and effective IT security. Due to the reality of limited resources and nearly unlimited threats, a reasonable decision must be made concerning the allocation of resources to protect systems. Risk management practices allow the organization to protect information and business process commensurate with their value. To ensure the maximum value of risk management, it must be consistent and repeatable, while focusing on measurable reductions in risk. </w:t>
      </w:r>
      <w:r w:rsidRPr="005A121F">
        <w:rPr>
          <w:lang w:val="en-US"/>
        </w:rPr>
        <w:t xml:space="preserve">Establishing and utilizing an effective, high quality risk management process and basing the information security activities of the organization on this process will lead to an effective information security program in the organization. This paper covered some of the basics of IT risk assessment. To learn more about this topic we recommend taking the SANS SEC410 IT Security Audit and Control Essentials course, available both online and via live classroom training. i National Institute of Standards and Technology Special Publication 800-30, Risk Management Guide for Information Technology Systems (July 2002) – page 8 ii National Institute of Standards and Technology Special Publication 800-30, Risk Management Guide for Information Technology Systems (July 2002) – page 12 iii National Institute of Standards and Technology Special Publication 800-30, Risk Management Guide for Information Technology Systems (July 2002) – page 12 iv National Institute of Standards and Technology Special Publication 800-30, Risk Management Guide for Information Technology Systems (July 2002) – page 15 v Horton, Thomas. </w:t>
      </w:r>
      <w:r w:rsidRPr="005A121F">
        <w:t>“Managing Information Security Risks” RETOUR AUX QUESTIONS</w:t>
      </w:r>
      <w:r w:rsidRPr="005A121F">
        <w:rPr>
          <w:b/>
          <w:bCs/>
        </w:rPr>
        <w:t>Mini-cas 2 (10 points)</w:t>
      </w:r>
    </w:p>
    <w:p w14:paraId="3144B7C0" w14:textId="77777777" w:rsidR="005A121F" w:rsidRPr="005A121F" w:rsidRDefault="005A121F" w:rsidP="005A121F">
      <w:pPr>
        <w:rPr>
          <w:b/>
          <w:bCs/>
        </w:rPr>
      </w:pPr>
      <w:r w:rsidRPr="005A121F">
        <w:rPr>
          <w:b/>
          <w:bCs/>
        </w:rPr>
        <w:t>Aspects stratégiques et organisationnels</w:t>
      </w:r>
    </w:p>
    <w:p w14:paraId="344A0263" w14:textId="77777777" w:rsidR="005A121F" w:rsidRPr="005A121F" w:rsidRDefault="005A121F" w:rsidP="005A121F">
      <w:pPr>
        <w:rPr>
          <w:b/>
          <w:bCs/>
        </w:rPr>
      </w:pPr>
      <w:r w:rsidRPr="005A121F">
        <w:rPr>
          <w:b/>
          <w:bCs/>
        </w:rPr>
        <w:t>Présentation du cas</w:t>
      </w:r>
    </w:p>
    <w:p w14:paraId="164A6E4D" w14:textId="77777777" w:rsidR="005A121F" w:rsidRPr="005A121F" w:rsidRDefault="005A121F" w:rsidP="005A121F">
      <w:r w:rsidRPr="005A121F">
        <w:t>L’étude du cas de BusExtra se poursuit. Le projet intitulé « DocCA » a bien démarré, les membres de l’équipe sont nommés, vous avez analysé ce cas et vous avez donc une bonne idée quant aux trois solutions proposées.</w:t>
      </w:r>
    </w:p>
    <w:p w14:paraId="40764DC0" w14:textId="77777777" w:rsidR="005A121F" w:rsidRPr="005A121F" w:rsidRDefault="005A121F" w:rsidP="005A121F">
      <w:pPr>
        <w:rPr>
          <w:b/>
          <w:bCs/>
        </w:rPr>
      </w:pPr>
      <w:r w:rsidRPr="005A121F">
        <w:rPr>
          <w:b/>
          <w:bCs/>
        </w:rPr>
        <w:t>Votre mandat</w:t>
      </w:r>
    </w:p>
    <w:p w14:paraId="1591870F" w14:textId="77777777" w:rsidR="005A121F" w:rsidRPr="005A121F" w:rsidRDefault="005A121F" w:rsidP="005A121F">
      <w:r w:rsidRPr="005A121F">
        <w:t xml:space="preserve">Vous êtes mandaté par BusExtra pour offrir une opinion indépendante sur les décisions prises au fur et à mesure de l’avancement du projet DocCA. Ainsi, dans un premier temps, nous vous demanderons d’analyser les trois solutions proposées par M. Banville en élaborant un dossier d’affaires pour conclure par la recommandation de l’une de ces solutions. </w:t>
      </w:r>
      <w:r w:rsidRPr="005A121F">
        <w:lastRenderedPageBreak/>
        <w:t>Par la suite, par l’entremise de questions contextuelles (pendant le déroulement du projet), vous aurez à approfondir plus en détail votre réflexion sur les aspects stratégiques et opérationnels de la solution retenue.</w:t>
      </w:r>
    </w:p>
    <w:p w14:paraId="0AF708CB" w14:textId="77777777" w:rsidR="005A121F" w:rsidRPr="005A121F" w:rsidRDefault="005A121F" w:rsidP="005A121F">
      <w:pPr>
        <w:rPr>
          <w:b/>
          <w:bCs/>
        </w:rPr>
      </w:pPr>
      <w:r w:rsidRPr="005A121F">
        <w:rPr>
          <w:b/>
          <w:bCs/>
        </w:rPr>
        <w:t>Consignes de réalisation</w:t>
      </w:r>
    </w:p>
    <w:p w14:paraId="42190C04" w14:textId="77777777" w:rsidR="005A121F" w:rsidRPr="005A121F" w:rsidRDefault="005A121F" w:rsidP="005A121F">
      <w:pPr>
        <w:numPr>
          <w:ilvl w:val="0"/>
          <w:numId w:val="75"/>
        </w:numPr>
      </w:pPr>
      <w:r w:rsidRPr="005A121F">
        <w:t>Au besoin, relisez </w:t>
      </w:r>
      <w:hyperlink r:id="rId80" w:tgtFrame="_blank" w:history="1">
        <w:r w:rsidRPr="005A121F">
          <w:rPr>
            <w:rStyle w:val="Lienhypertexte"/>
          </w:rPr>
          <w:t>l’étude de cas[Lien s’ouvrant dans une autre page ou onglet.]</w:t>
        </w:r>
      </w:hyperlink>
      <w:r w:rsidRPr="005A121F">
        <w:t>.</w:t>
      </w:r>
    </w:p>
    <w:p w14:paraId="55EEDF1A" w14:textId="77777777" w:rsidR="005A121F" w:rsidRPr="005A121F" w:rsidRDefault="005A121F" w:rsidP="005A121F">
      <w:pPr>
        <w:numPr>
          <w:ilvl w:val="0"/>
          <w:numId w:val="75"/>
        </w:numPr>
      </w:pPr>
      <w:r w:rsidRPr="005A121F">
        <w:t>En utilisant le </w:t>
      </w:r>
      <w:hyperlink r:id="rId81" w:tgtFrame="_blank" w:history="1">
        <w:r w:rsidRPr="005A121F">
          <w:rPr>
            <w:rStyle w:val="Lienhypertexte"/>
          </w:rPr>
          <w:t xml:space="preserve">gabarit du mini-cas 2[Lien </w:t>
        </w:r>
        <w:r w:rsidRPr="005A121F">
          <w:rPr>
            <w:rStyle w:val="Lienhypertexte"/>
          </w:rPr>
          <w:t>s’ouvrant dans une autre page ou onglet.]</w:t>
        </w:r>
      </w:hyperlink>
      <w:r w:rsidRPr="005A121F">
        <w:t>, commencez par répondre à la première question qui consiste à élaborer un dossier d’affaires qui vous permettra d’analyser en détail les trois solutions proposées.</w:t>
      </w:r>
    </w:p>
    <w:p w14:paraId="47F1C6A1" w14:textId="77777777" w:rsidR="005A121F" w:rsidRPr="005A121F" w:rsidRDefault="005A121F" w:rsidP="005A121F">
      <w:pPr>
        <w:numPr>
          <w:ilvl w:val="0"/>
          <w:numId w:val="75"/>
        </w:numPr>
      </w:pPr>
      <w:r w:rsidRPr="005A121F">
        <w:t>Répondez ensuite aux questions restantes dans le même </w:t>
      </w:r>
      <w:hyperlink r:id="rId82" w:tgtFrame="_blank" w:history="1">
        <w:r w:rsidRPr="005A121F">
          <w:rPr>
            <w:rStyle w:val="Lienhypertexte"/>
          </w:rPr>
          <w:t>gabarit du mini-cas 2[Lien s’ouvrant dans une autre page ou onglet.]</w:t>
        </w:r>
      </w:hyperlink>
      <w:r w:rsidRPr="005A121F">
        <w:t> suggéré ci-dessus.</w:t>
      </w:r>
    </w:p>
    <w:p w14:paraId="215DF4B1" w14:textId="77777777" w:rsidR="005A121F" w:rsidRPr="005A121F" w:rsidRDefault="005A121F" w:rsidP="005A121F">
      <w:pPr>
        <w:numPr>
          <w:ilvl w:val="0"/>
          <w:numId w:val="75"/>
        </w:numPr>
      </w:pPr>
      <w:r w:rsidRPr="005A121F">
        <w:t>Lorsque vous avez terminé, référez-vous aux sections « Grille d’évaluation » et « Transmission du travail ».</w:t>
      </w:r>
    </w:p>
    <w:p w14:paraId="2C80FADA" w14:textId="77777777" w:rsidR="005A121F" w:rsidRPr="005A121F" w:rsidRDefault="005A121F" w:rsidP="005A121F">
      <w:pPr>
        <w:numPr>
          <w:ilvl w:val="0"/>
          <w:numId w:val="75"/>
        </w:numPr>
      </w:pPr>
      <w:r w:rsidRPr="005A121F">
        <w:t>Au besoin, n’hésitez pas à communiquer avec la personne chargée de votre encadrement. Elle est là pour vous aider!</w:t>
      </w:r>
    </w:p>
    <w:p w14:paraId="6B243AC9" w14:textId="77777777" w:rsidR="005A121F" w:rsidRPr="005A121F" w:rsidRDefault="005A121F" w:rsidP="005A121F">
      <w:pPr>
        <w:rPr>
          <w:b/>
          <w:bCs/>
        </w:rPr>
      </w:pPr>
      <w:r w:rsidRPr="005A121F">
        <w:rPr>
          <w:b/>
          <w:bCs/>
        </w:rPr>
        <w:t>Échéancier</w:t>
      </w:r>
    </w:p>
    <w:tbl>
      <w:tblPr>
        <w:tblW w:w="921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72"/>
        <w:gridCol w:w="3367"/>
        <w:gridCol w:w="3274"/>
      </w:tblGrid>
      <w:tr w:rsidR="005A121F" w:rsidRPr="005A121F" w14:paraId="210D3BD4" w14:textId="77777777">
        <w:tc>
          <w:tcPr>
            <w:tcW w:w="0" w:type="auto"/>
            <w:tcBorders>
              <w:top w:val="single" w:sz="6" w:space="0" w:color="FFFFFF"/>
              <w:left w:val="single" w:sz="6" w:space="0" w:color="FFFFFF"/>
              <w:bottom w:val="single" w:sz="6" w:space="0" w:color="FFFFFF"/>
              <w:right w:val="single" w:sz="6" w:space="0" w:color="FFFFFF"/>
            </w:tcBorders>
            <w:shd w:val="clear" w:color="auto" w:fill="24587C"/>
            <w:tcMar>
              <w:top w:w="150" w:type="dxa"/>
              <w:left w:w="150" w:type="dxa"/>
              <w:bottom w:w="150" w:type="dxa"/>
              <w:right w:w="150" w:type="dxa"/>
            </w:tcMar>
            <w:vAlign w:val="center"/>
            <w:hideMark/>
          </w:tcPr>
          <w:p w14:paraId="67F016B2" w14:textId="77777777" w:rsidR="005A121F" w:rsidRPr="005A121F" w:rsidRDefault="005A121F" w:rsidP="005A121F">
            <w:pPr>
              <w:rPr>
                <w:b/>
                <w:bCs/>
              </w:rPr>
            </w:pPr>
            <w:r w:rsidRPr="005A121F">
              <w:rPr>
                <w:b/>
                <w:bCs/>
              </w:rPr>
              <w:t>REMISE</w:t>
            </w:r>
          </w:p>
        </w:tc>
        <w:tc>
          <w:tcPr>
            <w:tcW w:w="0" w:type="auto"/>
            <w:tcBorders>
              <w:top w:val="single" w:sz="6" w:space="0" w:color="FFFFFF"/>
              <w:left w:val="single" w:sz="6" w:space="0" w:color="FFFFFF"/>
              <w:bottom w:val="single" w:sz="6" w:space="0" w:color="FFFFFF"/>
              <w:right w:val="single" w:sz="6" w:space="0" w:color="FFFFFF"/>
            </w:tcBorders>
            <w:shd w:val="clear" w:color="auto" w:fill="24587C"/>
            <w:tcMar>
              <w:top w:w="150" w:type="dxa"/>
              <w:left w:w="150" w:type="dxa"/>
              <w:bottom w:w="150" w:type="dxa"/>
              <w:right w:w="150" w:type="dxa"/>
            </w:tcMar>
            <w:vAlign w:val="center"/>
            <w:hideMark/>
          </w:tcPr>
          <w:p w14:paraId="00A3973D" w14:textId="77777777" w:rsidR="005A121F" w:rsidRPr="005A121F" w:rsidRDefault="005A121F" w:rsidP="005A121F">
            <w:pPr>
              <w:rPr>
                <w:b/>
                <w:bCs/>
              </w:rPr>
            </w:pPr>
            <w:r w:rsidRPr="005A121F">
              <w:rPr>
                <w:b/>
                <w:bCs/>
              </w:rPr>
              <w:t>CONTENU</w:t>
            </w:r>
          </w:p>
        </w:tc>
        <w:tc>
          <w:tcPr>
            <w:tcW w:w="0" w:type="auto"/>
            <w:tcBorders>
              <w:top w:val="single" w:sz="6" w:space="0" w:color="FFFFFF"/>
              <w:left w:val="single" w:sz="6" w:space="0" w:color="FFFFFF"/>
              <w:bottom w:val="single" w:sz="6" w:space="0" w:color="FFFFFF"/>
              <w:right w:val="single" w:sz="6" w:space="0" w:color="FFFFFF"/>
            </w:tcBorders>
            <w:shd w:val="clear" w:color="auto" w:fill="24587C"/>
            <w:tcMar>
              <w:top w:w="150" w:type="dxa"/>
              <w:left w:w="150" w:type="dxa"/>
              <w:bottom w:w="150" w:type="dxa"/>
              <w:right w:w="150" w:type="dxa"/>
            </w:tcMar>
            <w:vAlign w:val="center"/>
            <w:hideMark/>
          </w:tcPr>
          <w:p w14:paraId="1EEDBA35" w14:textId="77777777" w:rsidR="005A121F" w:rsidRPr="005A121F" w:rsidRDefault="005A121F" w:rsidP="005A121F">
            <w:pPr>
              <w:rPr>
                <w:b/>
                <w:bCs/>
              </w:rPr>
            </w:pPr>
            <w:r w:rsidRPr="005A121F">
              <w:rPr>
                <w:b/>
                <w:bCs/>
              </w:rPr>
              <w:t>PONDÉRATION</w:t>
            </w:r>
          </w:p>
        </w:tc>
      </w:tr>
      <w:tr w:rsidR="005A121F" w:rsidRPr="005A121F" w14:paraId="26FE868C" w14:textId="77777777">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13BCF851" w14:textId="77777777" w:rsidR="005A121F" w:rsidRPr="005A121F" w:rsidRDefault="005A121F" w:rsidP="005A121F">
            <w:r w:rsidRPr="005A121F">
              <w:t>Semaine 11</w:t>
            </w:r>
          </w:p>
        </w:tc>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538EF169" w14:textId="77777777" w:rsidR="005A121F" w:rsidRPr="005A121F" w:rsidRDefault="005A121F" w:rsidP="005A121F">
            <w:r w:rsidRPr="005A121F">
              <w:t>Semaines 1 à 10</w:t>
            </w:r>
          </w:p>
        </w:tc>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2DD03142" w14:textId="77777777" w:rsidR="005A121F" w:rsidRPr="005A121F" w:rsidRDefault="005A121F" w:rsidP="005A121F">
            <w:r w:rsidRPr="005A121F">
              <w:t>10 %</w:t>
            </w:r>
          </w:p>
        </w:tc>
      </w:tr>
    </w:tbl>
    <w:p w14:paraId="0D7C6CF9" w14:textId="77777777" w:rsidR="005A121F" w:rsidRPr="005A121F" w:rsidRDefault="005A121F" w:rsidP="005A121F">
      <w:pPr>
        <w:rPr>
          <w:b/>
          <w:bCs/>
        </w:rPr>
      </w:pPr>
      <w:r w:rsidRPr="005A121F">
        <w:rPr>
          <w:b/>
          <w:bCs/>
        </w:rPr>
        <w:t>Grille d’évaluation</w:t>
      </w:r>
    </w:p>
    <w:p w14:paraId="796D4433" w14:textId="77777777" w:rsidR="005A121F" w:rsidRPr="005A121F" w:rsidRDefault="005A121F" w:rsidP="005A121F">
      <w:r w:rsidRPr="005A121F">
        <w:t>Votre travail sera évalué sur 10 points, valant 10 % de votre note finale pour ce cours. Il sera corrigé selon les critères de correction suivants :</w:t>
      </w:r>
    </w:p>
    <w:p w14:paraId="6FDE5E1F" w14:textId="77777777" w:rsidR="005A121F" w:rsidRPr="005A121F" w:rsidRDefault="005A121F" w:rsidP="005A121F">
      <w:r w:rsidRPr="005A121F">
        <w:t>corrigé selon les critères de correction suivants :</w:t>
      </w:r>
    </w:p>
    <w:tbl>
      <w:tblPr>
        <w:tblW w:w="921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610"/>
        <w:gridCol w:w="1603"/>
      </w:tblGrid>
      <w:tr w:rsidR="005A121F" w:rsidRPr="005A121F" w14:paraId="313FEEC6" w14:textId="77777777">
        <w:tc>
          <w:tcPr>
            <w:tcW w:w="0" w:type="auto"/>
            <w:gridSpan w:val="2"/>
            <w:tcBorders>
              <w:top w:val="single" w:sz="6" w:space="0" w:color="FFFFFF"/>
              <w:left w:val="single" w:sz="6" w:space="0" w:color="FFFFFF"/>
              <w:bottom w:val="single" w:sz="6" w:space="0" w:color="FFFFFF"/>
              <w:right w:val="single" w:sz="6" w:space="0" w:color="FFFFFF"/>
            </w:tcBorders>
            <w:shd w:val="clear" w:color="auto" w:fill="24587C"/>
            <w:tcMar>
              <w:top w:w="150" w:type="dxa"/>
              <w:left w:w="150" w:type="dxa"/>
              <w:bottom w:w="150" w:type="dxa"/>
              <w:right w:w="150" w:type="dxa"/>
            </w:tcMar>
            <w:vAlign w:val="center"/>
            <w:hideMark/>
          </w:tcPr>
          <w:p w14:paraId="40CDC65F" w14:textId="77777777" w:rsidR="005A121F" w:rsidRPr="005A121F" w:rsidRDefault="005A121F" w:rsidP="005A121F">
            <w:pPr>
              <w:rPr>
                <w:b/>
                <w:bCs/>
              </w:rPr>
            </w:pPr>
            <w:r w:rsidRPr="005A121F">
              <w:rPr>
                <w:b/>
                <w:bCs/>
              </w:rPr>
              <w:t>CRITÈRE : MAÎTRISE DES CONCEPTS</w:t>
            </w:r>
          </w:p>
        </w:tc>
      </w:tr>
      <w:tr w:rsidR="005A121F" w:rsidRPr="005A121F" w14:paraId="68276709" w14:textId="77777777">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7CB7E79C" w14:textId="77777777" w:rsidR="005A121F" w:rsidRPr="005A121F" w:rsidRDefault="005A121F" w:rsidP="005A121F">
            <w:r w:rsidRPr="005A121F">
              <w:t>Identification des besoins</w:t>
            </w:r>
            <w:r w:rsidRPr="005A121F">
              <w:br/>
              <w:t>Complétude de l’analyse</w:t>
            </w:r>
            <w:r w:rsidRPr="005A121F">
              <w:br/>
              <w:t>Cohérence de la recommandation et de sa justification</w:t>
            </w:r>
          </w:p>
        </w:tc>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363D4907" w14:textId="77777777" w:rsidR="005A121F" w:rsidRPr="005A121F" w:rsidRDefault="005A121F" w:rsidP="005A121F">
            <w:r w:rsidRPr="005A121F">
              <w:t>5 points</w:t>
            </w:r>
          </w:p>
        </w:tc>
      </w:tr>
      <w:tr w:rsidR="005A121F" w:rsidRPr="005A121F" w14:paraId="0552B8C2" w14:textId="77777777">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4AA8A7C6" w14:textId="77777777" w:rsidR="005A121F" w:rsidRPr="005A121F" w:rsidRDefault="005A121F" w:rsidP="005A121F">
            <w:r w:rsidRPr="005A121F">
              <w:lastRenderedPageBreak/>
              <w:t>Identification appropriée des activités et des buts</w:t>
            </w:r>
            <w:r w:rsidRPr="005A121F">
              <w:br/>
              <w:t>Réponse et justification adéquates</w:t>
            </w:r>
            <w:r w:rsidRPr="005A121F">
              <w:br/>
              <w:t>Identification des mesures de sécurité appropriée</w:t>
            </w:r>
          </w:p>
        </w:tc>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43393929" w14:textId="77777777" w:rsidR="005A121F" w:rsidRPr="005A121F" w:rsidRDefault="005A121F" w:rsidP="005A121F">
            <w:r w:rsidRPr="005A121F">
              <w:t>2 points</w:t>
            </w:r>
          </w:p>
        </w:tc>
      </w:tr>
      <w:tr w:rsidR="005A121F" w:rsidRPr="005A121F" w14:paraId="5E229BDB" w14:textId="77777777">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51869C4E" w14:textId="77777777" w:rsidR="005A121F" w:rsidRPr="005A121F" w:rsidRDefault="005A121F" w:rsidP="005A121F">
            <w:r w:rsidRPr="005A121F">
              <w:t>Identification des mesures de sécurité</w:t>
            </w:r>
            <w:r w:rsidRPr="005A121F">
              <w:br/>
              <w:t>Politique d’utilisation des appareils mobiles cohérente</w:t>
            </w:r>
          </w:p>
        </w:tc>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34272E29" w14:textId="77777777" w:rsidR="005A121F" w:rsidRPr="005A121F" w:rsidRDefault="005A121F" w:rsidP="005A121F">
            <w:r w:rsidRPr="005A121F">
              <w:t>2 points</w:t>
            </w:r>
          </w:p>
        </w:tc>
      </w:tr>
      <w:tr w:rsidR="005A121F" w:rsidRPr="005A121F" w14:paraId="5F75ECC8" w14:textId="77777777">
        <w:tc>
          <w:tcPr>
            <w:tcW w:w="0" w:type="auto"/>
            <w:gridSpan w:val="2"/>
            <w:tcBorders>
              <w:top w:val="single" w:sz="6" w:space="0" w:color="FFFFFF"/>
              <w:left w:val="single" w:sz="6" w:space="0" w:color="FFFFFF"/>
              <w:bottom w:val="single" w:sz="6" w:space="0" w:color="FFFFFF"/>
              <w:right w:val="single" w:sz="6" w:space="0" w:color="FFFFFF"/>
            </w:tcBorders>
            <w:shd w:val="clear" w:color="auto" w:fill="24587C"/>
            <w:tcMar>
              <w:top w:w="150" w:type="dxa"/>
              <w:left w:w="150" w:type="dxa"/>
              <w:bottom w:w="150" w:type="dxa"/>
              <w:right w:w="150" w:type="dxa"/>
            </w:tcMar>
            <w:vAlign w:val="center"/>
            <w:hideMark/>
          </w:tcPr>
          <w:p w14:paraId="70C20CE7" w14:textId="77777777" w:rsidR="005A121F" w:rsidRPr="005A121F" w:rsidRDefault="005A121F" w:rsidP="005A121F">
            <w:pPr>
              <w:rPr>
                <w:b/>
                <w:bCs/>
              </w:rPr>
            </w:pPr>
            <w:r w:rsidRPr="005A121F">
              <w:rPr>
                <w:b/>
                <w:bCs/>
              </w:rPr>
              <w:t>CRITÈRE : QUALITÉ DE LA PRÉSENTATION</w:t>
            </w:r>
          </w:p>
        </w:tc>
      </w:tr>
      <w:tr w:rsidR="005A121F" w:rsidRPr="005A121F" w14:paraId="1DA6FC02" w14:textId="77777777">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4A09A007" w14:textId="77777777" w:rsidR="005A121F" w:rsidRPr="005A121F" w:rsidRDefault="005A121F" w:rsidP="005A121F">
            <w:r w:rsidRPr="005A121F">
              <w:t>Qualité de la langue, de la syntaxe et respect des normes</w:t>
            </w:r>
          </w:p>
        </w:tc>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6E4D118B" w14:textId="77777777" w:rsidR="005A121F" w:rsidRPr="005A121F" w:rsidRDefault="005A121F" w:rsidP="005A121F">
            <w:r w:rsidRPr="005A121F">
              <w:t>1 point</w:t>
            </w:r>
          </w:p>
        </w:tc>
      </w:tr>
      <w:tr w:rsidR="005A121F" w:rsidRPr="005A121F" w14:paraId="21EBB694" w14:textId="77777777">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2A1E8B9B" w14:textId="77777777" w:rsidR="005A121F" w:rsidRPr="005A121F" w:rsidRDefault="005A121F" w:rsidP="005A121F">
            <w:r w:rsidRPr="005A121F">
              <w:rPr>
                <w:b/>
                <w:bCs/>
              </w:rPr>
              <w:t>TOTAL</w:t>
            </w:r>
          </w:p>
        </w:tc>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70DE7998" w14:textId="77777777" w:rsidR="005A121F" w:rsidRPr="005A121F" w:rsidRDefault="005A121F" w:rsidP="005A121F">
            <w:r w:rsidRPr="005A121F">
              <w:rPr>
                <w:b/>
                <w:bCs/>
              </w:rPr>
              <w:t>10 points</w:t>
            </w:r>
          </w:p>
        </w:tc>
      </w:tr>
    </w:tbl>
    <w:p w14:paraId="6AC81711" w14:textId="77777777" w:rsidR="005A121F" w:rsidRPr="005A121F" w:rsidRDefault="005A121F" w:rsidP="005A121F">
      <w:r w:rsidRPr="005A121F">
        <w:rPr>
          <w:b/>
          <w:bCs/>
        </w:rPr>
        <w:t>Attention!</w:t>
      </w:r>
    </w:p>
    <w:p w14:paraId="1929D613" w14:textId="77777777" w:rsidR="005A121F" w:rsidRPr="005A121F" w:rsidRDefault="005A121F" w:rsidP="005A121F">
      <w:r w:rsidRPr="005A121F">
        <w:t xml:space="preserve">Pour éviter toute forme de plagiat, vos sources d’information doivent être clairement mentionnées, selon les normes en vigueur. Consultez, à ce sujet, la rubrique « Information importante sur l’intégrité intellectuelle » sur la page de </w:t>
      </w:r>
      <w:r w:rsidRPr="005A121F">
        <w:t>présentation de l’évaluation du cours. Citez vos sources selon les </w:t>
      </w:r>
      <w:hyperlink r:id="rId83" w:tgtFrame="_blank" w:history="1">
        <w:r w:rsidRPr="005A121F">
          <w:rPr>
            <w:rStyle w:val="Lienhypertexte"/>
          </w:rPr>
          <w:t>normes bibliographiques de l’APA-Provost[Lien menant à un site externe qui pourrait ne pas répondre aux normes d’accessibilité web. - Lien s’ouvrant dans une autre page ou onglet.]</w:t>
        </w:r>
      </w:hyperlink>
      <w:r w:rsidRPr="005A121F">
        <w:t>. Pour connaître les règles relatives aux citations et éviter les « copier-coller » pouvant être considérés comme du plagiat, référez-vous au site de la Bibliothèque de l’Université TÉLUQ pour explorer les ressources suivantes :</w:t>
      </w:r>
    </w:p>
    <w:p w14:paraId="750643C8" w14:textId="77777777" w:rsidR="005A121F" w:rsidRPr="005A121F" w:rsidRDefault="005A121F" w:rsidP="005A121F">
      <w:hyperlink r:id="rId84" w:tgtFrame="_blank" w:history="1">
        <w:r w:rsidRPr="005A121F">
          <w:rPr>
            <w:rStyle w:val="Lienhypertexte"/>
          </w:rPr>
          <w:t>Savoir rédiger et citer[Lien menant à un site externe qui pourrait ne pas répondre aux normes d’accessibilité web. - Lien s’ouvrant dans une autre page ou onglet.]</w:t>
        </w:r>
      </w:hyperlink>
      <w:r w:rsidRPr="005A121F">
        <w:t> : tout ce qu’il faut pour bien citer, éviter le plagiat et rédiger avec assurance.</w:t>
      </w:r>
    </w:p>
    <w:p w14:paraId="0C63484B" w14:textId="77777777" w:rsidR="005A121F" w:rsidRPr="005A121F" w:rsidRDefault="005A121F" w:rsidP="005A121F">
      <w:hyperlink r:id="rId85" w:tgtFrame="_blank" w:history="1">
        <w:r w:rsidRPr="005A121F">
          <w:rPr>
            <w:rStyle w:val="Lienhypertexte"/>
          </w:rPr>
          <w:t>Savoir chercher[Lien menant à un site externe qui pourrait ne pas répondre aux normes d’accessibilité web.]</w:t>
        </w:r>
      </w:hyperlink>
      <w:r w:rsidRPr="005A121F">
        <w:t> : guides et conseils pour appuyer la recherche documentaire.</w:t>
      </w:r>
    </w:p>
    <w:p w14:paraId="57D929CE" w14:textId="77777777" w:rsidR="005A121F" w:rsidRPr="005A121F" w:rsidRDefault="005A121F" w:rsidP="005A121F">
      <w:r w:rsidRPr="005A121F">
        <w:t>Toutefois, pour des renseignements généraux concernant la présentation matérielle des travaux à l’Université TÉLUQ, consultez la section « Les travaux notés » du </w:t>
      </w:r>
      <w:hyperlink r:id="rId86" w:tgtFrame="_blank" w:tooltip="Vade-mecum de l’étudiant" w:history="1">
        <w:r w:rsidRPr="005A121F">
          <w:rPr>
            <w:rStyle w:val="Lienhypertexte"/>
            <w:i/>
            <w:iCs/>
          </w:rPr>
          <w:t>Guide des études à distance</w:t>
        </w:r>
        <w:r w:rsidRPr="005A121F">
          <w:rPr>
            <w:rStyle w:val="Lienhypertexte"/>
          </w:rPr>
          <w:t>[Lien menant à un site externe qui pourrait ne pas répondre aux normes d’accessibilité web. - Lien s’ouvrant dans une autre page ou onglet.]</w:t>
        </w:r>
      </w:hyperlink>
      <w:r w:rsidRPr="005A121F">
        <w:t>.</w:t>
      </w:r>
    </w:p>
    <w:p w14:paraId="4125A565" w14:textId="77777777" w:rsidR="005A121F" w:rsidRPr="005A121F" w:rsidRDefault="005A121F" w:rsidP="005A121F">
      <w:pPr>
        <w:rPr>
          <w:b/>
          <w:bCs/>
        </w:rPr>
      </w:pPr>
      <w:r w:rsidRPr="005A121F">
        <w:rPr>
          <w:b/>
          <w:bCs/>
        </w:rPr>
        <w:t>Transmission du travail</w:t>
      </w:r>
    </w:p>
    <w:p w14:paraId="5C46DA33" w14:textId="77777777" w:rsidR="005A121F" w:rsidRPr="005A121F" w:rsidRDefault="005A121F" w:rsidP="005A121F">
      <w:pPr>
        <w:numPr>
          <w:ilvl w:val="0"/>
          <w:numId w:val="76"/>
        </w:numPr>
      </w:pPr>
      <w:r w:rsidRPr="005A121F">
        <w:t>Vous devez réaliser le travail à partir du </w:t>
      </w:r>
      <w:hyperlink r:id="rId87" w:tgtFrame="_blank" w:history="1">
        <w:r w:rsidRPr="005A121F">
          <w:rPr>
            <w:rStyle w:val="Lienhypertexte"/>
          </w:rPr>
          <w:t>gabarit du mini-cas 2[Lien s’ouvrant dans une autre page ou onglet.]</w:t>
        </w:r>
      </w:hyperlink>
      <w:r w:rsidRPr="005A121F">
        <w:t> suggéré.</w:t>
      </w:r>
    </w:p>
    <w:p w14:paraId="252DAD72" w14:textId="77777777" w:rsidR="005A121F" w:rsidRPr="005A121F" w:rsidRDefault="005A121F" w:rsidP="005A121F">
      <w:pPr>
        <w:numPr>
          <w:ilvl w:val="0"/>
          <w:numId w:val="76"/>
        </w:numPr>
      </w:pPr>
      <w:r w:rsidRPr="005A121F">
        <w:t>Vous devez remettre votre travail à la onzième semaine en utilisant votre portail </w:t>
      </w:r>
      <w:hyperlink r:id="rId88" w:tgtFrame="_blank" w:history="1">
        <w:r w:rsidRPr="005A121F">
          <w:rPr>
            <w:rStyle w:val="Lienhypertexte"/>
          </w:rPr>
          <w:t>MaTÉLUQ[Lien menant à un site externe qui pourrait ne pas répondre aux normes d’accessibilité web. - Lien s’ouvrant dans une autre page ou onglet.]</w:t>
        </w:r>
      </w:hyperlink>
      <w:r w:rsidRPr="005A121F">
        <w:t>.</w:t>
      </w:r>
    </w:p>
    <w:p w14:paraId="6463BCDD" w14:textId="77777777" w:rsidR="005A121F" w:rsidRPr="005A121F" w:rsidRDefault="005A121F" w:rsidP="005A121F">
      <w:pPr>
        <w:numPr>
          <w:ilvl w:val="0"/>
          <w:numId w:val="76"/>
        </w:numPr>
      </w:pPr>
      <w:r w:rsidRPr="005A121F">
        <w:t xml:space="preserve">Par prudence, veuillez conserver une copie de vos travaux. Vos travaux corrigés et commentés seront </w:t>
      </w:r>
      <w:r w:rsidRPr="005A121F">
        <w:lastRenderedPageBreak/>
        <w:t>également déposés dans votre portail étudiant </w:t>
      </w:r>
      <w:hyperlink r:id="rId89" w:tgtFrame="_blank" w:history="1">
        <w:r w:rsidRPr="005A121F">
          <w:rPr>
            <w:rStyle w:val="Lienhypertexte"/>
          </w:rPr>
          <w:t>MaTÉLUQ[Lien menant à un site externe qui pourrait ne pas répondre aux normes d’accessibilité web. - Lien s’ouvrant dans une autre page ou onglet.]</w:t>
        </w:r>
      </w:hyperlink>
      <w:r w:rsidRPr="005A121F">
        <w:t> par la personne assurant votre encadrement dans le cours.</w:t>
      </w:r>
    </w:p>
    <w:p w14:paraId="51F05341" w14:textId="5D42368F" w:rsidR="005A121F" w:rsidRDefault="005A121F" w:rsidP="00181FF6">
      <w:r w:rsidRPr="005A121F">
        <w:t xml:space="preserve">1 ADM 6046 Gestion de la sécurité des technologies de l’information ÉTUDE DE CAS1 BUSEXTRA : IMPLANTATION D’UNE SOLUTION TECHNOLOGIQUE POUR LA GESTION DOCUMENTAIRE LA SITUATION ACTUELLE INTRODUCTION Bref historique de la compagnie L’action présentée dans cette étude de cas se déroule dans le contexte d’une PME spécialisée dans le transport scolaire dont le siège social est situé à Ville-Vanier. Avant de fonder sa compagnie, M. Lacasse, propriétaire actuel, a conduit des autobus scolaires pendant 12 ans. À l’époque, la compagnie assurait le transport des élèves de deux municipalités. En 2001, BusExtra obtient un permis pour transporter ses clients à travers la province de Québec. Un an plus tard, la compagnie fournit le transport scolaire à six commissions scolaires dans des régions différentes. Au fil des ans, elle a pris de l’expansion avant de devenir une PME de 400 employés. En 2010, M. Lacasse fonde une nouvelle division qui s’occupe du transport médical et adapté. Il s’adjoint alors un associé qui en fait la gestion. Finalement, en 2011, il fait l’acquisition de centres de réparation pour entretenir ses flottes de transport. Exigence de gestion Pour faire face à ses projets d’expansion, BusExtra s’est dotée d’une structure de gouvernance pour mener à bien les affaires des entités actuelles et à venir. LA GOUVERNANCE Définition de la gouvernance « La gouvernance signifie l’art de gouverner. Elle implique une capacité de la haute direction de s’assumer pleinement dans la gestion, la direction et la conduite des affaires d’une organisation. Cette bonne gouvernance incombe d’abord et avant tout au conseil d’administration qui doit être capable d’exercer les responsabilités qui lui sont confiées » (Asselin et Vézina, 2007). 1. Les faits et les personnages présentés dans cette étude de cas sont complètement fictifs. 2 Le conseil d’administration Le conseil d’administration (CA) a les responsabilités suivantes (Asselin et Vézina, 2007) : • participer à l’élaboration et à l’approbation des plans stratégiques; • approuver les plans d’action; • encadrer et superviser la conduite des affaires; • approuver les états financiers; • se doter </w:t>
      </w:r>
      <w:r w:rsidRPr="005A121F">
        <w:lastRenderedPageBreak/>
        <w:t xml:space="preserve">de politiques et de pratiques de gouvernance; • assurer le suivi des décisions; • répondre des résultats obtenus. La documentation interne Voici une liste de quelques-uns des documents que le CA doit gérer : • la liste des administrateurs avec leur titre et profil; • les lois, les politiques et les règlements internes de l’organisation; • les orientations stratégiques de l’année en cours et des années à venir; • l’organigramme de chaque entité; • les bilans financiers de chaque succursale et </w:t>
      </w:r>
      <w:r w:rsidRPr="005A121F">
        <w:t xml:space="preserve">les bilans consolidés par l’administration; • les plans de fusion et d’acquisition; • le Code de conduite et d’éthique; • le guide expliquant les principaux devoirs et les responsabilités des administrateurs; • les politiques de gestion des RH; • le budget annuel; • la rémunération des membres du CA; • les renseignements personnels des employés pour l’émission des feuillets d’impôt annuels. LA STRUCTURE ORGANISATIONNELLE DE BUSEXTRA La structure du CA Composé de quatre administrateurs, le CA est responsable de l’élaboration des grandes orientations stratégiques et veille à leur mise en application. Le CA est composé d’un président, en l’occurrence le fondateur M. Lacasse, et des PDG de chacune des trois entités : autobus scolaires, transport médical et adapté, ainsi que centres de réparation. Les trois PDG sont des associés de M. Lacasse. 3 Figure 1. L’organigramme général de la compagnie Succursales PDG Autobus scolaires M. Aubin Administration M. Anderson CA M. Lacasse Développement des affaires M. Lacasse PDG Transport médical et adapté M. Thériault PDG Centres de réparation M. Clément Succursales Succursales Finances Logistique du transport Ressources humaines TI M. Robert Le président du CA est M. Lacasse, fondateur de BusExtra. Le responsable du développement des affaires est également M. Lacasse. Le PDG des autobus scolaires, M. Aubin, a été nommé PDG de l’entité « Autobus scolaires » par M. Lacasse. Il faisait partie de son équipe de direction depuis le début de la fondation de BusExtra. Le PDG du transport médical et adapté, M. Thériault, a été recruté par M. Lacasse. Ancien directeur d’une compagnie de transport médical concurrente, il possède une maîtrise en administration des affaires. Le PDG des centres de réparation, M. Clément, possède un DEC en mécanique. Le responsable de l’administration, M. Anderson, supervise l’ensemble des activités de gestion de la compagnie. Il est un expert en gestion de projets et possède une maîtrise en gestion des TI2. Le responsable des TI, M. Robert, s’occupe des TI depuis le début de BusExtra. Il possède un DEC en informatique. Relevant de M. Anderson, celui-ci supervise le </w:t>
      </w:r>
      <w:r w:rsidRPr="005A121F">
        <w:lastRenderedPageBreak/>
        <w:t xml:space="preserve">développement des applications et l’exploitation des systèmes d’information. Il assiste aux réunions du CA de façon sporadique. Au besoin, il conseille les administrateurs du CA sur la gestion des TI. Il a un langage et une mentalité techniques; par conséquent, il a de la difficulté à comprendre les besoins d’affaires de BusExtra. Cependant, sur le point de vue technologique, il est très compétent. Il y a plusieurs années, il a implanté avec succès une application pour gérer une flotte de véhicules. </w:t>
      </w:r>
      <w:r w:rsidRPr="005A121F">
        <w:t xml:space="preserve">Ses connaissances en sécurité se limitent aux suivantes : le chiffrement, les solutions antivirus, les pare-feu et les contrôles technologiques liés aux accès (par exemple, la gestion des profils dans l’Active Directory de Microsoft). 2. Dans le cadre de son programme de maîtrise, M. Anderson a suivi un cours sur la sécurité de l’information. 4 Les responsabilités de chaque fonction organisationnelle La gestion administrative des trois entités de BusExtra, ainsi que des fonctions sous sa direction, est assumée par M. Anderson. De plus, l’administration est responsable de la gestion documentaire du conseil d’administration. • La fonction Développement des affaires s’occupe de la clientèle (recrutement et service à la clientèle), des fusions et des nouvelles acquisitions. • La fonction Finances s’occupe de la comptabilité. • La fonction Ressources humaines s’occupe de la dotation et de la formation donnée aux employés. • La fonction Logistique du transport s’occupe de l’optimisation des trajets pour la flotte des véhicules et de la gestion de l’entretien de la flotte des véhicules. • La fonction Technologies de l’information (TI) s’occupe du développement, de la maintenance et de l’exploitation des systèmes d’information. La gestion des technologies de l’information La gestion des technologies de l’information s’articule principalement autour d’outils : • de communication : la gestion se fait grâce à un serveur de messagerie interne (courriel) et à l’utilisation de la téléphonie mobile; • technologiques : autour d’une architecture de type client-serveur, ces outils comprennent une base de données Oracle, une application pour gérer la flotte de véhicules, un système de gestion de la relation client et un logiciel de gestion intégré (ERP). LA SITUATION DÉSIRÉE LES DÉFIS DE BUSEXTRA Pour gérer la documentation du conseil d’administration, M. Lacasse fait face à trois défis de taille. D’abord, la logistique entourant la réception et l’envoi des informations relatives à la gouvernance de l’organisation constitue un immense défi à relever. En effet, l’étendue du territoire, le nouveau contexte de mobilité des personnes, les fuseaux horaires sont tous des facteurs qui exigent une nouvelle </w:t>
      </w:r>
      <w:r w:rsidRPr="005A121F">
        <w:lastRenderedPageBreak/>
        <w:t xml:space="preserve">façon de faire. Le deuxième défi concerne le volume documentaire. Le processus d’assemblage et d’envoi de la documentation peut demander un temps relativement long pour l’acheminement de l’information. De plus, le stockage de toutes ces informations nécessite un autre support que le papier. Enfin, le dernier défi (et le plus important!) concerne la sécurité des informations qui transitent par le conseil d’administration. L’utilisation du format papier entraîne plusieurs </w:t>
      </w:r>
      <w:r w:rsidRPr="005A121F">
        <w:t xml:space="preserve">risques de perte ou de vol, ce qui va à l’encontre des principes de base de la sécurité informatique. De même, tout autre support TI (carte USB, tablette, ordinateur portatif ou autre) comporte également des risques qui mettent en cause la confidentialité au sein même du CA. Conséquemment, le facteur humain doit être au centre des préoccupations de BusExtra en ce qui concerne la sécurité informatique. « Cette donnée ne doit pas être négligée, surtout que dans 60 % des entreprises, on n’est pas sûr que les administrateurs détruisent bien toutes les copies et suppriment bien tous les mails relatifs au Conseil » (Bonamy, 2015). 5 La vision à moyen et à long terme En date du 1er janvier 2015, BusExtra vise, à moyen terme, à étendre ses activités au territoire ontarien par des acquisitions ou des fusions. À long terme, la compagnie espère accaparer l’ensemble du territoire canadien. CHRONOLOGIE DU PROJET • 1er février 2014 : première réunion du conseil d’administration M. Lacasse a convoqué les membres du CA pour une réunion spéciale dont le but est de discuter d’un processus afin que chaque entité puisse recevoir et envoyer l’information nécessaire à une bonne gouvernance relative à la circulation de l’information. Lors de cette réunion, on établit alors la portée ainsi que les balises d’un projet intitulé « DocCA » et qui vise à implanter une solution technologique moderne pour gérer la documentation du CA. Ces balises devraient permettre au responsable des TI de conseiller les membres du CA. Figure 2. Extrait du procès-verbal du 1er février 2014 Portée Le projet permettra de doter le CA et les comités de direction d’un outil moderne afin de pouvoir gérer la documentation du CA en mode numérique. Objectifs Le projet vise à acquérir une solution logicielle répondant aux besoins d’affaires du CA et des différents comités de direction afin d’améliorer la gestion documentaire. Il s’agit : • d’offrir une solution logicielle d’actualité en ligne; • de faciliter la création, la diffusion, la consultation, l’approbation et le suivi des documents utilisés lors des CA et des comités de direction; • de diminuer l’impression de papier; • d’utiliser des tablettes et des </w:t>
      </w:r>
      <w:r w:rsidRPr="005A121F">
        <w:lastRenderedPageBreak/>
        <w:t xml:space="preserve">téléphones intelligents pour la consultation, la mise à jour et la transmission des documents; • d’entreposer dans un endroit commun les documents; • d’assurer la disponibilité, l’intégrité et la confidentialité des données; • de protéger les renseignements personnels et confidentiels circulant à l’intérieur de l’entreprise; • de répondre aux défis de BusExtra énumérés précédemment. • 8 février 2014 : deuxième réunion du conseil d’administration Avant cette réunion, M. Robert, le responsable </w:t>
      </w:r>
      <w:r w:rsidRPr="005A121F">
        <w:t xml:space="preserve">des TI, a pris connaissance de la portée et des objectifs du projet établi lors de la première rencontre du conseil d’administration du 1er février. Après plusieurs échanges et discussions pour clarifier le projet, M. Robert, propose de développer une application Web pour répondre aux objectifs du projet. Cependant, alors que le discours de M. Anderson était strictement basé sur les besoins d’affaires, M. Robert continuait à voir les choses d’un point de vue purement orienté machine. Au fur et à mesure des échanges, on pouvait discerner les méconnaissances de M. Robert quant au développement Web. 6 Ce dernier termine alors la discussion en disant qu’il fera une recherche pour trouver une application spécialisée qui pourrait répondre aux besoins exprimés. Après que M. Robert eut quitté la réunion, M. Anderson mentionne à ses pairs membres du CA que, selon lui, M. Robert ne semble pas avoir l’expertise pour développer une application Web, ni les connaissances des applications modernes pour satisfaire adéquatement les besoins exprimés. Ayant lui-même une maîtrise en gestion des technologies de l’information, il propose à ses pairs de prendre la responsabilité de ce dossier. Il demande un budget pour rencontrer un expert-conseil qui aidera le CA à prendre une décision éclairée quant aux solutions possibles. Le CA décide d’aller de l’avant avec cette proposition. • 15 février 2014 : rencontre de M. Anderson avec un expert-conseil indépendant M. Anderson explique les besoins d’affaires à M. Banville, l’expert-conseil indépendant de la firme BTI Conseil inc. Après avoir saisi les besoins d’affaires, M. Banville demande un délai de deux semaines pour rédiger son rapport. Ce dernier contiendra des propositions de solutions et des conseils en matière de gestion. Il est entendu que, lors de la prochaine rencontre, M. Banville présentera son rapport au conseil d’administration. • 1er mars 2014 : rencontre du CA en présence de l’expert-conseil indépendant En présence du conseil d’administration, M. Banville, l’expert-conseil, dépose et présente un dossier d’affaires au conseil d’administration. Ce dossier contient les éléments suivants : – les besoins d’affaires; </w:t>
      </w:r>
      <w:r w:rsidRPr="005A121F">
        <w:lastRenderedPageBreak/>
        <w:t xml:space="preserve">– les solutions proposées : • le développement d’une application Web à l’interne, • l’achat d’une application Web intégrée à l’architecture actuelle et gérée par BusExtra, • l’utilisation de l’infonuagique; – les risques; – les recommandations. Les éléments à considérer lors de la rédaction sont : – la sécurité de l’information : premier facteur clé à considérer (disponibilité, intégrité et confidentialité); – les activités à réaliser avant d’entreprendre le programme de la sécurité de </w:t>
      </w:r>
      <w:r w:rsidRPr="005A121F">
        <w:t xml:space="preserve">l’information; – les impacts juridiques; – l’implantation d’un cadre de gestion approprié à la sécurité de l’information. Après avoir répondu aux questions des administrateurs du CA, M. Banville propose la rédaction d’un cahier des charges afin de l’envoyer à plusieurs firmes de consultants. Le CA accepte cette proposition. C’est M. Anderson qui sera responsable de la sélection de la firme qui offrira les services qui correspondent le mieux aux besoins d’affaires du CA. Il sera conseillé par M. Banville. • 1er mai 2014 : choix de la firme d’expert-conseil Pour donner suite à l’envoi du cahier des charges à plusieurs firmes d’experts-conseils, M. Anderson se réunit avec les membres du CA pour sélectionner la firme qui répond le mieux aux besoins d’affaires du CA. C’est la firme Baron GTI qui est choisie. Cette dernière propose les services de M. Ducharme comme expert-conseil en sécurité de l’information. Il possède une maîtrise en gestion des technologies de l’information. De plus, il a plus de 20 ans d’expérience dans l’accompagnement d’organisations qui veulent développer des programmes en sécurité de l’information. Son mandat consistera à décider 7 de la solution à implanter parmi celles proposées par M. Banville et à accompagner M. Anderson dans le développement d’un programme de sécurité selon la solution choisie. • 1er septembre 2014 : arrivée de M. Ducharme En collaboration avec M. Anderson, M. Ducharme planifie le programme en sécurité de l’information. Voici quelques-unes de ses activités : – l’analyse des besoins organisationnels en matière de sécurité; – l’élaboration d’un cadre de gestion (la gouvernance de la sécurité); – la rédaction de la politique de sécurité de haut niveau; – l’analyse de risques; – la conception de l’architecture de la sécurité de l’information; – le choix de la technologie. • 3 janvier 2015 : début de l’implantation Après la rédaction du programme de sécurité et l’acquisition des ressources humaines, matérielles et logicielles nécessaires, la mise en fonction du programme de sécurité commence. • 12 mars 2015 : premier incident de sécurité – panne des systèmes Au cours de la journée du 12 mars, c’est le premier incident de sécurité qui </w:t>
      </w:r>
      <w:r w:rsidRPr="005A121F">
        <w:lastRenderedPageBreak/>
        <w:t xml:space="preserve">se produit chez BusExtra. Les ordinateurs ne sont plus disponibles à cause d’un feu dans la salle des serveurs; un disjoncteur n’a pas fonctionné lors d’une surchauffe d’un fil électrique. Ce n’est qu’après quatre jours que le système redevient disponible. Lors de la planification du programme de sécurité, on avait remis à plus tard l’élaboration du plan de contingence afin d’opérer le plus rapidement possible… • 15 juin 2015 : deuxième incident de sécurité – un rançongiciel chiffre les </w:t>
      </w:r>
      <w:r w:rsidRPr="005A121F">
        <w:t xml:space="preserve">données personnelles sur la tablette (iPad) de M. Lacasse Lors d’une réunion du conseil d’administration, M. Lacasse reçoit un courriel sur sa tablette stipulant que son antivirus n’est pas à jour et qu’il doit ouvrir un document joint pour en connaître la procédure. Puisqu’il s’agit bien d’un logo connu, il ouvre le document joint et le message en anglais suivant apparaît : « Your personnal files are encrypted », ce qui signifie que toutes les données de son iPad sont maintenant chiffrées. Pour avoir la clé pour les déchiffrer, il doit payer une rançon. Son appareil mobile contenait des renseignements personnels ainsi que des données relatives à ses plans d’acquisitions. Un rançongiciel3 est un programme malveillant reçu par courriel ou mis à disposition sur un site Internet, qui provoque le chiffrement de tous les fichiers d’un ordinateur ou d’un appareil mobile. 3. Pour plus de détails, consultez la page consacrée au rançongiciel sur Wikipedia : https://fr.wikipedia.org/wiki/Ransomware 8 Figure 3. Exemple d’une attaque du CryptoLocker4 • 15 octobre 2015 : troisième incident de sécurité – vol et vente d’informations confidentielles Un employé mécontent a vendu des données confidentielles de l’entreprise pour se venger de BusExtra. Après avoir été licencié, cet employé avait toujours ses accès. Il avait également accès à des données auxquelles il n’était pas autorisé. M. Robert, le responsable des TI, maîtrisait bien la technologie, mais n’avait pas conçu de processus à cet effet. Cette découverte a été faite puisqu’un concurrent a fait un appel d’offre plus bas que BusExtra pour une acquisition. De plus, la firme concernée, dont M. Lacasse devait se porter acquéreur, avait déjà conclu une entente verbale de vente avec ce dernier. Considérant que M. Robert connaît bien la technologie, mais beaucoup moins le processus entourant la gestion des accès, M. Ducharme et M. Anderson s’entendent sur la nécessité d’élaborer un tel processus pour la gestion des accès. Ils commencent par décrire les rôles des personnes qui feront partie du processus de la gestion des accès. Voici ces rôles : – VP : propriétaire des actifs informationnels; – Supérieur immédiat : supervise les utilisateurs; – Responsable des accès : </w:t>
      </w:r>
      <w:r w:rsidRPr="005A121F">
        <w:lastRenderedPageBreak/>
        <w:t xml:space="preserve">gère les droits d’accès; 4. </w:t>
      </w:r>
      <w:r w:rsidRPr="005A121F">
        <w:rPr>
          <w:lang w:val="en-US"/>
        </w:rPr>
        <w:t xml:space="preserve">Source de l’image : Malwarebyteslabs (2016). « Cryptolocker ransomware : What you need to know », https://blog. malwarebytes.com/101/2013/10/cryptolocker-ransomware-what-you-need-to-know/ (page consultée le 3 août 2016). </w:t>
      </w:r>
      <w:r w:rsidRPr="005A121F">
        <w:t xml:space="preserve">9 – Utilisateurs : accèdent aux données; – Administrateur des systèmes : ajoute les droits d’accès dans le système. • 20 décembre 2015 : quatrième incident de sécurité – vol d’un ordinateur portable M. Clément se fait voler son </w:t>
      </w:r>
      <w:r w:rsidRPr="005A121F">
        <w:t xml:space="preserve">ordinateur portable. Il l’avait laissé dans sa voiture en faisant ses courses de Noël. Ce dernier contenait des données confidentielles concernant la compagnie. • 3 janvier 2016 : départ de M. Ducharme La firme Baron GTI annonce à M. Anderson que M. Ducharme sera muté à un autre mandat. Pour faire suite à cet avis, M. Anderson décide d’embaucher un nouveau responsable de la sécurité à l’interne. Les ressources humaines enclenchent le processus de dotation. • 3 février 2016 : arrivée du nouveau responsable de la sécurité de l’information Le nouveau responsable de la sécurité, M. Hamel, se familiarise avec les mesures en place. Considérant que la salle des serveurs est trop visible pour le personnel et les visiteurs, il propose à M. Anderson de la déplacer vers un autre espace moins achalandé et d’en profiter pour en resserrer les droits d’accès. De plus, il équiperait cette salle de contrôles de nature technologiques et logiques pour assurer la disponibilité des équipements et la confidentialité des données. • 12 janvier 2016 : cinquième incident de sécurité – virus provenant d’un courriel Un utilisateur des ressources financières, M. Fortin, informe M. Robert que son poste de travail est lent. Celui-ci détecte un virus sur le poste de travail de M. Fortin. Après lui avoir posé quelques questions, M. Fortin mentionne qu’il a cliqué sur un fichier attaché à un courriel. L’objet du courriel s’intitulait « Séminaire financier ». Désirant suivre diverses formations, il voulait avoir le détail de ce séminaire. En suivant les conseils du nouveau responsable de la sécurité M. Hamel, M. Robert règle l’incident. • 12 février 2016 : craintes de M. Lacasse M. Lacasse s’est inscrit à une conférence sur la sécurité de l’information. Le thème de cette conférence était « La sécurité et les ressources humaines ». Lors de cette rencontre, il apprend que la menace la plus fréquente provient de l’interne. Il s’inquiète, entre autres, d’un sabotage potentiel des serveurs et également des accès sans autorisation. Il demande donc à M. Anderson de le rassurer à cet effet. • 15 mars 2016  : décision d’engager un finissant de la maîtrise en gestion des technologies de l’information M. Hamel, le nouveau </w:t>
      </w:r>
      <w:r w:rsidRPr="005A121F">
        <w:lastRenderedPageBreak/>
        <w:t xml:space="preserve">responsable de la sécurité, réalise que sa tâche est trop lourde. Il demande à M. Anderson d’engager un finissant de la maîtrise en gestion des TI pour le seconder dans sa tâche. M. Anderson acquiesce à sa demande, mais il a besoin de l’approbation du CA. Après avoir consulté les membres du CA, la proposition est acceptée. • 15 avril 2016 : arrivée de la nouvelle recrue Dès l’arrivée de M. Blanchard (finissant de la TÉLUQ ayant une maîtrise en gestion des technologies de l’information), il </w:t>
      </w:r>
      <w:r w:rsidRPr="005A121F">
        <w:t>se voit confier des petits travaux en matière de sécurité de l’information par M. Hamel. Cela lui permet de se familiariser au contexte de BusExtra. Il faut noter que M. Blanchard connaît bien les concepts généraux de la gestion des technologies. Par exemple, il a suivi des cours sur la sécurité de l’information, l’impartition, la gestion stratégique des organisations, etc. Quelques semaines plus tard, M. Hamel lui soumet des dossiers plus complexes. 10 • 10 mai 2016 : panne de système chez le fournisseur d’une architecture de type PAAS Au cours de la journée, les ordinateurs du fournisseur de l’architecture de type PAAS ne sont plus disponibles à cause d’un feu qui s’est déclaré dans la salle des serveurs; un disjoncteur n’a pas fonctionné lors de la surchauffe d’un fil électrique. BIBLIOGRAPHIE ASSELIN, J., et VÉZINA, C. (2007). Les devoirs et responsabilités d’un conseil d’administration : Pour une meilleure gouvernance des sociétés d’État – guide de référence, Québec : École nationale d’administration publique. BONAMY, A. (2015). La libre circulation de l’information dans le Conseil d’Administration, clé d’une gouvernance optimale, Leading Boards (page consultée le 10 mai 2016).</w:t>
      </w:r>
    </w:p>
    <w:p w14:paraId="1DF1B906" w14:textId="77777777" w:rsidR="005A121F" w:rsidRDefault="005A121F" w:rsidP="00181FF6"/>
    <w:p w14:paraId="32AC36C6" w14:textId="77777777" w:rsidR="005A121F" w:rsidRPr="005A121F" w:rsidRDefault="005A121F" w:rsidP="005A121F">
      <w:pPr>
        <w:rPr>
          <w:b/>
          <w:bCs/>
        </w:rPr>
      </w:pPr>
      <w:r w:rsidRPr="005A121F">
        <w:t>Semaine 6</w:t>
      </w:r>
      <w:r w:rsidRPr="005A121F">
        <w:rPr>
          <w:b/>
          <w:bCs/>
        </w:rPr>
        <w:t>La réponse aux incidents</w:t>
      </w:r>
    </w:p>
    <w:p w14:paraId="13BE202D" w14:textId="77777777" w:rsidR="005A121F" w:rsidRPr="005A121F" w:rsidRDefault="005A121F" w:rsidP="005A121F">
      <w:pPr>
        <w:rPr>
          <w:b/>
          <w:bCs/>
        </w:rPr>
      </w:pPr>
      <w:r w:rsidRPr="005A121F">
        <w:rPr>
          <w:b/>
          <w:bCs/>
        </w:rPr>
        <w:t>Introduction</w:t>
      </w:r>
    </w:p>
    <w:p w14:paraId="7FE51471" w14:textId="77777777" w:rsidR="005A121F" w:rsidRPr="005A121F" w:rsidRDefault="005A121F" w:rsidP="005A121F">
      <w:r w:rsidRPr="005A121F">
        <w:t>Cette semaine, nous examinerons le processus de planification qui soutient la continuité des activités, la reprise après sinistre et la réponse aux incidents. Nous nous concentrerons sur la nécessité pour une organisation de disposer d’un plan permettant d’identifier, de contenir et de résoudre tout événement indésirable inattendu. Nous examinerons également le rôle de l’organisation lors des incidents et préciserons quand l’organisation doit impliquer les autorités.</w:t>
      </w:r>
    </w:p>
    <w:p w14:paraId="124E38CD" w14:textId="77777777" w:rsidR="005A121F" w:rsidRPr="005A121F" w:rsidRDefault="005A121F" w:rsidP="005A121F">
      <w:r w:rsidRPr="005A121F">
        <w:t xml:space="preserve">Passez aux activités de cette semaine, présentées dans ce qui suit. Tous les hyperliens vers les ressources nécessaires pour </w:t>
      </w:r>
      <w:r w:rsidRPr="005A121F">
        <w:lastRenderedPageBreak/>
        <w:t>réaliser les activités d’apprentissage proposées se trouvent dans la section « Activités de la semaine ».</w:t>
      </w:r>
    </w:p>
    <w:p w14:paraId="5DE5CCCA" w14:textId="77777777" w:rsidR="005A121F" w:rsidRPr="005A121F" w:rsidRDefault="005A121F" w:rsidP="005A121F">
      <w:pPr>
        <w:rPr>
          <w:b/>
          <w:bCs/>
        </w:rPr>
      </w:pPr>
      <w:r w:rsidRPr="005A121F">
        <w:rPr>
          <w:b/>
          <w:bCs/>
        </w:rPr>
        <w:t>Objectifs d’apprentissage</w:t>
      </w:r>
    </w:p>
    <w:p w14:paraId="53EE43B0" w14:textId="77777777" w:rsidR="005A121F" w:rsidRPr="005A121F" w:rsidRDefault="005A121F" w:rsidP="005A121F">
      <w:r w:rsidRPr="005A121F">
        <w:t>Au terme de cette semaine, vous serez en mesure :</w:t>
      </w:r>
    </w:p>
    <w:p w14:paraId="76A79CC3" w14:textId="77777777" w:rsidR="005A121F" w:rsidRPr="005A121F" w:rsidRDefault="005A121F" w:rsidP="005A121F">
      <w:pPr>
        <w:numPr>
          <w:ilvl w:val="0"/>
          <w:numId w:val="77"/>
        </w:numPr>
      </w:pPr>
      <w:r w:rsidRPr="005A121F">
        <w:t>de définir le plan de contingence;</w:t>
      </w:r>
    </w:p>
    <w:p w14:paraId="1735DF47" w14:textId="77777777" w:rsidR="005A121F" w:rsidRPr="005A121F" w:rsidRDefault="005A121F" w:rsidP="005A121F">
      <w:pPr>
        <w:numPr>
          <w:ilvl w:val="0"/>
          <w:numId w:val="77"/>
        </w:numPr>
      </w:pPr>
      <w:r w:rsidRPr="005A121F">
        <w:t xml:space="preserve">de décrire les principaux éléments de la réponse aux incidents, de la reprise après sinistre </w:t>
      </w:r>
      <w:r w:rsidRPr="005A121F">
        <w:t>et de la continuité des activités;</w:t>
      </w:r>
    </w:p>
    <w:p w14:paraId="08C352C8" w14:textId="77777777" w:rsidR="005A121F" w:rsidRPr="005A121F" w:rsidRDefault="005A121F" w:rsidP="005A121F">
      <w:pPr>
        <w:numPr>
          <w:ilvl w:val="0"/>
          <w:numId w:val="77"/>
        </w:numPr>
      </w:pPr>
      <w:r w:rsidRPr="005A121F">
        <w:t>de connaître les processus utilisés dans les enquêtes de criminalistique numérique;</w:t>
      </w:r>
    </w:p>
    <w:p w14:paraId="484B67AC" w14:textId="77777777" w:rsidR="005A121F" w:rsidRPr="005A121F" w:rsidRDefault="005A121F" w:rsidP="005A121F">
      <w:pPr>
        <w:numPr>
          <w:ilvl w:val="0"/>
          <w:numId w:val="77"/>
        </w:numPr>
      </w:pPr>
      <w:r w:rsidRPr="005A121F">
        <w:t>de définir les composantes de la gestion de crise;</w:t>
      </w:r>
    </w:p>
    <w:p w14:paraId="0FD500FD" w14:textId="77777777" w:rsidR="005A121F" w:rsidRPr="005A121F" w:rsidRDefault="005A121F" w:rsidP="005A121F">
      <w:pPr>
        <w:numPr>
          <w:ilvl w:val="0"/>
          <w:numId w:val="77"/>
        </w:numPr>
      </w:pPr>
      <w:r w:rsidRPr="005A121F">
        <w:t>de savoir comment l’organisation testera son plan de contingence.</w:t>
      </w:r>
    </w:p>
    <w:p w14:paraId="799392AB" w14:textId="77777777" w:rsidR="005A121F" w:rsidRPr="005A121F" w:rsidRDefault="005A121F" w:rsidP="005A121F">
      <w:pPr>
        <w:rPr>
          <w:b/>
          <w:bCs/>
        </w:rPr>
      </w:pPr>
      <w:r w:rsidRPr="005A121F">
        <w:rPr>
          <w:b/>
          <w:bCs/>
        </w:rPr>
        <w:t>Que vais-je apprendre dans le manuel? </w:t>
      </w:r>
    </w:p>
    <w:p w14:paraId="2D6EA322" w14:textId="77777777" w:rsidR="005A121F" w:rsidRPr="005A121F" w:rsidRDefault="005A121F" w:rsidP="005A121F">
      <w:r w:rsidRPr="005A121F">
        <w:t>Le plan de contingence permet à une entreprise de se préparer en cas d’événements défavorables. Vous découvrirez d’abord les principes fondamentaux de la planification de contingence et ses quatre composantes principales en commençant par l’analyse de l’impact organisationnelle (</w:t>
      </w:r>
      <w:r w:rsidRPr="005A121F">
        <w:rPr>
          <w:i/>
          <w:iCs/>
        </w:rPr>
        <w:t>business impact analysis</w:t>
      </w:r>
      <w:r w:rsidRPr="005A121F">
        <w:t>). Par la suite, vous verrez les processus liés à la planification et à la réponse aux incidents, à la planification de la reprise après sinistre et à la planification de la continuité des activités. Enfin, vous découvrirez le processus de planification de la gestion de crise et la manière dont les organisations testent leurs plans d’urgence.</w:t>
      </w:r>
    </w:p>
    <w:p w14:paraId="08751051" w14:textId="77777777" w:rsidR="005A121F" w:rsidRPr="005A121F" w:rsidRDefault="005A121F" w:rsidP="005A121F">
      <w:pPr>
        <w:rPr>
          <w:b/>
          <w:bCs/>
        </w:rPr>
      </w:pPr>
      <w:r w:rsidRPr="005A121F">
        <w:rPr>
          <w:b/>
          <w:bCs/>
        </w:rPr>
        <w:t>Que vais-je faire d’autre? </w:t>
      </w:r>
    </w:p>
    <w:p w14:paraId="0DFFB96A" w14:textId="77777777" w:rsidR="005A121F" w:rsidRPr="005A121F" w:rsidRDefault="005A121F" w:rsidP="005A121F">
      <w:r w:rsidRPr="005A121F">
        <w:t>Consultez les rapports spéciaux du NIST qui contiennent des informations détaillées sur la réponse aux incidents et la planification des mesures d’urgence.</w:t>
      </w:r>
    </w:p>
    <w:p w14:paraId="2678BDA6" w14:textId="77777777" w:rsidR="005A121F" w:rsidRPr="005A121F" w:rsidRDefault="005A121F" w:rsidP="005A121F">
      <w:r w:rsidRPr="005A121F">
        <w:t>Vous pouvez réfléchir à ce que Charlie Moody doit faire avec le plan d’urgence de SLS, lorsqu’il fait un cauchemar qui le réveille. Avez-vous déjà imaginé une telle situation?</w:t>
      </w:r>
    </w:p>
    <w:p w14:paraId="01104E3E" w14:textId="77777777" w:rsidR="005A121F" w:rsidRPr="005A121F" w:rsidRDefault="005A121F" w:rsidP="005A121F">
      <w:r w:rsidRPr="005A121F">
        <w:t>Bonne semaine!</w:t>
      </w:r>
    </w:p>
    <w:p w14:paraId="69965831" w14:textId="77777777" w:rsidR="005A121F" w:rsidRPr="005A121F" w:rsidRDefault="005A121F" w:rsidP="005A121F">
      <w:pPr>
        <w:rPr>
          <w:b/>
          <w:bCs/>
        </w:rPr>
      </w:pPr>
      <w:r w:rsidRPr="005A121F">
        <w:rPr>
          <w:b/>
          <w:bCs/>
        </w:rPr>
        <w:t>Activités de la semaine</w:t>
      </w:r>
    </w:p>
    <w:p w14:paraId="47C24E6E" w14:textId="77777777" w:rsidR="005A121F" w:rsidRPr="005A121F" w:rsidRDefault="005A121F" w:rsidP="005A121F">
      <w:pPr>
        <w:rPr>
          <w:b/>
          <w:bCs/>
        </w:rPr>
      </w:pPr>
      <w:r w:rsidRPr="005A121F">
        <w:rPr>
          <w:b/>
          <w:bCs/>
        </w:rPr>
        <w:t>À LIRE</w:t>
      </w:r>
    </w:p>
    <w:p w14:paraId="0447B638" w14:textId="77777777" w:rsidR="005A121F" w:rsidRPr="005A121F" w:rsidRDefault="005A121F" w:rsidP="005A121F">
      <w:pPr>
        <w:numPr>
          <w:ilvl w:val="0"/>
          <w:numId w:val="78"/>
        </w:numPr>
      </w:pPr>
      <w:hyperlink r:id="rId90" w:tgtFrame="_blank" w:history="1">
        <w:r w:rsidRPr="005A121F">
          <w:rPr>
            <w:rStyle w:val="Lienhypertexte"/>
            <w:b/>
            <w:bCs/>
          </w:rPr>
          <w:t>Résumé du chapitre 5[Lien s’ouvrant dans une autre page ou onglet.]</w:t>
        </w:r>
      </w:hyperlink>
    </w:p>
    <w:p w14:paraId="4E26372B" w14:textId="77777777" w:rsidR="005A121F" w:rsidRPr="005A121F" w:rsidRDefault="005A121F" w:rsidP="005A121F">
      <w:pPr>
        <w:numPr>
          <w:ilvl w:val="0"/>
          <w:numId w:val="78"/>
        </w:numPr>
      </w:pPr>
      <w:r w:rsidRPr="005A121F">
        <w:lastRenderedPageBreak/>
        <w:t xml:space="preserve">Chapitre 5 du manuel : Michael E. Whitman et Herbert J. Mattord (2022). </w:t>
      </w:r>
      <w:r w:rsidRPr="005A121F">
        <w:rPr>
          <w:lang w:val="en-US"/>
        </w:rPr>
        <w:t xml:space="preserve">Principles of Information Security. Chapitre 5 : Incident Response and Contingency Planning. </w:t>
      </w:r>
      <w:r w:rsidRPr="005A121F">
        <w:t>Dans </w:t>
      </w:r>
      <w:r w:rsidRPr="005A121F">
        <w:rPr>
          <w:i/>
          <w:iCs/>
        </w:rPr>
        <w:t>Principles of Information Security</w:t>
      </w:r>
      <w:r w:rsidRPr="005A121F">
        <w:t>, 7</w:t>
      </w:r>
      <w:r w:rsidRPr="005A121F">
        <w:rPr>
          <w:vertAlign w:val="superscript"/>
        </w:rPr>
        <w:t>e</w:t>
      </w:r>
      <w:r w:rsidRPr="005A121F">
        <w:t> édition. Cengage.</w:t>
      </w:r>
    </w:p>
    <w:p w14:paraId="2B1F48A2" w14:textId="77777777" w:rsidR="005A121F" w:rsidRPr="005A121F" w:rsidRDefault="005A121F" w:rsidP="005A121F">
      <w:pPr>
        <w:numPr>
          <w:ilvl w:val="0"/>
          <w:numId w:val="78"/>
        </w:numPr>
      </w:pPr>
      <w:hyperlink r:id="rId91" w:tgtFrame="_blank" w:history="1">
        <w:r w:rsidRPr="005A121F">
          <w:rPr>
            <w:rStyle w:val="Lienhypertexte"/>
            <w:b/>
            <w:bCs/>
          </w:rPr>
          <w:t xml:space="preserve">Article de la semaine </w:t>
        </w:r>
        <w:r w:rsidRPr="005A121F">
          <w:rPr>
            <w:rStyle w:val="Lienhypertexte"/>
            <w:b/>
            <w:bCs/>
          </w:rPr>
          <w:t>6[Lien s’ouvrant dans une autre page ou onglet.]</w:t>
        </w:r>
      </w:hyperlink>
      <w:r w:rsidRPr="005A121F">
        <w:t> : Bertrand, C. (2021). Qu’est-ce qu’un incident de sécurité? Dans : Bertrand, C.,</w:t>
      </w:r>
      <w:r w:rsidRPr="005A121F">
        <w:rPr>
          <w:i/>
          <w:iCs/>
        </w:rPr>
        <w:t> Résistez aux hackeurs : comprendre les cyberattaques pour mieux protéger votre entreprise</w:t>
      </w:r>
      <w:r w:rsidRPr="005A121F">
        <w:t>. Vuibert, 127-142. </w:t>
      </w:r>
    </w:p>
    <w:p w14:paraId="6A324AC9" w14:textId="77777777" w:rsidR="005A121F" w:rsidRPr="005A121F" w:rsidRDefault="005A121F" w:rsidP="005A121F">
      <w:pPr>
        <w:numPr>
          <w:ilvl w:val="0"/>
          <w:numId w:val="78"/>
        </w:numPr>
      </w:pPr>
      <w:r w:rsidRPr="005A121F">
        <w:rPr>
          <w:b/>
          <w:bCs/>
        </w:rPr>
        <w:t>Lectures supplémentaires</w:t>
      </w:r>
      <w:r w:rsidRPr="005A121F">
        <w:t> : Les publications pertinentes du NIST</w:t>
      </w:r>
    </w:p>
    <w:p w14:paraId="266BFC5A" w14:textId="77777777" w:rsidR="005A121F" w:rsidRPr="005A121F" w:rsidRDefault="005A121F" w:rsidP="005A121F">
      <w:pPr>
        <w:numPr>
          <w:ilvl w:val="1"/>
          <w:numId w:val="78"/>
        </w:numPr>
      </w:pPr>
      <w:hyperlink r:id="rId92" w:tgtFrame="_blank" w:history="1">
        <w:r w:rsidRPr="005A121F">
          <w:rPr>
            <w:rStyle w:val="Lienhypertexte"/>
          </w:rPr>
          <w:t>NIST SP 800-34r1 – Contingency Planning Guide for Federal Information Systems[Lien s’ouvrant dans une autre page ou onglet.]</w:t>
        </w:r>
      </w:hyperlink>
    </w:p>
    <w:p w14:paraId="17BCE1CA" w14:textId="77777777" w:rsidR="005A121F" w:rsidRPr="005A121F" w:rsidRDefault="005A121F" w:rsidP="005A121F">
      <w:pPr>
        <w:numPr>
          <w:ilvl w:val="1"/>
          <w:numId w:val="78"/>
        </w:numPr>
      </w:pPr>
      <w:hyperlink r:id="rId93" w:tgtFrame="_blank" w:history="1">
        <w:r w:rsidRPr="005A121F">
          <w:rPr>
            <w:rStyle w:val="Lienhypertexte"/>
          </w:rPr>
          <w:t>NIST SP 800-184 – Guide for Cybersecurity Event Recovery[Lien s’ouvrant dans une autre page ou onglet.]</w:t>
        </w:r>
      </w:hyperlink>
    </w:p>
    <w:p w14:paraId="442EB4BC" w14:textId="77777777" w:rsidR="005A121F" w:rsidRPr="005A121F" w:rsidRDefault="005A121F" w:rsidP="005A121F">
      <w:pPr>
        <w:numPr>
          <w:ilvl w:val="1"/>
          <w:numId w:val="78"/>
        </w:numPr>
      </w:pPr>
      <w:hyperlink r:id="rId94" w:tgtFrame="_blank" w:history="1">
        <w:r w:rsidRPr="005A121F">
          <w:rPr>
            <w:rStyle w:val="Lienhypertexte"/>
          </w:rPr>
          <w:t>NIST SP 800-61r2 – Computer Cybersecurity Incident Handling Guide[Lien s’ouvrant dans une autre page ou onglet.]</w:t>
        </w:r>
      </w:hyperlink>
    </w:p>
    <w:p w14:paraId="4ED86C88" w14:textId="77777777" w:rsidR="005A121F" w:rsidRPr="005A121F" w:rsidRDefault="005A121F" w:rsidP="005A121F">
      <w:pPr>
        <w:rPr>
          <w:b/>
          <w:bCs/>
        </w:rPr>
      </w:pPr>
      <w:r w:rsidRPr="005A121F">
        <w:rPr>
          <w:b/>
          <w:bCs/>
        </w:rPr>
        <w:t>À FAIRE</w:t>
      </w:r>
    </w:p>
    <w:p w14:paraId="5FC88E3F" w14:textId="77777777" w:rsidR="005A121F" w:rsidRPr="005A121F" w:rsidRDefault="005A121F" w:rsidP="005A121F">
      <w:pPr>
        <w:numPr>
          <w:ilvl w:val="0"/>
          <w:numId w:val="79"/>
        </w:numPr>
      </w:pPr>
      <w:r w:rsidRPr="005A121F">
        <w:t>Réfléchir sur le cas de SLS :</w:t>
      </w:r>
    </w:p>
    <w:p w14:paraId="2C05F5DB" w14:textId="77777777" w:rsidR="005A121F" w:rsidRPr="005A121F" w:rsidRDefault="005A121F" w:rsidP="005A121F">
      <w:pPr>
        <w:numPr>
          <w:ilvl w:val="1"/>
          <w:numId w:val="79"/>
        </w:numPr>
      </w:pPr>
      <w:r w:rsidRPr="005A121F">
        <w:t>Lisez cette situation (p. 175).</w:t>
      </w:r>
    </w:p>
    <w:p w14:paraId="7BB5ACC5" w14:textId="77777777" w:rsidR="005A121F" w:rsidRPr="005A121F" w:rsidRDefault="005A121F" w:rsidP="005A121F">
      <w:pPr>
        <w:numPr>
          <w:ilvl w:val="1"/>
          <w:numId w:val="79"/>
        </w:numPr>
      </w:pPr>
      <w:r w:rsidRPr="005A121F">
        <w:t>Voyez la suite, puis réfléchissez aux questions posées dans le « Closing Scenario » (p. 219).</w:t>
      </w:r>
    </w:p>
    <w:p w14:paraId="03B1F615" w14:textId="77777777" w:rsidR="005A121F" w:rsidRPr="005A121F" w:rsidRDefault="005A121F" w:rsidP="005A121F">
      <w:pPr>
        <w:rPr>
          <w:b/>
          <w:bCs/>
        </w:rPr>
      </w:pPr>
      <w:r w:rsidRPr="005A121F">
        <w:rPr>
          <w:b/>
          <w:bCs/>
        </w:rPr>
        <w:t>Évaluation</w:t>
      </w:r>
    </w:p>
    <w:p w14:paraId="5D3A487D" w14:textId="77777777" w:rsidR="005A121F" w:rsidRPr="005A121F" w:rsidRDefault="005A121F" w:rsidP="005A121F">
      <w:pPr>
        <w:rPr>
          <w:b/>
          <w:bCs/>
        </w:rPr>
      </w:pPr>
      <w:r w:rsidRPr="005A121F">
        <w:rPr>
          <w:b/>
          <w:bCs/>
        </w:rPr>
        <w:t>Activités d’évaluation non notées</w:t>
      </w:r>
    </w:p>
    <w:p w14:paraId="1FFBBA7B" w14:textId="77777777" w:rsidR="005A121F" w:rsidRPr="005A121F" w:rsidRDefault="005A121F" w:rsidP="005A121F">
      <w:r w:rsidRPr="005A121F">
        <w:t>Pour valider votre compréhension des lectures de la semaine, effectuez les activités de révision de la semaine 6.</w:t>
      </w:r>
    </w:p>
    <w:p w14:paraId="78339AC3" w14:textId="172DB6B6" w:rsidR="005A121F" w:rsidRDefault="005A121F" w:rsidP="005A121F">
      <w:r w:rsidRPr="005A121F">
        <w:t>Activités de révision</w:t>
      </w:r>
    </w:p>
    <w:p w14:paraId="0DF52D81" w14:textId="77777777" w:rsidR="005A121F" w:rsidRPr="005A121F" w:rsidRDefault="005A121F" w:rsidP="005A121F">
      <w:pPr>
        <w:rPr>
          <w:b/>
          <w:bCs/>
        </w:rPr>
      </w:pPr>
      <w:r w:rsidRPr="005A121F">
        <w:rPr>
          <w:b/>
          <w:bCs/>
        </w:rPr>
        <w:t>Résumé du chapitre 5 : Incident Response and Contingency Planning</w:t>
      </w:r>
    </w:p>
    <w:p w14:paraId="11DF5C66" w14:textId="77777777" w:rsidR="005A121F" w:rsidRPr="005A121F" w:rsidRDefault="005A121F" w:rsidP="005A121F">
      <w:pPr>
        <w:rPr>
          <w:b/>
          <w:bCs/>
        </w:rPr>
      </w:pPr>
      <w:r w:rsidRPr="005A121F">
        <w:rPr>
          <w:b/>
          <w:bCs/>
        </w:rPr>
        <w:t>Pour vous préparer à la lecture du chapitre</w:t>
      </w:r>
    </w:p>
    <w:p w14:paraId="40E860D0" w14:textId="77777777" w:rsidR="005A121F" w:rsidRPr="005A121F" w:rsidRDefault="005A121F" w:rsidP="005A121F">
      <w:r w:rsidRPr="005A121F">
        <w:lastRenderedPageBreak/>
        <w:t>Si vous souhaitez avoir un aperçu du chapitre à lire ou encore si vous vous sentez moins à l’aise avec la lecture de textes en anglais, ce bref résumé vous sera utile.</w:t>
      </w:r>
    </w:p>
    <w:p w14:paraId="2DD6E866" w14:textId="77777777" w:rsidR="005A121F" w:rsidRPr="005A121F" w:rsidRDefault="005A121F" w:rsidP="005A121F">
      <w:r w:rsidRPr="005A121F">
        <w:t>Il vous présente les grandes lignes du contenu à voir cette semaine et les principales notions abordées dans votre manuel.</w:t>
      </w:r>
    </w:p>
    <w:p w14:paraId="289E6CEB" w14:textId="77777777" w:rsidR="005A121F" w:rsidRPr="005A121F" w:rsidRDefault="005A121F" w:rsidP="005A121F">
      <w:r w:rsidRPr="005A121F">
        <w:t xml:space="preserve">À elle seule, la lecture de ce résumé ne suffit pas à acquérir toutes les connaissances au programme cette semaine, mais elle constitue une bonne façon de vous préparer à </w:t>
      </w:r>
      <w:r w:rsidRPr="005A121F">
        <w:t>l’étude du chapitre ou de le réviser.</w:t>
      </w:r>
    </w:p>
    <w:p w14:paraId="60C5415F" w14:textId="77777777" w:rsidR="005A121F" w:rsidRPr="005A121F" w:rsidRDefault="005A121F" w:rsidP="005A121F">
      <w:r w:rsidRPr="005A121F">
        <w:t>Bonne lecture!</w:t>
      </w:r>
    </w:p>
    <w:p w14:paraId="0A69B6BA" w14:textId="77777777" w:rsidR="005A121F" w:rsidRPr="005A121F" w:rsidRDefault="005A121F" w:rsidP="005A121F">
      <w:pPr>
        <w:numPr>
          <w:ilvl w:val="0"/>
          <w:numId w:val="80"/>
        </w:numPr>
      </w:pPr>
      <w:r w:rsidRPr="005A121F">
        <w:t>Le plan de contingence est utilisé pour se préparer à réagir aux événements qui menacent les actifs informationnels de l’organisation. Il comprend différents plans conçus pour déterminer la réaction adéquate à adopter à la suite d’une attaque, lors de la reprise des activités de l’organisation et lorsque la restauration de l’organisation est nécessaire.</w:t>
      </w:r>
    </w:p>
    <w:p w14:paraId="1493AF8D" w14:textId="77777777" w:rsidR="005A121F" w:rsidRPr="005A121F" w:rsidRDefault="005A121F" w:rsidP="005A121F">
      <w:pPr>
        <w:numPr>
          <w:ilvl w:val="0"/>
          <w:numId w:val="80"/>
        </w:numPr>
      </w:pPr>
      <w:r w:rsidRPr="005A121F">
        <w:t>Les quatre composantes d’un plan de contingence (PC) sont :</w:t>
      </w:r>
    </w:p>
    <w:p w14:paraId="00C26D9F" w14:textId="77777777" w:rsidR="005A121F" w:rsidRPr="005A121F" w:rsidRDefault="005A121F" w:rsidP="005A121F">
      <w:pPr>
        <w:numPr>
          <w:ilvl w:val="1"/>
          <w:numId w:val="80"/>
        </w:numPr>
      </w:pPr>
      <w:r w:rsidRPr="005A121F">
        <w:t>Analyse de l’impact sur les activités (BIA)</w:t>
      </w:r>
    </w:p>
    <w:p w14:paraId="3DF4257C" w14:textId="77777777" w:rsidR="005A121F" w:rsidRPr="005A121F" w:rsidRDefault="005A121F" w:rsidP="005A121F">
      <w:pPr>
        <w:numPr>
          <w:ilvl w:val="1"/>
          <w:numId w:val="80"/>
        </w:numPr>
      </w:pPr>
      <w:r w:rsidRPr="005A121F">
        <w:t>Plan de réponse aux incidents (plan IR)</w:t>
      </w:r>
    </w:p>
    <w:p w14:paraId="5A4ECCC7" w14:textId="77777777" w:rsidR="005A121F" w:rsidRPr="005A121F" w:rsidRDefault="005A121F" w:rsidP="005A121F">
      <w:pPr>
        <w:numPr>
          <w:ilvl w:val="1"/>
          <w:numId w:val="80"/>
        </w:numPr>
      </w:pPr>
      <w:r w:rsidRPr="005A121F">
        <w:t>Plan de reprise après sinistre (plan DR)</w:t>
      </w:r>
    </w:p>
    <w:p w14:paraId="1C12E595" w14:textId="77777777" w:rsidR="005A121F" w:rsidRPr="005A121F" w:rsidRDefault="005A121F" w:rsidP="005A121F">
      <w:pPr>
        <w:numPr>
          <w:ilvl w:val="1"/>
          <w:numId w:val="80"/>
        </w:numPr>
      </w:pPr>
      <w:r w:rsidRPr="005A121F">
        <w:t>Plan de continuité des activités (plan BC)</w:t>
      </w:r>
    </w:p>
    <w:p w14:paraId="1BFE3F33" w14:textId="272513F7" w:rsidR="005A121F" w:rsidRPr="005A121F" w:rsidRDefault="005A121F" w:rsidP="005A121F">
      <w:pPr>
        <w:numPr>
          <w:ilvl w:val="0"/>
          <w:numId w:val="80"/>
        </w:numPr>
      </w:pPr>
      <w:r w:rsidRPr="005A121F">
        <w:t>Les méthodologies de réponse aux incidents et de planification des contingences du NIST proposent différentes étapes pour la planification des contingences, présentées ci-dessous dans la figure 5-2.Cycle de vie de la planification d’urgence</w:t>
      </w:r>
      <w:r w:rsidRPr="005A121F">
        <mc:AlternateContent>
          <mc:Choice Requires="wps">
            <w:drawing>
              <wp:inline distT="0" distB="0" distL="0" distR="0" wp14:anchorId="43256DE1" wp14:editId="32C4134C">
                <wp:extent cx="304800" cy="304800"/>
                <wp:effectExtent l="0" t="0" r="0" b="0"/>
                <wp:docPr id="1285351386" name="Rectangle 12" descr="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E37BC3" id="Rectangle 12" o:spid="_x0000_s1026" alt="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3CB589B" w14:textId="77777777" w:rsidR="005A121F" w:rsidRPr="005A121F" w:rsidRDefault="005A121F" w:rsidP="005A121F">
      <w:r w:rsidRPr="005A121F">
        <w:t>Source : Whitman, Michael E. et Herbert J. Mattord (2022). </w:t>
      </w:r>
      <w:r w:rsidRPr="005A121F">
        <w:rPr>
          <w:i/>
          <w:iCs/>
        </w:rPr>
        <w:t>Principles of Information Security</w:t>
      </w:r>
      <w:r w:rsidRPr="005A121F">
        <w:t>, 7</w:t>
      </w:r>
      <w:r w:rsidRPr="005A121F">
        <w:rPr>
          <w:vertAlign w:val="superscript"/>
        </w:rPr>
        <w:t>e</w:t>
      </w:r>
      <w:r w:rsidRPr="005A121F">
        <w:t> éd., Cengage, p. 180.</w:t>
      </w:r>
    </w:p>
    <w:p w14:paraId="2B12D3F4" w14:textId="77777777" w:rsidR="005A121F" w:rsidRPr="005A121F" w:rsidRDefault="005A121F" w:rsidP="005A121F">
      <w:pPr>
        <w:numPr>
          <w:ilvl w:val="0"/>
          <w:numId w:val="80"/>
        </w:numPr>
      </w:pPr>
      <w:r w:rsidRPr="005A121F">
        <w:t>Les organisations doivent rédiger un plan de réponse aux incidents, un plan de reprise sur sinistre et un plan de la continuité des affaires en s’appuyant sur le processus d’analyse des impacts sur les affaires.</w:t>
      </w:r>
    </w:p>
    <w:p w14:paraId="0C5A0079" w14:textId="77777777" w:rsidR="005A121F" w:rsidRPr="005A121F" w:rsidRDefault="005A121F" w:rsidP="005A121F">
      <w:pPr>
        <w:numPr>
          <w:ilvl w:val="0"/>
          <w:numId w:val="80"/>
        </w:numPr>
      </w:pPr>
      <w:r w:rsidRPr="005A121F">
        <w:t>La première phase pour développer un plan de contingence est l’analyse d’impact sur les affaires.</w:t>
      </w:r>
    </w:p>
    <w:p w14:paraId="73D0EAB6" w14:textId="77777777" w:rsidR="005A121F" w:rsidRPr="005A121F" w:rsidRDefault="005A121F" w:rsidP="005A121F">
      <w:pPr>
        <w:numPr>
          <w:ilvl w:val="0"/>
          <w:numId w:val="80"/>
        </w:numPr>
      </w:pPr>
      <w:r w:rsidRPr="005A121F">
        <w:lastRenderedPageBreak/>
        <w:t>Le NIST propose trois étapes pour réaliser une analyse d’impact à l’équipe responsable du plan de contingence : déterminer les processus d’affaires critiques, identifier les priorités des processus critiques à relever et mettre en œuvre les ressources nécessai</w:t>
      </w:r>
      <w:r w:rsidRPr="005A121F">
        <w:t>res pour recouvrer les processus identifiés.</w:t>
      </w:r>
    </w:p>
    <w:p w14:paraId="30C93045" w14:textId="77777777" w:rsidR="005A121F" w:rsidRPr="005A121F" w:rsidRDefault="005A121F" w:rsidP="005A121F">
      <w:pPr>
        <w:numPr>
          <w:ilvl w:val="0"/>
          <w:numId w:val="80"/>
        </w:numPr>
      </w:pPr>
      <w:r w:rsidRPr="005A121F">
        <w:t>Pour déterminer les processus d’affaires critiques, les termes suivants sont utilisés : le temps maximum tolérable de l’absence du processus (</w:t>
      </w:r>
      <w:r w:rsidRPr="005A121F">
        <w:rPr>
          <w:i/>
          <w:iCs/>
        </w:rPr>
        <w:t>maximum tolerable downtime</w:t>
      </w:r>
      <w:r w:rsidRPr="005A121F">
        <w:t>,MTD), l’objectif du temps de recouvrement (</w:t>
      </w:r>
      <w:r w:rsidRPr="005A121F">
        <w:rPr>
          <w:i/>
          <w:iCs/>
        </w:rPr>
        <w:t>recovery time objective</w:t>
      </w:r>
      <w:r w:rsidRPr="005A121F">
        <w:t>, RTO), l’objectif du point de recouvrement (</w:t>
      </w:r>
      <w:r w:rsidRPr="005A121F">
        <w:rPr>
          <w:i/>
          <w:iCs/>
        </w:rPr>
        <w:t>recovery point objective</w:t>
      </w:r>
      <w:r w:rsidRPr="005A121F">
        <w:t>, RPO) et le temps de travail du recouvrement (</w:t>
      </w:r>
      <w:r w:rsidRPr="005A121F">
        <w:rPr>
          <w:i/>
          <w:iCs/>
        </w:rPr>
        <w:t>work recovery time</w:t>
      </w:r>
      <w:r w:rsidRPr="005A121F">
        <w:t>, WRT).</w:t>
      </w:r>
    </w:p>
    <w:p w14:paraId="314D8D20" w14:textId="77777777" w:rsidR="005A121F" w:rsidRPr="005A121F" w:rsidRDefault="005A121F" w:rsidP="005A121F">
      <w:pPr>
        <w:numPr>
          <w:ilvl w:val="0"/>
          <w:numId w:val="80"/>
        </w:numPr>
      </w:pPr>
      <w:r w:rsidRPr="005A121F">
        <w:t>Il existe une différence entre l’analyse de risque et l’analyse des impacts sur les affaires. L’analyse de risque porte sur l’identification des menaces, des vulnérabilités et des attaques pour déterminer les contrôles qui servent à protéger les informations. L’analyse des impacts sur les affaires indique que les contrôles n’ont pas fonctionné et que les attaques ont fonctionné. Elle détermine ce que l’organisation doit faire pour répondre aux attaques, minimiser les dommages ou retourner aux opérations normales.</w:t>
      </w:r>
    </w:p>
    <w:p w14:paraId="072BD819" w14:textId="77777777" w:rsidR="005A121F" w:rsidRPr="005A121F" w:rsidRDefault="005A121F" w:rsidP="005A121F">
      <w:pPr>
        <w:numPr>
          <w:ilvl w:val="0"/>
          <w:numId w:val="80"/>
        </w:numPr>
      </w:pPr>
      <w:r w:rsidRPr="005A121F">
        <w:t>Le plan de réponse aux incidents est utilisé dès qu’un incident en cours est repéré. Il comprend l’identification de l’incident, la détection, la réaction et le rétablissement des activités à la suite de l’incident.</w:t>
      </w:r>
    </w:p>
    <w:p w14:paraId="380DF7E5" w14:textId="77777777" w:rsidR="005A121F" w:rsidRPr="005A121F" w:rsidRDefault="005A121F" w:rsidP="005A121F">
      <w:pPr>
        <w:numPr>
          <w:ilvl w:val="0"/>
          <w:numId w:val="80"/>
        </w:numPr>
      </w:pPr>
      <w:r w:rsidRPr="005A121F">
        <w:t>Le plan de reprise sur sinistre est utilisé si un incident s’aggrave ou s’il est désastreux, lors d’une catastrophe naturelle ou artificielle. Il porte sur la restauration du système après une catastrophe.</w:t>
      </w:r>
    </w:p>
    <w:p w14:paraId="0AEBEA9B" w14:textId="77777777" w:rsidR="005A121F" w:rsidRPr="005A121F" w:rsidRDefault="005A121F" w:rsidP="005A121F">
      <w:pPr>
        <w:numPr>
          <w:ilvl w:val="0"/>
          <w:numId w:val="80"/>
        </w:numPr>
      </w:pPr>
      <w:r w:rsidRPr="005A121F">
        <w:t>Le plan de la continuité des affaires est utilisé lorsqu’une catastrophe a rendu inutilisable l’emplacement où se déroulent les activités de l’entreprise. Il décrit la façon de procéder pour rétablir les processus d’affaires critiques.</w:t>
      </w:r>
    </w:p>
    <w:p w14:paraId="1793EAB1" w14:textId="77777777" w:rsidR="005A121F" w:rsidRPr="005A121F" w:rsidRDefault="005A121F" w:rsidP="005A121F">
      <w:pPr>
        <w:numPr>
          <w:ilvl w:val="0"/>
          <w:numId w:val="80"/>
        </w:numPr>
      </w:pPr>
      <w:r w:rsidRPr="005A121F">
        <w:t>Pour assurer la continuité des affaires, il existe plusieurs stratégies, y compris : le </w:t>
      </w:r>
      <w:r w:rsidRPr="005A121F">
        <w:rPr>
          <w:b/>
          <w:bCs/>
        </w:rPr>
        <w:t>site chaud</w:t>
      </w:r>
      <w:bookmarkStart w:id="0" w:name="_ftnref1"/>
      <w:r w:rsidRPr="005A121F">
        <w:fldChar w:fldCharType="begin"/>
      </w:r>
      <w:r w:rsidRPr="005A121F">
        <w:instrText>HYPERLINK "https://m2.teluq.ca/mod/page/view.php?id=121949" \l "_ftn1" \o ""</w:instrText>
      </w:r>
      <w:r w:rsidRPr="005A121F">
        <w:fldChar w:fldCharType="separate"/>
      </w:r>
      <w:r w:rsidRPr="005A121F">
        <w:rPr>
          <w:rStyle w:val="Lienhypertexte"/>
          <w:vertAlign w:val="superscript"/>
        </w:rPr>
        <w:t>1</w:t>
      </w:r>
      <w:r w:rsidRPr="005A121F">
        <w:rPr>
          <w:rStyle w:val="Lienhypertexte"/>
        </w:rPr>
        <w:t> </w:t>
      </w:r>
      <w:r w:rsidRPr="005A121F">
        <w:fldChar w:fldCharType="end"/>
      </w:r>
      <w:bookmarkEnd w:id="0"/>
      <w:r w:rsidRPr="005A121F">
        <w:t>(</w:t>
      </w:r>
      <w:r w:rsidRPr="005A121F">
        <w:rPr>
          <w:i/>
          <w:iCs/>
        </w:rPr>
        <w:t>hot site</w:t>
      </w:r>
      <w:r w:rsidRPr="005A121F">
        <w:t>), le </w:t>
      </w:r>
      <w:r w:rsidRPr="005A121F">
        <w:rPr>
          <w:b/>
          <w:bCs/>
        </w:rPr>
        <w:t>site tiède</w:t>
      </w:r>
      <w:r w:rsidRPr="005A121F">
        <w:t> (</w:t>
      </w:r>
      <w:r w:rsidRPr="005A121F">
        <w:rPr>
          <w:i/>
          <w:iCs/>
        </w:rPr>
        <w:t>warm site</w:t>
      </w:r>
      <w:r w:rsidRPr="005A121F">
        <w:t>), le </w:t>
      </w:r>
      <w:r w:rsidRPr="005A121F">
        <w:rPr>
          <w:b/>
          <w:bCs/>
        </w:rPr>
        <w:t>site froid</w:t>
      </w:r>
      <w:r w:rsidRPr="005A121F">
        <w:t> (</w:t>
      </w:r>
      <w:r w:rsidRPr="005A121F">
        <w:rPr>
          <w:i/>
          <w:iCs/>
        </w:rPr>
        <w:t>cold site</w:t>
      </w:r>
      <w:r w:rsidRPr="005A121F">
        <w:t>), le </w:t>
      </w:r>
      <w:r w:rsidRPr="005A121F">
        <w:rPr>
          <w:b/>
          <w:bCs/>
        </w:rPr>
        <w:t xml:space="preserve">site en </w:t>
      </w:r>
      <w:r w:rsidRPr="005A121F">
        <w:rPr>
          <w:b/>
          <w:bCs/>
        </w:rPr>
        <w:lastRenderedPageBreak/>
        <w:t>temps partagé</w:t>
      </w:r>
      <w:r w:rsidRPr="005A121F">
        <w:t> (</w:t>
      </w:r>
      <w:r w:rsidRPr="005A121F">
        <w:rPr>
          <w:i/>
          <w:iCs/>
        </w:rPr>
        <w:t>time-share</w:t>
      </w:r>
      <w:r w:rsidRPr="005A121F">
        <w:t>), le </w:t>
      </w:r>
      <w:r w:rsidRPr="005A121F">
        <w:rPr>
          <w:b/>
          <w:bCs/>
        </w:rPr>
        <w:t>service bureau</w:t>
      </w:r>
      <w:r w:rsidRPr="005A121F">
        <w:t> (</w:t>
      </w:r>
      <w:r w:rsidRPr="005A121F">
        <w:rPr>
          <w:i/>
          <w:iCs/>
        </w:rPr>
        <w:t>service bureau</w:t>
      </w:r>
      <w:r w:rsidRPr="005A121F">
        <w:t>), l’</w:t>
      </w:r>
      <w:r w:rsidRPr="005A121F">
        <w:rPr>
          <w:b/>
          <w:bCs/>
        </w:rPr>
        <w:t>accord mutuel</w:t>
      </w:r>
      <w:r w:rsidRPr="005A121F">
        <w:t> (</w:t>
      </w:r>
      <w:r w:rsidRPr="005A121F">
        <w:rPr>
          <w:i/>
          <w:iCs/>
        </w:rPr>
        <w:t>mutual agreement</w:t>
      </w:r>
      <w:r w:rsidRPr="005A121F">
        <w:t>).</w:t>
      </w:r>
    </w:p>
    <w:p w14:paraId="209F4C7D" w14:textId="77777777" w:rsidR="005A121F" w:rsidRPr="005A121F" w:rsidRDefault="005A121F" w:rsidP="005A121F">
      <w:pPr>
        <w:numPr>
          <w:ilvl w:val="0"/>
          <w:numId w:val="80"/>
        </w:numPr>
      </w:pPr>
      <w:r w:rsidRPr="005A121F">
        <w:t>Plusieurs organisations adoptent l’infonuagique plutôt que les supports physiques à l’interne pour prendre les copies de sécurité.</w:t>
      </w:r>
    </w:p>
    <w:p w14:paraId="1A461621" w14:textId="77777777" w:rsidR="005A121F" w:rsidRPr="005A121F" w:rsidRDefault="005A121F" w:rsidP="005A121F">
      <w:pPr>
        <w:numPr>
          <w:ilvl w:val="0"/>
          <w:numId w:val="80"/>
        </w:numPr>
      </w:pPr>
      <w:r w:rsidRPr="005A121F">
        <w:t xml:space="preserve">La gestion de crise </w:t>
      </w:r>
      <w:r w:rsidRPr="005A121F">
        <w:t>porte sur les actions qu’une organisation doit entreprendre lors d’une catastrophe et immédiatement après. Elle se concentre sur les personnes impliquées.</w:t>
      </w:r>
    </w:p>
    <w:p w14:paraId="0DCBA4BE" w14:textId="77777777" w:rsidR="005A121F" w:rsidRPr="005A121F" w:rsidRDefault="005A121F" w:rsidP="005A121F">
      <w:pPr>
        <w:numPr>
          <w:ilvl w:val="0"/>
          <w:numId w:val="80"/>
        </w:numPr>
      </w:pPr>
      <w:r w:rsidRPr="005A121F">
        <w:t>Il existe un certain nombre de stratégies permettant aux organisations de tester leurs plans de contingence : vérification au bureau (</w:t>
      </w:r>
      <w:r w:rsidRPr="005A121F">
        <w:rPr>
          <w:i/>
          <w:iCs/>
        </w:rPr>
        <w:t>desk check</w:t>
      </w:r>
      <w:r w:rsidRPr="005A121F">
        <w:t>), vérification méthodique structurée (</w:t>
      </w:r>
      <w:r w:rsidRPr="005A121F">
        <w:rPr>
          <w:i/>
          <w:iCs/>
        </w:rPr>
        <w:t>structured walk-through</w:t>
      </w:r>
      <w:r w:rsidRPr="005A121F">
        <w:t> ou </w:t>
      </w:r>
      <w:r w:rsidRPr="005A121F">
        <w:rPr>
          <w:i/>
          <w:iCs/>
        </w:rPr>
        <w:t>talk-through</w:t>
      </w:r>
      <w:r w:rsidRPr="005A121F">
        <w:t>), simulation ou test d’interruption totale.</w:t>
      </w:r>
    </w:p>
    <w:bookmarkStart w:id="1" w:name="_ftn1"/>
    <w:p w14:paraId="587BBBB4" w14:textId="77777777" w:rsidR="005A121F" w:rsidRPr="005A121F" w:rsidRDefault="005A121F" w:rsidP="005A121F">
      <w:r w:rsidRPr="005A121F">
        <w:fldChar w:fldCharType="begin"/>
      </w:r>
      <w:r w:rsidRPr="005A121F">
        <w:instrText>HYPERLINK "https://m2.teluq.ca/mod/page/view.php?id=121949" \l "_ftnref1" \o ""</w:instrText>
      </w:r>
      <w:r w:rsidRPr="005A121F">
        <w:fldChar w:fldCharType="separate"/>
      </w:r>
      <w:r w:rsidRPr="005A121F">
        <w:rPr>
          <w:rStyle w:val="Lienhypertexte"/>
        </w:rPr>
        <w:t>1</w:t>
      </w:r>
      <w:r w:rsidRPr="005A121F">
        <w:fldChar w:fldCharType="end"/>
      </w:r>
      <w:bookmarkEnd w:id="1"/>
      <w:r w:rsidRPr="005A121F">
        <w:t> Malgré notre respect de la langue française, nous nous trouvons parfois contraints d’utiliser des expressions qui n’ont pas encore trouvé de réels équivalents en français. Ainsi, pour les expressions </w:t>
      </w:r>
      <w:r w:rsidRPr="005A121F">
        <w:rPr>
          <w:i/>
          <w:iCs/>
        </w:rPr>
        <w:t>hot site</w:t>
      </w:r>
      <w:r w:rsidRPr="005A121F">
        <w:t>, </w:t>
      </w:r>
      <w:r w:rsidRPr="005A121F">
        <w:rPr>
          <w:i/>
          <w:iCs/>
        </w:rPr>
        <w:t>warm site</w:t>
      </w:r>
      <w:r w:rsidRPr="005A121F">
        <w:t> et </w:t>
      </w:r>
      <w:r w:rsidRPr="005A121F">
        <w:rPr>
          <w:i/>
          <w:iCs/>
        </w:rPr>
        <w:t>cold site</w:t>
      </w:r>
      <w:r w:rsidRPr="005A121F">
        <w:t>, nous avons choisi de les traduire de façon littérale par « site chaud », « site tiède » et « site froid », telles qu’elles sont utilisées par les spécialistes du domaine.</w:t>
      </w:r>
    </w:p>
    <w:p w14:paraId="47577379" w14:textId="3482C54C" w:rsidR="005A121F" w:rsidRDefault="005A121F" w:rsidP="005A121F">
      <w:r w:rsidRPr="005A121F">
        <w:t xml:space="preserve">ADM 6046 Gestion de la sécurité des technologies de l’information ARTICLE DE LA SEMAINE 6 ARTICLE Bertrand, C. (2021). Qu’est-ce qu’un incident de sécurité? Qu’est-ce qu’un incident de sécurité ? Cédric Bertrand Dans Hors collection 2021, pages 127 à 142 ÉditionsVuibert ISBN 9782311624809 Distribution électronique Cairn.info pour Vuibert. La reproduction ou représentation de cet article, notamment par photocopie, n'est autorisée que dansleslimites desconditions générales d'utilisation du site ou, le cas échéant, desconditions générales de la licence souscrite par votre établissement. Toute autre reproduction ou représentation, en tout ou partie,sous quelque forme et de quelque manière que ce soit, est interdite sauf accord préalable et écrit de l'éditeur, en dehors descas prévus par la législation en vigueur en France. Il est précisé que son stockage dans une base de données est également interdit. Article disponible en ligne à l’adresse https://www.cairn.info/resistez-aux-hackeurs--9782311624809-page-127.htm Découvrir le sommaire de ce numéro,suivre la revue par email,s’abonner... Flashez ce QR Code pour accéder à </w:t>
      </w:r>
      <w:r w:rsidRPr="005A121F">
        <w:lastRenderedPageBreak/>
        <w:t xml:space="preserve">la page de ce numéro sur Cairn.info. © Vuibert | Téléchargé le 07/06/2023 sur www.cairn.info via Ecole nationale d'administration publique (IP: 207.162.4.22) © Vuibert | Téléchargé le 07/06/2023 sur www.cairn.info via Ecole nationale d'administration publique (IP: 207.162.4.22) GÉRER ET DÉTECTER UN INCIDENT DE SÉCURITÉ © Vuibert | Téléchargé le 07/06/2023 sur www.cairn.info via Ecole nationale d'administration publique (IP: 207.162.4.22) © Vuibert | Téléchargé le </w:t>
      </w:r>
      <w:r w:rsidRPr="005A121F">
        <w:t xml:space="preserve">07/06/2023 sur www.cairn.info via Ecole nationale d'administration publique (IP: 207.162.4.22) © Vuibert | Téléchargé le 07/06/2023 sur www.cairn.info via Ecole nationale d'administration publique (IP: 207.162.4.22) © Vuibert | Téléchargé le 07/06/2023 sur www.cairn.info via Ecole nationale d'administration publique (IP: 207.162.4.22) 127 Gérer et détecter un incident de sécurité QU’EST-CE QU’UN INCIDENT DE SÉCURITÉ ? Comme nous l’avons vu avec l’automatisation des attaques et leur rapidité, la question n’est pas de savoir si un incident de sécurité va survenir, mais plutôt quand. Des listes de sites vulnérables sont très souvent diffusées au sein des forums cybercriminels1 . Un incident de sécurité est un événement qui porte atteinte à la disponibilité, la confidentialité ou l’intégrité d’un bien. Ce peut être l’utilisation illégale d’un mot de passe, le vol d’équipements informatiques, la compromission d’un serveur, un incendie, un rançongiciel, etc. Selon certaines statistiques, plus de 77 % des entreprises n’ont pas de plan de réponse aux incidents de sécurité2 . La gestion des incidents n’est pas une démarche de sécurité isolée et demande une préparation et une planification précises. Parfois la remédiation peut prendre des semaines, voire des mois (dans le cas d’un retour à la normale suite à une attaque par ransomware, par exemple). Or cette démarche ainsi que son impact sur le fonctionnement d’une entreprise sont souvent sousestimés. Un incident de sécurité peut signifier la faillite pour une PME n’ayant pas pris certaines dispositions. Les coûts réels d’une cyberattaque Le coût réel d’une cyberattaque est bien souvent sous-estimé, notamment parce que certains coûts (comme les coûts indirects) sont omis. Les coûts directs liés à une cyberattaque sont déjà nombreux : information des clients, perte de production, réalisation des analyses post-incident, frais 1. « Cyber attaque : Une liste de 2 500 sites de PME diffusée chez des pirates », www.zataz.com, 2020. 2. « 24 statistiques de cybersécurité alarmantes à connaître », site webhostingsecretrevealed.net, novembre 2020. © Vuibert | Téléchargé le 07/06/2023 sur www.cairn.info via Ecole nationale </w:t>
      </w:r>
      <w:r w:rsidRPr="005A121F">
        <w:lastRenderedPageBreak/>
        <w:t xml:space="preserve">d'administration publique (IP: 207.162.4.22) © Vuibert | Téléchargé le 07/06/2023 sur www.cairn.info via Ecole nationale d'administration publique (IP: 207.162.4.22) 128 Résistez aux hackeurs juridiques ou sanctions réglementaires. En France, le coût moyen des cyberattaques s’est élevé à 35 000 € en 2020 (contre 9 000 € en 2019)1 . Concernant les coûts cachés ou indirects, une récente étude les met plus en lumière2 : augmentation du prix de l’assurance, taux d’emprunt plus élevés, </w:t>
      </w:r>
      <w:r w:rsidRPr="005A121F">
        <w:t xml:space="preserve">possibilité d’une perte de propriété intellectuelle et de confiance accordée par les clients, impacts liés à la perturbation ou à l’interruption des services, etc. Ces coûts peuvent devenir très élevés et représenter plusieurs centaines de millions d’euros (pour les grosses entreprises). Par exemple, les coûts liés à la cyberattaque dont a été victime Saint-Gobain au premier semestre 2017 ont été évalués à 250 millions d’euros. La cyberattaque contre Sony en 2011 a coûté à l’entreprise plus de 170 millions de dollars. D’après certaines statistiques, 93 % des petites entreprises ayant perdu leurs données ou l’accès à celles-ci pendant dix jours ou plus ont fait faillite l’année suivante3 . Stratégies de prévention Cette image reflète bien la prise de conscience des risques liés à la cybersécurité. </w:t>
      </w:r>
      <w:r w:rsidRPr="005A121F">
        <w:rPr>
          <w:lang w:val="en-US"/>
        </w:rPr>
        <w:t xml:space="preserve">Cyber security self-awareness We can’t be hacked! We won’t be hacked! We could be hacked? We may have been hacked? We were hacked!! We could be hacked again!!!! We should take cybersecurity SERIOUSLY!!! </w:t>
      </w:r>
      <w:r w:rsidRPr="005A121F">
        <w:t xml:space="preserve">Prise de conscience du risque cyber. Source : pentesterracademy, 2020. 1. « Les cyberattaques ont coûté 1,6 milliard d’euros aux entreprises cette année », www.bayvet-basset.com, septembre 2020. 2. « Cyberattaques : comment chiffrer les impacts ? », www2.deloitte.com, février 2020. 3. « Pourquoi le plan de reprise d’activité (PRA) n’est plus une option pour votre entreprise », www.cyres.fr, 16 juillet 2018. © Vuibert | Téléchargé le 07/06/2023 sur www.cairn.info via Ecole nationale d'administration publique (IP: 207.162.4.22) © Vuibert | Téléchargé le 07/06/2023 sur www.cairn.info via Ecole nationale d'administration publique (IP: 207.162.4.22) 129 Gérer et détecter un incident de sécurité Pendant longtemps, la cybersécurité a été considérée comme une charge et une source de contraintes (« si on est attaqué, c’est que la sécurité est défaillante ; si on n’est pas attaqué, c’est qu’elle n’est pas (vraiment) efficace). Néanmoins sa perception évolue. L’adage « mieux vaut prévenir que guérir » n’a jamais été autant d’actualité avec l’augmentation des risques et surtout des coûts associés. Ainsi, comme il est certain que tôt ou tard un incident de sécurité se produira, comment les anticiper et les prévenir au </w:t>
      </w:r>
      <w:r w:rsidRPr="005A121F">
        <w:lastRenderedPageBreak/>
        <w:t xml:space="preserve">mieux ? Par où commencer ? Évaluer son niveau de risque Avant toute chose, il est important d’identifier et d’évaluer son niveau de risque. La cybersécurité consiste à comprendre, gérer, contrôler et atténuer les risques qui pèsent sur les actifs critiques de son organisation. Il y a trois questions importantes pour commencer à évaluer les risques liés à la cybersécurité : 1. Quels sont les actifs (équipements, logiciels, services) informatiques critiques de </w:t>
      </w:r>
      <w:r w:rsidRPr="005A121F">
        <w:t xml:space="preserve">notre organisation ? Autrement dit, quelles sont les données dont l’exposition ou la compromission auraient un impact majeur sur les activités de notre entreprise ? 2. Quels sont les cinq principaux processus métier qui utilisent ou requièrent ces informations ? • Pour inventorier (cartographier) correctement les processus, il est nécessaire de recenser les attentes des clients, les produits, les exigences associées et les activités de son entreprise ou de son organisation. Il faudra ensuite identifier les corrélations entre les différentes activités participant à une finalité commune. • Une fois la cartographie réalisée, il sera possible d’identifier les processus les plus critiques et prioritaires en raison de1 : − leur impact sur l’atteinte des objectifs stratégiques de la direction ; 1. « Comment identifier les processus clés à améliorer en priorité ? », www.pyx4.com, avril 2021. © Vuibert | Téléchargé le 07/06/2023 sur www.cairn.info via Ecole nationale d'administration publique (IP: 207.162.4.22) © Vuibert | Téléchargé le 07/06/2023 sur www.cairn.info via Ecole nationale d'administration publique (IP: 207.162.4.22) 130 Résistez aux hackeurs − leur contribution significative au chiffre d’affaires et aux résultats opérationnels ; − leur interface directe avec la satisfaction du client et des autres parties intéressées ; − leur influence sur la performance durable de l’organisme ou sur les risques encourus. 3. Quelles menaces peuvent perturber ces fonctions métier ? 4. Un autre point important est aussi d’identifier toutes les données et connaître leur lieu exact de stockage (sur un serveur, dans le Cloud, chez un prestataire local, etc.). • Cet inventaire terminé, il convient aussi de les classifier par ordre d’importance selon une échelle de 1 à 5, 1 étant « sans importance » et 5 « critique ». • Toutes les informations obtenant une note de 4 ou de 5 devront être traitées avec le soin nécessaire à leur sécurité (contrôle de l’accès, gestion précise des identités autorisées, sauvegarde, etc.). Une fois que l’on connaît ce qu’on doit protéger, l’étape suivante est d’élaborer des stratégies de protection. Le chapitre sur le réseau interne donne aussi quelques indications sur les niveaux de maturité à viser. Auditer sa sécurité Il ne faut pas </w:t>
      </w:r>
      <w:r w:rsidRPr="005A121F">
        <w:lastRenderedPageBreak/>
        <w:t xml:space="preserve">attendre d’être victime d’une cyberattaque pour corriger les faiblesses potentielles de son système informatique. La réalisation de tests d’intrusion et d’audits de sécurité réguliers permet de déceler les vulnérabilités avant qu’elles ne soient exploitées par des personnes malveillantes. Les chapitres précédents donnent des indications sur les éléments à auditer. Il est aussi essentiel de ne pas omettre la stratégie de sensibilisation des collaborateurs, qui sont un des principaux vecteurs </w:t>
      </w:r>
      <w:r w:rsidRPr="005A121F">
        <w:t xml:space="preserve">d’attaque. © Vuibert | Téléchargé le 07/06/2023 sur www.cairn.info via Ecole nationale d'administration publique (IP: 207.162.4.22) © Vuibert | Téléchargé le 07/06/2023 sur www.cairn.info via Ecole nationale d'administration publique (IP: 207.162.4.22) 131 Gérer et détecter un incident de sécurité Réaliser des sauvegardes régulières Les sauvegardes sont l’un des aspects les plus importants de la sécurité. En cas d’intrusion, de panne matérielle ou logicielle, ou encore de vol, avoir des sauvegardes permet de limiter le risque de perte de données essentielles et de remettre (plus rapidement) le service en place. Avoir des sauvegardes fiables permet aussi d’être moins dépendant des cyberattaquants en cas d’attaque par rançongiciels1 (même si les hackeurs trouvent d’autres moyens d’extorsion, comme la mise aux enchères des données). De plus, en cas d’intrusion, avoir des sauvegardes permettra de réaliser des comparaisons et de trouver plus rapidement des traces de compromission. L’absence de sauvegardes peut entraîner des conséquences désastreuses, comme par exemple lorsque la police de Stuart en Floride a dû arrêter des poursuites judiciaires contre des suspects après une cyberattaque, suite au chiffrement des preuves. À la suite de la panne d’un data center d’OVH, de nombreuses entreprises ont perdu non seulement leurs données de production mais aussi leurs sauvegardes (celles-ci étaient stockées sur le serveur de production)2 . Quelques questions à se poser concernant les sauvegardes : • Quelle est la solution de sauvegarde utilisée ? A-t-elle été testée ? (test de sauvegarde et de restauration) • Le serveur de sauvegardes est-il sécurisé ? (Installation des correctifs, durcissement, etc.) • Les serveurs critiques sont-ils couverts par cette sauvegarde ? (Serveurs web, Active Directory, serveurs applicatifs, etc.). Les sauvegardes sont-elles déconnectées du réseau ? (Même question sur un serveur web.) Si un attaquant prend le contrôle de notre réseau, peut-il y avoir accès ? 1. « Comment la région Grand Est se bat contre l’attaque rançongiciel qui a paralysé son réseau informatique », cyberguerre.numerama.com, février 2020. 2. « Le drame d’OVH </w:t>
      </w:r>
      <w:r w:rsidRPr="005A121F">
        <w:lastRenderedPageBreak/>
        <w:t xml:space="preserve">et de ses clients : Son Data Center de Strasbourg est partiellement détruit », waza-tech.com. © Vuibert | Téléchargé le 07/06/2023 sur www.cairn.info via Ecole nationale d'administration publique (IP: 207.162.4.22) © Vuibert | Téléchargé le 07/06/2023 sur www.cairn.info via Ecole nationale d'administration publique (IP: 207.162.4.22) 132 Résistez aux hackeurs • L’accès aux sauvegardes est-il sécurisé ? Quelques exemples de mécanismes de sécurité : authentification forte, filtrage par </w:t>
      </w:r>
      <w:r w:rsidRPr="005A121F">
        <w:t xml:space="preserve">adresse IP, authentification qui ne repose pas sur un compte de l’Active Directory, bastion d’administration. • Le serveur de sauvegardes est-il virtualisé ? Que se passerait-il si l’hyperviseur (serveur de virtualisation) tombait en panne ou était compromis ? • Que se passerait-il si le serveur de sauvegardes tombait en panne ? Avons-nous plusieurs copies de sauvegarde ? • Est-ce que les sauvegardes sont bien vérifiées ? Avons-nous déjà effectué une restauration pour nous assurer que tout était fonctionnel ? Ces quelques questions doivent permettre de détecter d’éventuelles faiblesses dans leur mise en place. Recommandations pour les sauvegardes Il existe de nombreux outils gratuits permettant de faire des sauvegardes : • Sous Linux : Rsync, Rdiff-backup. • Sous Windows : outils installés sur le système (avec les outils de sauvegarde et de restauration). • Faire un clone complet du disque (dont système d’exploitation) : Clonezilla. Dans le cas d’un site web et de certaines applications, veiller à ne pas oublier de sauvegarder la base de données associée (c’est le cas par exemple des sites web avec un CMS). Sur un réseau interne, il est conseillé de sauvegarder régulièrement l’Active Directory (avec l’outil Wbadmin, par exemple) pour pouvoir repartir plus rapidement en cas d’attaque ou de panne des serveurs. © Vuibert | Téléchargé le 07/06/2023 sur www.cairn.info via Ecole nationale d'administration publique (IP: 207.162.4.22) © Vuibert | Téléchargé le 07/06/2023 sur www.cairn.info via Ecole nationale d'administration publique (IP: 207.162.4.22) 133 Gérer et détecter un incident de sécurité Les bonnes pratiques : • Appliquer la règle du 3-2-1 : trois copies de vos données, stockées sur deux supports différents, et conservation d’une copie de la sauvegarde hors site et surtout hors ligne. • Tester les sauvegardes. • Sécuriser ses sauvegardes : le serveur de sauvegarde ne doit pas être accessible via un compte réseau (du type Active Directory), car en cas de compromission du réseau, les attaquants y auront aussi potentiellement accès. Dans la mesure du possible il est recommandé de déconnecter le serveur de sauvegarde après utilisation. En cas de de sauvegardes dans le Cloud, considérer </w:t>
      </w:r>
      <w:r w:rsidRPr="005A121F">
        <w:lastRenderedPageBreak/>
        <w:t xml:space="preserve">les points suivants : − bien protéger l’accès au compte utilisé (mot de passe fort, double authentification, etc.) car les attaquants ont pu récupérer les identifiants et corrompre les sauvegardes ; − surveiller régulièrement les sauvegardes en Cloud afin de s’assurer que les processus sont efficaces et ne sont pas corrompus ; − tester les stratégies de sauvegarde et de récupération des données pour être assuré qu’elles sont suffisantes en cas de sinistre. • Dans la mesure du possible, chiffrer les </w:t>
      </w:r>
      <w:r w:rsidRPr="005A121F">
        <w:t xml:space="preserve">sauvegardes. • Surveiller les sauvegardes afin d’y détecter toute modification (et une éventuelle attaque). Par exemple, les logiciels Munin ou Nagios permet de surveiller l’état d’un serveur et d’être alerté en cas de défaillance. Gérer ses journaux d’événements Il existe des obligations réglementaires pour la conservation des journaux d’événements. « Afin de pouvoir identifier un accès frauduleux ou une utilisation abusive de données personnelles, ou de déterminer l’origine d’un incident, il convient d’enregistrer certaines des actions effectuées sur les systèmes informatiques. Pour ce faire, un dispositif de gestion des traces et des incidents doit être mis en place. Celui-ci doit enregistrer les événements pertinents et garantir © Vuibert | Téléchargé le 07/06/2023 sur www.cairn.info via Ecole nationale d'administration publique (IP: 207.162.4.22) © Vuibert | Téléchargé le 07/06/2023 sur www.cairn.info via Ecole nationale d'administration publique (IP: 207.162.4.22) 134 Résistez aux hackeurs que ces enregistrements ne peuvent être altérés. Dans tous les cas, il ne faut pas conserver ces éléments pendant une durée excessive. »1 D’autres contraintes réglementaires spécifiques peuvent s’appliquer en fonction du contexte métier. En cas d’attaque, une analyse des journaux d’événements pourra être réalisée afin de découvrir quels ont été les vecteurs d’attaque utilisés, les actions réalisées, les données exfiltrées, les impacts, etc. Faute de disposer des journaux d’événements adéquats, il risque d’être difficile de découvrir le vecteur d’attaque et les actions réalisées par les attaquants (et donc de prévenir une nouvelle intrusion). Extrait d’un rapport d’analyse d’incident De plus, analysés en temps réel, les journaux d’événements peuvent aussi permettre de détecter des tentatives d’attaque en cours. En dehors du cadre réglementaire et légal, voyons quelques recommandations pour gérer ses journaux d’événements : • Déterminer quels journaux garder. • Centraliser et archiver ceux-ci sur une machine distante. Quels journaux garder ? Il y a de de nombreux journaux d’événements à garder (la durée légale de rétention des données est d’un an en France) pour des raisons légales et d’investigation : 1. « Sécurité </w:t>
      </w:r>
      <w:r w:rsidRPr="005A121F">
        <w:lastRenderedPageBreak/>
        <w:t xml:space="preserve">: Tracer les accès et gérer les incidents », www.cnil.fr. © Vuibert | Téléchargé le 07/06/2023 sur www.cairn.info via Ecole nationale d'administration publique (IP: 207.162.4.22) © Vuibert | Téléchargé le 07/06/2023 sur www.cairn.info via Ecole nationale d'administration publique (IP: 207.162.4.22) 135 Gérer et détecter un incident de sécurité • toutes les données liées à l’authentification des utilisateurs (équipement proxy, VPN, pare-feu, etc.) ; • dans l’optique de détection ou </w:t>
      </w:r>
      <w:r w:rsidRPr="005A121F">
        <w:t xml:space="preserve">d’analyse d’attaques : − sous Linux, les fichiers importants à surveiller sont en général stockés dans /var/log (liste des utilisateurs connectés, connexions au serveur web et aux applications, etc.). Attention, cela peut varier selon la distribution Linux utilisée1 ; − sous Windows, les fichiers importants à surveiller sont dans le répertoire Windows et le répertoire utilisateur (cela dépend de la version de Windows utilisée). Malgré tout, il faut garder à l’esprit qu’il est presque impossible de collecter tous les journaux d’événements permettant de couvrir tout son système d’information (vont se poser des problèmes de dimensionnement et de coûts lors de la surveillance de périmètres importants). Centraliser et archiver Comme les sauvegardes, les journaux d’événements doivent être externalisés : s’ils sont stockés sur le serveur compromis, l’attaquant pourrait les modifier ou les supprimer. Selon certaines statistiques, le temps moyen entre une intrusion et sa détection est en moyenne de 167 jours2 . Pour mener à bien cette centralisation, les outils (encore une fois gratuits et open source) Syslog-NG et Snare (pour Windows) sont souvent cités comme références. Sur le site de l’Anssi, un guide concernant la mise en place d’un système de journalisation est disponible3 . </w:t>
      </w:r>
      <w:r w:rsidRPr="005A121F">
        <w:rPr>
          <w:lang w:val="en-US"/>
        </w:rPr>
        <w:t xml:space="preserve">1. « 12 Critical Linux Log Files You Must be Monitoring », www.eurovps.com, avril 2019. </w:t>
      </w:r>
      <w:r w:rsidRPr="005A121F">
        <w:t xml:space="preserve">2. « Détection des attaques : les entreprises restent myopes », itsocial.fr, octobre 2019. 3. « Prérequis à la mise en œuvre d’un système de journalisation », www.ssi.gouv.fr. © Vuibert | Téléchargé le 07/06/2023 sur www.cairn.info via Ecole nationale d'administration publique (IP: 207.162.4.22) © Vuibert | Téléchargé le 07/06/2023 sur www.cairn.info via Ecole nationale d'administration publique (IP: 207.162.4.22) 136 Résistez aux hackeurs Prévoir un plan de secours Outre une compromission totale du système d’information ou de son site web, les causes d’incidents sur l’infrastructure d’un système d’information peuvent être diverses : panne matérielle, panne logicielle, cyberattaque, erreur humaine, catastrophe naturelle, etc. Une solution permet d’y faire face si cela se produit : le plan de reprise d’activité1 . </w:t>
      </w:r>
      <w:r w:rsidRPr="005A121F">
        <w:lastRenderedPageBreak/>
        <w:t xml:space="preserve">Naturellement, cette solution est à mettre au point avant l’incident. Les recommandations suivantes visent directement la compromission d’un réseau interne (Active Directory) mais certaines d’entre elles peuvent aussi s’appliquer à un serveur web. Quelques recommandations : • Prévoir un plan de crise en cas de compromission globale de l’Active Directory (ou du site web) (avoir un serveur de secours, des sauvegardes « saines », etc.). • Se préparer au pire et anticiper une continuité d’activité si le </w:t>
      </w:r>
      <w:r w:rsidRPr="005A121F">
        <w:t xml:space="preserve">service Active Directory ne fonctionne plus (serveurs de secours). • Préparer a minima les éléments suivants : − Imprimer des versions papier de certaines informations : mots de passe de certains comptes, plan d’adressage IP, numéro de téléphone, plan d’infrastructure, etc. − Tester les procédures de restauration complète dans un laboratoire dédié au moins une fois tous les six mois. Le laboratoire doit être pleinement représentatif de l’environnement de production. − Former en continu le personnel compétent qui interviendra en cas de compromission et leur laisser du temps de recherche et développement tout au long de l’année pour qu’ils puissent être pleinement préparés le jour J. Par exemple lors de la récente attaque sur le CHU de Rouen, afin d’éviter que le malware ne se propage, l’arrêt de tous les ordinateurs a été rapidement décidé, et le personnel médical a dû revenir à la méthode papier-crayon. Ce mode dégradé est à prévoir et à tester en amont. 1. « Pourquoi le plan de reprise d’activité (PRA) n’est plus une option pour votre entreprise », www.cyres.fr, juillet 2018. © Vuibert | Téléchargé le 07/06/2023 sur www.cairn.info via Ecole nationale d'administration publique (IP: 207.162.4.22) © Vuibert | Téléchargé le 07/06/2023 sur www.cairn.info via Ecole nationale d'administration publique (IP: 207.162.4.22) 137 Gérer et détecter un incident de sécurité S’assurer Outre les mesures de sécurité techniques et opérationnelles mises en place, de plus en plus d’entreprises se tournent vers une assurance contre les risques cyber. Cette mesure s’est particulièrement développée en France (ainsi qu’aux États-Unis) avec l’augmentation des attaques par rançongiciels. Dans certains cas, des assureurs spécialisés ont pu rembourser les frais d’une rançon (attention, c’est moins le cas avec l’augmentation des attaques et du montant des rançons). La cyberassurance est une police d’assurance qui vise à protéger les organisations contre les retombées des cyberattaques. La souscription d’une cyberassurance peut contribuer à minimiser les perturbations de l’activité pendant et après un incident de sécurité, tout en couvrant potentiellement le coût financier de certains éléments </w:t>
      </w:r>
      <w:r w:rsidRPr="005A121F">
        <w:lastRenderedPageBreak/>
        <w:t xml:space="preserve">de l’attaque et de la récupération. En revanche, même si une telle assurance peut aider en cas d’attaque, elle ne garantit pas que le système d’information est correctement sécurisé (la responsabilité n’est pas transférée à l’assureur). De plus, seules les entreprises ayant pris des mesures de sécurité suffisantes sont assurables : par exemple, une compagnie peut refuser d’assurer une entreprise si elle juge insuffisantes les mesures de sécurité qui ont été prises. </w:t>
      </w:r>
      <w:r w:rsidRPr="005A121F">
        <w:t xml:space="preserve">S’entraîner/simuler des attaques Étape souvent négligée et pourtant primordiale, répondre à un incident nécessite de s’y être préparé : cela consiste à s’outiller (logiciels, équipements pour stocker les données, postes d’analyse spécifique, etc.), se documenter et se former. C’est lors de la survenue d’un incident que l’on s’aperçoit en général de ce qui manque (je parle d’expérience !) : capacité des supports numériques trop faible pour recevoir les copies des serveurs, absence de logiciels adaptés pour l’analyse, fichiers journaux non récupérés ou archivés pendant trop peu de temps, absence de mots de passe imprimés, etc. © Vuibert | Téléchargé le 07/06/2023 sur www.cairn.info via Ecole nationale d'administration publique (IP: 207.162.4.22) © Vuibert | Téléchargé le 07/06/2023 sur www.cairn.info via Ecole nationale d'administration publique (IP: 207.162.4.22) 138 Résistez aux hackeurs Il est important de scénariser une fausse cyberattaque (piratage, malware ou perte d’une base de données) afin d’évaluer son niveau de sécurité et d’envisager tous les scénarios pour protéger les données correctement. Ce type de simulation consiste à réunir les membres de plusieurs corps de métiers pour leur faire suivre les processus, les échanges, les actions et les outils utilisés pour la réponse à un incident hypothétique. Cette activité vise à tester et à sensibiliser les collaborateurs aux différentes phases d’un incident de sécurité. Par exemple, dans le cas d’une attaque par malware : l’isolement du poste, le confinement pour limiter la propagation à tout le réseau, le nettoyage pour éradiquer la menace sur le poste et enfin, le retour aux conditions opérationnelles normales. La rédaction d’un rapport recensant les éléments de discussion et, plus important encore, toutes les difficultés rencontrées et un plan d’action, est indispensable. Il existe plusieurs outils (dont certains gratuits) pour attaquer virtuellement son infrastructure et ainsi évaluer et gérer son exposition aux risques : CyberBattleSim, Infection Monkey, NeSSi2 ; Prevu, XM Cyber, Randori, etc. Pour s’entraîner à la réalisation d’analyses post-incident, il existe de nombreuses ressources (par exemple digital-forensics.sans.org). RETOUR </w:t>
      </w:r>
      <w:r w:rsidRPr="005A121F">
        <w:lastRenderedPageBreak/>
        <w:t xml:space="preserve">D’EXPÉRIENCE Un vendredi soir, la solution antivirale d’une entreprise détecte un outil d’attaque (Mimikatz, pour ne pas le citer) sur plusieurs machines du parc informatique. Alertes antivirales dû à la détection de script malveillant sur plusieurs machines © Vuibert | Téléchargé le 07/06/2023 sur www.cairn.info via Ecole nationale d'administration publique (IP: 207.162.4.22) © Vuibert | Téléchargé le 07/06/2023 sur www.cairn.info via Ecole nationale d'administration </w:t>
      </w:r>
      <w:r w:rsidRPr="005A121F">
        <w:t xml:space="preserve">publique (IP: 207.162.4.22) 139 Gérer et détecter un incident de sécurité Il s’agit d’un signal d’attaque potentiel très fort. Le traitement de l’incident a permis de mettre en lumière de nombreuses difficultés non soupçonnées : • pas de procédures ou de plans d’urgence mis en place ; • disques amovibles ne disposant pas d’assez d’espace disque pour la copie physique des serveurs et de certaines machines ; • dû au moment de l’incident, et en l’absence de certains collaborateurs, pas de copie des clés des salles serveurs pour accéder à certaines machines potentiellement compromises. Absence aussi des mots de passe administrateurs afin d’accéder à certaines parties du réseau ; • absence de machines dédiées à l’analyse et donc nécessité d’en installer en urgence ; • certains outils utilisés pour l’analyse forensique étaient obsolètes sur les nouveaux systèmes d’exploitation ; • très grosse quantité de données à traiter et pas de scripts d’automatisation mis en place. Il s’est avéré que l’incident de sécurité était dû à l’utilisation d’outils de sécurité de l’équipe informatique plusieurs mois auparavant. La solution antivirale venait juste de détecter ces outils qui n’avaient pas été supprimés de certaines machines. Rien de grave, mais cette simulation « forcée » et inopinée a montré toutes les lacunes et les manques de moyens (logiciels et matériels) nécessaires pour le traitement d’un incident. Stratégies de détection Une fois l’entreprise préparée au pire, la meilleure façon de protéger son réseau ou son système informatique est encore de détecter les attaques et de se défendre avant même qu’elles ne puissent causer des dommages. Plus elles sont détectées à un stade précoce, moins elles auront de potentiels impacts. © Vuibert | Téléchargé le 07/06/2023 sur www.cairn.info via Ecole nationale d'administration publique (IP: 207.162.4.22) © Vuibert | Téléchargé le 07/06/2023 sur www.cairn.info via Ecole nationale d'administration publique (IP: 207.162.4.22) 140 Résistez aux hackeurs Mettre en place un système de détection et de prévention des intrusions Selon le budget disponible, des solutions EDR (Endpoint Detection and Response) peuvent aussi </w:t>
      </w:r>
      <w:r w:rsidRPr="005A121F">
        <w:lastRenderedPageBreak/>
        <w:t xml:space="preserve">permettre de protéger plus efficacement les postes de travail et les serveurs. À la différence des logiciels antivirus classiques, ces solutions s’appuient sur de nombreux indicateurs pour détecter un potentiel malware. Surveiller ses accès Il est indispensable pour toute organisation de tracer les actions des utilisateurs à privilèges (un accès à privilèges signifie que l’utilisateur dispose de droits d’accès de type administrateur), que ceux-ci se trouvent sur un </w:t>
      </w:r>
      <w:r w:rsidRPr="005A121F">
        <w:t xml:space="preserve">réseau externe ou un réseau interne. La problématique est encore plus importante avec le télétravail adopté massivement à la suite de la pandémie de Covid. Pour répondre à la problématique de la maîtrise et du contrôle de telles actions, il existe plusieurs solutions, dont le bastion et la géolocalisation. Un bastion en informatique permet de tracer et surveiller des utilisateurs à pouvoirs ainsi qu’éventuellement analyser en temps réel des données et comportements afin de détecter des actes suspicieux ou anormaux (exemples de bastion open-source : PaaSSHport, Guacamole). Dans le cas de l’attaque de SunBurst (attaque massive et sophistiquée qui a touché de nombreuses organisations et institutions), c’est grâce à l’alerte de sécurité émise lors de la connexion d’un attaquant à un serveur VPN (via des identifiants volés) que l’on a découvert qu’une attaque massive était en cours1 . Aucun des logiciels de sécurité n’avait détecté l’attaque. Une autre stratégie de surveillance consiste à géolocaliser (via l’origine des connexions) les accès à son SI. Il est par exemple anormal pour une entreprise française d’avoir des connexions de pays étrangers comme la Russie et la Chine. Lors d’une attaque sur un hôpital, cette stratégie a été mise 1. « SunBurst : anatomie d’une attaque de haut vol, exécutée par des cracks du code et de la furtivité », itsocial.fr, janvier 2021. © Vuibert | Téléchargé le 07/06/2023 sur www.cairn.info via Ecole nationale d'administration publique (IP: 207.162.4.22) © Vuibert | Téléchargé le 07/06/2023 sur www.cairn.info via Ecole nationale d'administration publique (IP: 207.162.4.22) 141 Gérer et détecter un incident de sécurité en place pour détecter les comptes utilisés par les attaquants pour accéder au réseau interne de l’entreprise (via un VPN). Avec un simple script (par exemple checkbl)1 , il a été possible de surveiller en temps réel les authentifications et d’émettre une alerte lorsque l’origine de la connexion a été une IP étrangère. Cela a permis d’identifier les comptes qui avaient été compromis (et qui s’échangeaient via des forums cybercriminels). D’autres outils permettent d’enregistrer les actions effectuées par les utilisateurs et ainsi </w:t>
      </w:r>
      <w:r w:rsidRPr="005A121F">
        <w:lastRenderedPageBreak/>
        <w:t xml:space="preserve">soit de déterminer si une attaque est en cours (réalisation d’actions caractéristiques), soit d’analyser les actions réalisées par un attaquant2 : • Sous Linux, l’outil Auditd permet d’enregistrer les commandes saisies. Cet outil est particulièrement utile pour surveiller les serveurs web car il n’existe aucun historique de commandes pour les comptes utilisés pour gérer les serveurs web (et ce sont souvent ceux-ci qui sont utilisés lors d’une attaque). • Sous </w:t>
      </w:r>
      <w:r w:rsidRPr="005A121F">
        <w:t xml:space="preserve">Windows, l’outil Sysmon permet de tracer les actions réalisées et de détecter des attaques sur un poste. Il est à noter que, bien configuré, un tel outil peut permettre de détecter toutes les phases d’une attaque. Il y aura néanmoins un gros volume de données à stocker et à analyser. • Un framework tel que MITRE ATT&amp;CK et un outil de journalisation peuvent aussi permettre de détecter toutes les phases d’une attaque (exemple avec le malware Ryuk)3 . Installer un honeypot Un honeypot (ou « pot de miel ») est un système intentionnellement vulnérable, conçu pour piéger les potentiels attaquants. Ce type de système fournit un bon moyen aux administrateurs d’observer les attaquants en action afin 1. Accessible sur la page https://github.com/cybersante/Blacklist_tools/tree/master/checkbl. 2. Des configurations recommandées pour ces deux outils sont disponibles ici : https://github.com/ nsacyber/Mitigating-Web-Shells#endpoint-detection-and-response-edr-capabilities 3. « Ransomware Ryuk : Détection complète de la nouvelle version », www.logpoint.com, décembre 2020. © Vuibert | Téléchargé le 07/06/2023 sur www.cairn.info via Ecole nationale d'administration publique (IP: 207.162.4.22) © Vuibert | Téléchargé le 07/06/2023 sur www.cairn.info via Ecole nationale d'administration publique (IP: 207.162.4.22) 142 Résistez aux hackeurs de mieux protéger leurs systèmes. Des chercheurs en sécurité ont créé un faux réseau industriel qui a été compromis en quelques jours1 . Appliqué aux ransomwares, il est par exemple possible de créer un faux serveur de fichiers vulnérables et de créer des fichiers leurres dont l’intégrité va être surveillée régulièrement. Si les fichiers de ces répertoires sont modifiés, ceci indique potentiellement le signe d’une attaque en cours. Il existe de nombreux honeypots gratuits, tels que Capricorn, Cowrie, Dionaea, DCEP, ou ElasticHoney. L’expertise d’un professionnel Toutes les pratiques citées peuvent être complexes à mettre en place et à appliquer, surtout pour les petites organisations et les petites entreprises (pas de personnel dédié, peu de budget). Un accompagnement est une solution pour être conseillé et formé à mieux sécuriser son infrastructure. </w:t>
      </w:r>
      <w:r w:rsidRPr="005A121F">
        <w:lastRenderedPageBreak/>
        <w:t xml:space="preserve">De même, un professionnel avec son expérience pourra plus rapidement identifier les points les plus critiques qui n’ont pas été pris en compte. Il aidera aussi à modéliser et à définir des procédures de sécurité, à former les équipes aux règles essentielles en cybersécurité. À la clé, une diminution des risques d’attaques dus à une erreur humaine et des coûts de traitement d’un incident de sécurité. Un autre point important est la mise en conformité avec la </w:t>
      </w:r>
      <w:r w:rsidRPr="005A121F">
        <w:t>réglementation en matière de sécurité informatique et, en particulier, celle concernant la protection des données à caractère personnel, le RGPD (Règlement général sur la protection des données), qui encadre le traitement des données personnelles sur le territoire de l’Union européenne). 1. « Ransomware : des attaquants infiltrent un faux réseau industriel en seulement trois jours », www.zdnet.fr, juin 2020. © Vuibert | Téléchargé le 07/06/2023 sur www.cairn.info via Ecole nationale d'administration publique (IP: 207.162.4.22) © Vuibert | Téléchargé le 07/06/2023 sur www.cairn.info via Ecole nationale d'administration publique (IP: 207.162.4.22)</w:t>
      </w:r>
    </w:p>
    <w:p w14:paraId="64EE05BA" w14:textId="77777777" w:rsidR="005A121F" w:rsidRDefault="005A121F" w:rsidP="005A121F"/>
    <w:p w14:paraId="38668A84" w14:textId="45A2509F" w:rsidR="005A121F" w:rsidRDefault="005A121F" w:rsidP="005A121F">
      <w:pPr>
        <w:rPr>
          <w:lang w:val="en-US"/>
        </w:rPr>
      </w:pPr>
      <w:r w:rsidRPr="005A121F">
        <w:rPr>
          <w:lang w:val="en-US"/>
        </w:rPr>
        <w:t xml:space="preserve">NIST Special Publication 800-34 Rev. 1 Contingency Planning Guide for Federal Information Systems Marianne Swanson Pauline Bowen Amy Wohl Phillips Dean Gallup David Lynes NIST Special Publication 800-34 Rev. 1 Contingency Planning Guide for Federal Information Systems Marianne Swanson Pauline Bowen Amy Wohl Phillips Dean Gallup David Lynes May 2010 U.S. Department of Commerce Gary Locke, Secretary National Institute of Standards and Technology Patrick D. Gallagher, Director Certain commercial entities, equipment, or materials may be identified in this document in order to describe an experimental procedure or concept adequately. Such identification is not intended to imply recommendation or endorsement by the National Institute of Standards and Technology, nor is it intended to imply that the entities, materials, or equipment are necessarily the best available for the purpose. There are references in this publication to documents currently under development by NIST in accordance with responsibilities assigned to NIST under the Federal Information Security Management Act of 2002. The methodologies in this document may be used even before the completion of such companion documents. Thus, until such time as each document is completed, current requirements, guidelines, and procedures (where they exist) remain operative. </w:t>
      </w:r>
      <w:r w:rsidRPr="005A121F">
        <w:rPr>
          <w:lang w:val="en-US"/>
        </w:rPr>
        <w:lastRenderedPageBreak/>
        <w:t xml:space="preserve">For planning and transition purposes, federal agencies may wish to closely follow the development of these new documents by NIST. Individuals are also encouraged to review the public draft documents and offer their comments to NIST. All NIST documents mentioned in this publication, other than the ones noted above, are available at http://csrc.nist.gov/publications. National Institute of Standards and Technology Special Publication 800-34 Natl. Inst. </w:t>
      </w:r>
      <w:r w:rsidRPr="005A121F">
        <w:rPr>
          <w:lang w:val="en-US"/>
        </w:rPr>
        <w:t xml:space="preserve">Stand. Technol. Spec. Publ. 800-34, 150 pages (May 2010) CODEN: NSPUE2 CONTINGENCY PLANNING GUIDE FOR FEDERAL INFORMATION SYSTEMS Reports on Computer Systems Technology The Information Technology Laboratory (ITL) at the National Institute of Standards and Technology (NIST) promotes the U.S. economy and public welfare by providing technical leadership for the nation’s measurement and standards infrastructure. ITL develops tests, test methods, reference data, proof of concept implementations, and technical analysis to advance the development and productive use of information technology. ITL’s responsibilities include the development of technical, physical, administrative, and management standards and guidelines for the cost-effective security and privacy of sensitive unclassified information in federal computer systems. This Special Publication 800-series reports on ITL’s research, guidance, and outreach efforts in computer security and its collaborative activities with industry, government, and academic organizations. ii CONTINGENCY PLANNING GUIDE FOR FEDERAL INFORMATION SYSTEMS Authority This document has been developed by the National Institute of Standards and Technology (NIST) in furtherance of its statutory responsibilities under the Federal Information Security Management Act (FISMA) of 2002, Public Law 107-347. NIST is responsible for developing standards and guidelines, including minimum requirements, for providing adequate information security for all agency operations and assets, but such standards and guidelines shall not apply to national security systems. This guideline is consistent with the requirements of the Office of Management and Budget (OMB) Circular A-130, Section 8b(3), “Securing Agency Information Systems,” as analyzed in A-130, Appendix IV: Analysis of Key Sections. Supplemental information is provided in A-130, Appendix III. This guideline has been prepared for use by federal agencies. It may be used by nongovernmental organizations on a voluntary basis and is not subject to copyright. Attribution would be appreciated by NIST. Nothing in this document should be taken to contradict </w:t>
      </w:r>
      <w:r w:rsidRPr="005A121F">
        <w:rPr>
          <w:lang w:val="en-US"/>
        </w:rPr>
        <w:lastRenderedPageBreak/>
        <w:t xml:space="preserve">standards and guidelines made mandatory and binding on federal agencies by the Secretary of Commerce under statutory authority. Nor should these guidelines be interpreted as altering or superseding the existing authorities of the Secretary of Commerce, Director of the OMB, or any other federal official. NIST Special Publication 800-34, Revision 1, 150 pages (May 2010) National Institute of Standards and Technology Attn: Computer Security Division, Information Technology </w:t>
      </w:r>
      <w:r w:rsidRPr="005A121F">
        <w:rPr>
          <w:lang w:val="en-US"/>
        </w:rPr>
        <w:t>Laboratory 100 Bureau Drive (Mail Stop 8930) Gaithersburg, MD 20899-8930</w:t>
      </w:r>
    </w:p>
    <w:p w14:paraId="75C3FA9E" w14:textId="04450D04" w:rsidR="005A121F" w:rsidRDefault="005A121F" w:rsidP="005A121F">
      <w:pPr>
        <w:rPr>
          <w:lang w:val="en-US"/>
        </w:rPr>
      </w:pPr>
      <w:r w:rsidRPr="005A121F">
        <w:rPr>
          <w:lang w:val="en-US"/>
        </w:rPr>
        <w:t xml:space="preserve">NIST Special Publication 800-184 Guide for Cybersecurity Event Recovery Michael Bartock Jeffrey Cichonski Murugiah Souppaya Matthew Smith Greg Witte Karen Scarfone This publication is available free of charge from: https://doi.org/10.6028/NIST.SP.800-184 C O M P U T E R S E C U R I T Y NIST Special Publication 800-184 Guide for Cybersecurity Event Recovery Michael Bartock Jeffrey Cichonski Murugiah Souppaya Applied Cybersecurity Division Computer Security Division Information Technology Laboratory Information Technology Laboratory Matthew Smith Karen Scarfone Greg Witte Scarfone Cybersecurity G2, Inc. Clifton, VA Annapolis Junction, MD This publication is available free of charge from: https://doi.org/10.6028/NIST.SP.800-184 December 2016 U.S. Department of Commerce Penny Pritzker, Secretary National Institute of Standards and Technology Willie May, Under Secretary of Commerce for Standards and Technology and Director Authority This publication has been developed by NIST in accordance with its statutory responsibilities under the Federal Information Security Modernization Act (FISMA) of 2014, 44 U.S.C. § 3551 et seq., Public Law (P.L.) 113-283. NIST is responsible for developing information security standards and guidelines, including minimum requirements for federal information systems, but such standards and guidelines shall not apply to national security systems without the express approval of appropriate federal officials exercising policy authority over such systems. This guideline is consistent with the requirements of the Office of Management and Budget (OMB) Circular A-130. Nothing in this publication should be taken to contradict the standards and guidelines made mandatory and binding on federal agencies by the Secretary of Commerce under statutory authority. Nor should these guidelines be interpreted as altering or superseding the existing authorities of the Secretary of Commerce, Director of the OMB, or any other </w:t>
      </w:r>
      <w:r w:rsidRPr="005A121F">
        <w:rPr>
          <w:lang w:val="en-US"/>
        </w:rPr>
        <w:lastRenderedPageBreak/>
        <w:t xml:space="preserve">federal official. This publication may be used by nongovernmental organizations on a voluntary basis and is not subject to copyright in the United States. Attribution would, however, be appreciated by NIST. National Institute of Standards and Technology Special Publication 800-184 Natl. Inst. Stand. Technol. Spec. Publ. 800-184, 53 pages (December 2016) CODEN: NSPUE2 This publication is available free of charge from: https://doi.org/10.6028/NIST.SP.800-184 Certain commercial entities, equipment, or </w:t>
      </w:r>
      <w:r w:rsidRPr="005A121F">
        <w:rPr>
          <w:lang w:val="en-US"/>
        </w:rPr>
        <w:t xml:space="preserve">materials may be identified in this document in order to describe an experimental procedure or concept adequately. Such identification is not intended to imply recommendation or endorsement by NIST, nor is it intended to imply that the entities, materials, or equipment are necessarily the best available for the purpose. There may be references in this publication to other publications currently under development by NIST in accordance with its assigned statutory responsibilities. The information in this publication, including concepts and methodologies, may be used by federal agencies even before the completion of such companion publications. Thus, until each publication is completed, current requirements, guidelines, and procedures, where they exist, remain operative. For planning and transition purposes, federal agencies may wish to closely follow the development of these new publications by NIST. Organizations are encouraged to review all draft publications during public comment periods and provide feedback to NIST. Many NIST cybersecurity publications, other than the ones noted above, are available at http://csrc.nist.gov/publications. Comments on this publication may be submitted to: National Institute of Standards and Technology Attn: Computer Security Division, Information Technology Laboratory 100 Bureau Drive (Mail Stop 8930) Gaithersburg, MD 20899-8930 Email: csf-recover@nist.gov All comments are subject to release under the Freedom of Information Act (FOIA). NIST SP 800-184 GUIDE FOR CYBERSECURITY EVENT RECOVERY ii This publication is available free of charge from: https://doi.org/10.6028/NIST.SP.800-184 Reports on Computer Systems Technology The Information Technology Laboratory (ITL) at the National Institute of Standards and Technology (NIST) promotes the U.S. economy and public welfare by providing technical leadership for the Nation’s measurement and standards infrastructure. ITL develops tests, test methods, reference data, proof of concept implementations, and technical analyses to advance the development and productive use of information technology. ITL’s responsibilities include the </w:t>
      </w:r>
      <w:r w:rsidRPr="005A121F">
        <w:rPr>
          <w:lang w:val="en-US"/>
        </w:rPr>
        <w:lastRenderedPageBreak/>
        <w:t xml:space="preserve">development of management, administrative, technical, and physical standards and guidelines for the cost-effective security and privacy of other than national security-related information in federal information systems. The Special Publication 800-series reports on ITL’s research, guidelines, and outreach efforts in information system security, and its collaborative activities with industry, government, and academic organizations. Abstract In light of an increasing number of </w:t>
      </w:r>
      <w:r w:rsidRPr="005A121F">
        <w:rPr>
          <w:lang w:val="en-US"/>
        </w:rPr>
        <w:t>cybersecurity events, organizations can improve resilience by ensuring that their risk management processes include comprehensive recovery planning. Identifying and prioritizing organization resources helps to guide effective plans and realistic test scenarios. This preparation enables rapid recovery from incidents when they occur and helps to minimize the impact on the organization and its constituents. Additionally, continually improving recovery planning by learning lessons from past events, including those of other organizations, helps to ensure the continuity of important mission functions. This publication provides tactical and strategic guidance regarding the planning, playbook developing, testing, and improvement of recovery planning. It also provides an example scenario that demonstrates guidance and informative metrics that may be helpful for improving resilience of information systems. Keywords cyber event; cybersecurity; Cybersecurity Framework (CSF); Cybersecurity National Action Plan (CNAP); Cybersecurity Strategy and Implementation Plan (CSIP); metrics; planning; recovery; resilience NIST SP 800-184 GUIDE FOR CYBERSECURITY EVENT RECOVERY iii This publication is available free of charge from: https://doi.org/10.6028/NIST.SP.800-184 Acknowledgments The authors wish to thank their colleagues from NIST and organizations in the public and private sectors who contributed comments at the NIST workshops, reviewed drafts of this document, and contributed to its technical content. In particular, we wish to thank Andrew Harris and Mark Simos from Microsoft and Christopher Butera from US-CERT. The authors would also like to acknowledge Jon Boyens, Sean Brooks, Jim Foti, Naomi Lefkovitz, and Adam Sedgewick of NIST. Trademark Information All trademarks or registered trademarks belong to their respective organizations</w:t>
      </w:r>
    </w:p>
    <w:p w14:paraId="26EC9DCD" w14:textId="0031133B" w:rsidR="005A121F" w:rsidRDefault="005A121F" w:rsidP="005A121F">
      <w:pPr>
        <w:rPr>
          <w:lang w:val="en-US"/>
        </w:rPr>
      </w:pPr>
      <w:r w:rsidRPr="005A121F">
        <w:rPr>
          <w:lang w:val="en-US"/>
        </w:rPr>
        <w:t xml:space="preserve">Special Publication 800-61 Revision 2 http://dx.doi.org/10.6028/NIST.SP.800-61r2 NIST Special Publication 800-61 Revision 2 Computer Security Incident </w:t>
      </w:r>
      <w:r w:rsidRPr="005A121F">
        <w:rPr>
          <w:lang w:val="en-US"/>
        </w:rPr>
        <w:lastRenderedPageBreak/>
        <w:t xml:space="preserve">Handling Guide Recommendations of the National Institute of Standards and Technology Paul Cichonski Computer Security Division Information Technology Laboratory National Institute of Standards and Technology Gaithersburg, MD Tom Millar United States Computer Emergency Readiness Team National Cyber Security Division Department of Homeland Security Tim Grance Computer Security Division Information Technology </w:t>
      </w:r>
      <w:r w:rsidRPr="005A121F">
        <w:rPr>
          <w:lang w:val="en-US"/>
        </w:rPr>
        <w:t xml:space="preserve">Laboratory National Institute of Standards and Technology Gaithersburg, MD Karen Scarfone Scarfone Cybersecurity C O M P U T E R S E C U R I T Y August 2012 U.S. Department of Commerce Rebecca Blank, Acting Secretary National Institute of Standards and Technology Patrick D. Gallagher, Under Secretary of Commerce for Standards and Technology and Director COMPUTER SECURITY INCIDENT HANDLING GUIDE ii Reports on Computer Systems Technology The Information Technology Laboratory (ITL) at the National Institute of Standards and Technology (NIST) promotes the U.S. economy and public welfare by providing technical leadership for the Nation’s measurement and standards infrastructure. ITL develops tests, test methods, reference data, proof of concept implementations, and technical analyses to advance the development and productive use of information technology. ITL’s responsibilities include the development of management, administrative, technical, and physical standards and guidelines for the cost-effective security and privacy of other than national security-related information in Federal information systems. The Special Publication 800-series reports on ITL’s research, guidelines, and outreach efforts in information system security, and its collaborative activities with industry, government, and academic organizations. COMPUTER SECURITY INCIDENT HANDLING GUIDE iii Authority This publication has been developed by NIST to further its statutory responsibilities under the Federal Information Security Management Act (FISMA), Public Law (P.L.) 107-347. NIST is responsible for developing information security standards and guidelines, including minimum requirements for Federal information systems, but such standards and guidelines shall not apply to national security systems without the express approval of appropriate Federal officials exercising policy authority over such systems. This guideline is consistent with the requirements of the Office of Management and Budget (OMB) Circular A-130, Section 8b(3), Securing Agency Information Systems, as analyzed in Circular A130, Appendix IV: Analysis of Key Sections. Supplemental </w:t>
      </w:r>
      <w:r w:rsidRPr="005A121F">
        <w:rPr>
          <w:lang w:val="en-US"/>
        </w:rPr>
        <w:lastRenderedPageBreak/>
        <w:t xml:space="preserve">information is provided in Circular A-130, Appendix III, Security of Federal Automated Information Resources. Nothing in this publication should be taken to contradict the standards and guidelines made mandatory and binding on Federal agencies by the Secretary of Commerce under statutory authority. Nor should these guidelines be interpreted as altering or superseding the existing authorities of the Secretary of Commerce, Director of the OMB, or any other Federal </w:t>
      </w:r>
      <w:r w:rsidRPr="005A121F">
        <w:rPr>
          <w:lang w:val="en-US"/>
        </w:rPr>
        <w:t xml:space="preserve">official. This publication may be used by nongovernmental organizations on a voluntary basis and is not subject to copyright in the United States. Attribution would, however, be appreciated by NIST. National Institute of Standards and Technology Special Publication 800-61 Revision 2 Natl. </w:t>
      </w:r>
      <w:r w:rsidRPr="005A121F">
        <w:t xml:space="preserve">Inst. Stand. Technol. Spec. </w:t>
      </w:r>
      <w:r w:rsidRPr="005A121F">
        <w:rPr>
          <w:lang w:val="en-US"/>
        </w:rPr>
        <w:t>Publ. 800-61 Revision 2, 79 pages (Aug. 2012) CODEN: NSPUE2 Comments on this publication may be submitted to: National Institute of Standards and Technology Attn: Computer Security Division, Information Technology Laboratory 100 Bureau Drive (Mail Stop 8930), Gaithersburg, MD 20899-8930</w:t>
      </w:r>
    </w:p>
    <w:p w14:paraId="2B21405E" w14:textId="77777777" w:rsidR="005A121F" w:rsidRDefault="005A121F" w:rsidP="005A121F">
      <w:pPr>
        <w:rPr>
          <w:lang w:val="en-US"/>
        </w:rPr>
      </w:pPr>
    </w:p>
    <w:p w14:paraId="655B6DBA" w14:textId="77777777" w:rsidR="005A121F" w:rsidRPr="005A121F" w:rsidRDefault="005A121F" w:rsidP="005A121F">
      <w:pPr>
        <w:rPr>
          <w:b/>
          <w:bCs/>
        </w:rPr>
      </w:pPr>
      <w:r w:rsidRPr="005A121F">
        <w:t>Semaine 7</w:t>
      </w:r>
      <w:r w:rsidRPr="005A121F">
        <w:rPr>
          <w:b/>
          <w:bCs/>
        </w:rPr>
        <w:t>Aspects personnels de la sécurité de l’information</w:t>
      </w:r>
    </w:p>
    <w:p w14:paraId="7F8D5661" w14:textId="77777777" w:rsidR="005A121F" w:rsidRPr="005A121F" w:rsidRDefault="005A121F" w:rsidP="005A121F">
      <w:pPr>
        <w:rPr>
          <w:b/>
          <w:bCs/>
        </w:rPr>
      </w:pPr>
      <w:r w:rsidRPr="005A121F">
        <w:rPr>
          <w:b/>
          <w:bCs/>
        </w:rPr>
        <w:t>Introduction</w:t>
      </w:r>
    </w:p>
    <w:p w14:paraId="6C37B0F6" w14:textId="77777777" w:rsidR="005A121F" w:rsidRPr="005A121F" w:rsidRDefault="005A121F" w:rsidP="005A121F">
      <w:r w:rsidRPr="005A121F">
        <w:t>Cette semaine, les questions de sécurité liées au personnel sont abordées. Si vous étiez en position de décider de l’endroit où situer la fonction de la sécurité de l’information dans la structure organisationnelle, à quelle fonction l’associeriez-vous? Si vous deviez embaucher un gestionnaire de la sécurité, quelles compétences rechercheriez-vous? Quelles certifications professionnelles devriez-vous posséder pour œuvrer dans le domaine au Québec? Sauriez-vous conseiller les ressources humaines afin qu’elles puissent adopter des pratiques d’embauche et de fin d’emploi sécuritaires pour les actifs informationnels de l’organisation?</w:t>
      </w:r>
    </w:p>
    <w:p w14:paraId="2F8CB299" w14:textId="77777777" w:rsidR="005A121F" w:rsidRPr="005A121F" w:rsidRDefault="005A121F" w:rsidP="005A121F">
      <w:r w:rsidRPr="005A121F">
        <w:t>Passez aux activités de cette semaine, présentées dans ce qui suit. Tous les hyperliens vers les ressources nécessaires pour réaliser les activités d’apprentissage proposées se trouvent dans la section « Activités de la semaine ».</w:t>
      </w:r>
    </w:p>
    <w:p w14:paraId="43AC5A58" w14:textId="77777777" w:rsidR="005A121F" w:rsidRPr="005A121F" w:rsidRDefault="005A121F" w:rsidP="005A121F">
      <w:pPr>
        <w:rPr>
          <w:b/>
          <w:bCs/>
        </w:rPr>
      </w:pPr>
      <w:r w:rsidRPr="005A121F">
        <w:rPr>
          <w:b/>
          <w:bCs/>
        </w:rPr>
        <w:t>Objectifs d’apprentissage </w:t>
      </w:r>
    </w:p>
    <w:p w14:paraId="4612B5BD" w14:textId="77777777" w:rsidR="005A121F" w:rsidRPr="005A121F" w:rsidRDefault="005A121F" w:rsidP="005A121F">
      <w:r w:rsidRPr="005A121F">
        <w:t>Au terme de cette semaine, vous serez en mesure :</w:t>
      </w:r>
    </w:p>
    <w:p w14:paraId="56D2F058" w14:textId="77777777" w:rsidR="005A121F" w:rsidRPr="005A121F" w:rsidRDefault="005A121F" w:rsidP="005A121F">
      <w:pPr>
        <w:numPr>
          <w:ilvl w:val="0"/>
          <w:numId w:val="81"/>
        </w:numPr>
      </w:pPr>
      <w:r w:rsidRPr="005A121F">
        <w:t xml:space="preserve">de déterminer la position de la fonction de la sécurité de l’information la plus adéquate dans la structure </w:t>
      </w:r>
      <w:r w:rsidRPr="005A121F">
        <w:lastRenderedPageBreak/>
        <w:t>organisationnelle selon la situation particulière de l’organisation;</w:t>
      </w:r>
    </w:p>
    <w:p w14:paraId="755B5441" w14:textId="77777777" w:rsidR="005A121F" w:rsidRPr="005A121F" w:rsidRDefault="005A121F" w:rsidP="005A121F">
      <w:pPr>
        <w:numPr>
          <w:ilvl w:val="0"/>
          <w:numId w:val="81"/>
        </w:numPr>
      </w:pPr>
      <w:r w:rsidRPr="005A121F">
        <w:t>de décrire les fonctions des différents professionnels de la sécurité;</w:t>
      </w:r>
    </w:p>
    <w:p w14:paraId="4BBC3E38" w14:textId="77777777" w:rsidR="005A121F" w:rsidRPr="005A121F" w:rsidRDefault="005A121F" w:rsidP="005A121F">
      <w:pPr>
        <w:numPr>
          <w:ilvl w:val="0"/>
          <w:numId w:val="81"/>
        </w:numPr>
      </w:pPr>
      <w:r w:rsidRPr="005A121F">
        <w:t>de connaître les principales certifications professionnelles disponibles sur le marché québécois;</w:t>
      </w:r>
    </w:p>
    <w:p w14:paraId="0FABC6E2" w14:textId="77777777" w:rsidR="005A121F" w:rsidRPr="005A121F" w:rsidRDefault="005A121F" w:rsidP="005A121F">
      <w:pPr>
        <w:numPr>
          <w:ilvl w:val="0"/>
          <w:numId w:val="81"/>
        </w:numPr>
      </w:pPr>
      <w:r w:rsidRPr="005A121F">
        <w:t>d’appliquer les pratiques de gestion des ressources humaines les plus à même d’appuyer la sécurité de l’information dans les organisations;</w:t>
      </w:r>
    </w:p>
    <w:p w14:paraId="4BF98C17" w14:textId="77777777" w:rsidR="005A121F" w:rsidRPr="005A121F" w:rsidRDefault="005A121F" w:rsidP="005A121F">
      <w:pPr>
        <w:numPr>
          <w:ilvl w:val="0"/>
          <w:numId w:val="81"/>
        </w:numPr>
      </w:pPr>
      <w:r w:rsidRPr="005A121F">
        <w:t>d’expliquer les stratégies de contrôle interne permettant d’améliorer les pratiques de sécurité d’une organisation;</w:t>
      </w:r>
    </w:p>
    <w:p w14:paraId="3F802CD7" w14:textId="77777777" w:rsidR="005A121F" w:rsidRPr="005A121F" w:rsidRDefault="005A121F" w:rsidP="005A121F">
      <w:pPr>
        <w:numPr>
          <w:ilvl w:val="0"/>
          <w:numId w:val="81"/>
        </w:numPr>
      </w:pPr>
      <w:r w:rsidRPr="005A121F">
        <w:t>de connaître les obligations des organisations en matière de vie privée et de protection des informations.</w:t>
      </w:r>
    </w:p>
    <w:p w14:paraId="33450FD2" w14:textId="77777777" w:rsidR="005A121F" w:rsidRPr="005A121F" w:rsidRDefault="005A121F" w:rsidP="005A121F">
      <w:pPr>
        <w:rPr>
          <w:b/>
          <w:bCs/>
        </w:rPr>
      </w:pPr>
      <w:r w:rsidRPr="005A121F">
        <w:rPr>
          <w:b/>
          <w:bCs/>
        </w:rPr>
        <w:t>Que vais-je apprendre dans le manuel?</w:t>
      </w:r>
    </w:p>
    <w:p w14:paraId="7B7CAB59" w14:textId="77777777" w:rsidR="005A121F" w:rsidRPr="005A121F" w:rsidRDefault="005A121F" w:rsidP="005A121F">
      <w:r w:rsidRPr="005A121F">
        <w:t>La sécurité liée aux ressources humaines est le maillon faible de la sécurité; il est donc essentiel de connaître les meilleures pratiques à cet égard. Tout d’abord, il est important de bien positionner la fonction de la sécurité de l’information dans la structure organisationnelle. Cela aura un impact majeur sur le succès du projet de sécurité. Dans le chapitre à l’étude, vous verrez les éléments à considérer pour prendre cette décision.</w:t>
      </w:r>
    </w:p>
    <w:p w14:paraId="78C68125" w14:textId="77777777" w:rsidR="005A121F" w:rsidRPr="005A121F" w:rsidRDefault="005A121F" w:rsidP="005A121F">
      <w:r w:rsidRPr="005A121F">
        <w:t>Par la suite, vous découvrirez les fonctions, les exigences de qualification et les types de certifications professionnelles requises pour occuper les postes de chef de la sécurité de l’information, de gestionnaire de la sécurité et de technicien en sécurité. De plus, vous apprendrez les meilleures pratiques de sécurité en relation avec les ressources humaines et les politiques d’emploi. Enfin, quelques stratégies de contrôle interne viendront compléter votre formation.</w:t>
      </w:r>
    </w:p>
    <w:p w14:paraId="7255668B" w14:textId="77777777" w:rsidR="005A121F" w:rsidRPr="005A121F" w:rsidRDefault="005A121F" w:rsidP="005A121F">
      <w:pPr>
        <w:rPr>
          <w:b/>
          <w:bCs/>
        </w:rPr>
      </w:pPr>
      <w:r w:rsidRPr="005A121F">
        <w:rPr>
          <w:b/>
          <w:bCs/>
        </w:rPr>
        <w:t>Que vais-je faire d’autre? </w:t>
      </w:r>
    </w:p>
    <w:p w14:paraId="514BD74F" w14:textId="77777777" w:rsidR="005A121F" w:rsidRPr="005A121F" w:rsidRDefault="005A121F" w:rsidP="005A121F">
      <w:r w:rsidRPr="005A121F">
        <w:t>L’article de cette semaine fait un retour sur un sujet abordé au chapitre 2 : l’ingénierie sociale. Puisque le contenu de la présente semaine porte sur la sécurité liée aux ressources humaines, il nous est apparu pertinent de vous proposer ce rappel sur les différentes techniques qui permettent d’exploiter les faiblesses de l’humain pour outrepasser les contrôles de sécurité techniques ainsi que les stratégies pour ne pas se laisser prendre au jeu...</w:t>
      </w:r>
    </w:p>
    <w:p w14:paraId="658FD26E" w14:textId="77777777" w:rsidR="005A121F" w:rsidRPr="005A121F" w:rsidRDefault="005A121F" w:rsidP="005A121F">
      <w:r w:rsidRPr="005A121F">
        <w:lastRenderedPageBreak/>
        <w:t>L’exercice vous offrira l’occasion de réfléchir aux critères d’embauche qui vous semblent importants pour un chef du service de la sécurité.</w:t>
      </w:r>
    </w:p>
    <w:p w14:paraId="5988B2E8" w14:textId="77777777" w:rsidR="005A121F" w:rsidRPr="005A121F" w:rsidRDefault="005A121F" w:rsidP="005A121F">
      <w:r w:rsidRPr="005A121F">
        <w:t>De plus, cette semaine, un poste en sécurité est offert chez SLS : accepteriez-vous de relever le défi?</w:t>
      </w:r>
    </w:p>
    <w:p w14:paraId="6C444C2A" w14:textId="77777777" w:rsidR="005A121F" w:rsidRPr="005A121F" w:rsidRDefault="005A121F" w:rsidP="005A121F">
      <w:r w:rsidRPr="005A121F">
        <w:t>Bonne semaine!</w:t>
      </w:r>
    </w:p>
    <w:p w14:paraId="132AD7F4" w14:textId="77777777" w:rsidR="005A121F" w:rsidRPr="005A121F" w:rsidRDefault="005A121F" w:rsidP="005A121F">
      <w:pPr>
        <w:rPr>
          <w:b/>
          <w:bCs/>
        </w:rPr>
      </w:pPr>
      <w:r w:rsidRPr="005A121F">
        <w:rPr>
          <w:b/>
          <w:bCs/>
        </w:rPr>
        <w:t>Activités de la semaine</w:t>
      </w:r>
    </w:p>
    <w:p w14:paraId="6DAB664F" w14:textId="77777777" w:rsidR="005A121F" w:rsidRPr="005A121F" w:rsidRDefault="005A121F" w:rsidP="005A121F">
      <w:pPr>
        <w:rPr>
          <w:b/>
          <w:bCs/>
        </w:rPr>
      </w:pPr>
      <w:r w:rsidRPr="005A121F">
        <w:rPr>
          <w:b/>
          <w:bCs/>
        </w:rPr>
        <w:t>À LIRE</w:t>
      </w:r>
    </w:p>
    <w:p w14:paraId="6380C727" w14:textId="77777777" w:rsidR="005A121F" w:rsidRPr="005A121F" w:rsidRDefault="005A121F" w:rsidP="005A121F">
      <w:pPr>
        <w:numPr>
          <w:ilvl w:val="0"/>
          <w:numId w:val="82"/>
        </w:numPr>
      </w:pPr>
      <w:hyperlink r:id="rId95" w:tgtFrame="_blank" w:history="1">
        <w:r w:rsidRPr="005A121F">
          <w:rPr>
            <w:rStyle w:val="Lienhypertexte"/>
            <w:b/>
            <w:bCs/>
          </w:rPr>
          <w:t>Résumé du chapitre 7[Lien s’ouvrant dans une autre page ou onglet.]</w:t>
        </w:r>
      </w:hyperlink>
    </w:p>
    <w:p w14:paraId="5E651715" w14:textId="77777777" w:rsidR="005A121F" w:rsidRPr="005A121F" w:rsidRDefault="005A121F" w:rsidP="005A121F">
      <w:pPr>
        <w:numPr>
          <w:ilvl w:val="0"/>
          <w:numId w:val="82"/>
        </w:numPr>
      </w:pPr>
      <w:r w:rsidRPr="005A121F">
        <w:rPr>
          <w:b/>
          <w:bCs/>
        </w:rPr>
        <w:t>Chapitre 7 du manuel</w:t>
      </w:r>
      <w:r w:rsidRPr="005A121F">
        <w:t> : Michael E. Whitman et Herbert J. Mattord (2022). Chapitre 7 : Security and Personnel. Dans </w:t>
      </w:r>
      <w:r w:rsidRPr="005A121F">
        <w:rPr>
          <w:i/>
          <w:iCs/>
        </w:rPr>
        <w:t>Principles of Information Security</w:t>
      </w:r>
      <w:r w:rsidRPr="005A121F">
        <w:t>, 7</w:t>
      </w:r>
      <w:r w:rsidRPr="005A121F">
        <w:rPr>
          <w:vertAlign w:val="superscript"/>
        </w:rPr>
        <w:t>e</w:t>
      </w:r>
      <w:r w:rsidRPr="005A121F">
        <w:t>e édition. Cengage.</w:t>
      </w:r>
    </w:p>
    <w:p w14:paraId="67335A64" w14:textId="77777777" w:rsidR="005A121F" w:rsidRPr="005A121F" w:rsidRDefault="005A121F" w:rsidP="005A121F">
      <w:pPr>
        <w:numPr>
          <w:ilvl w:val="0"/>
          <w:numId w:val="82"/>
        </w:numPr>
      </w:pPr>
      <w:hyperlink r:id="rId96" w:tgtFrame="_blank" w:history="1">
        <w:r w:rsidRPr="005A121F">
          <w:rPr>
            <w:rStyle w:val="Lienhypertexte"/>
            <w:b/>
            <w:bCs/>
          </w:rPr>
          <w:t>Article de la semaine 7[Lien s’ouvrant dans une autre page ou onglet.]</w:t>
        </w:r>
      </w:hyperlink>
      <w:r w:rsidRPr="005A121F">
        <w:t xml:space="preserve"> : Bullée, J.-W., Montoya, L., Pieters, W., Junger, M. et Hartel, P. (2015). </w:t>
      </w:r>
      <w:r w:rsidRPr="005A121F">
        <w:rPr>
          <w:lang w:val="en-US"/>
        </w:rPr>
        <w:t>The persuasion and security awareness experiment : reducing the success of social engineering attacks. </w:t>
      </w:r>
      <w:r w:rsidRPr="005A121F">
        <w:rPr>
          <w:i/>
          <w:iCs/>
        </w:rPr>
        <w:t>Journal of Experimental Criminology, 11</w:t>
      </w:r>
      <w:r w:rsidRPr="005A121F">
        <w:t> (1), 97-115.</w:t>
      </w:r>
    </w:p>
    <w:p w14:paraId="381F9F65" w14:textId="77777777" w:rsidR="005A121F" w:rsidRPr="005A121F" w:rsidRDefault="005A121F" w:rsidP="005A121F">
      <w:pPr>
        <w:rPr>
          <w:b/>
          <w:bCs/>
        </w:rPr>
      </w:pPr>
      <w:r w:rsidRPr="005A121F">
        <w:rPr>
          <w:b/>
          <w:bCs/>
        </w:rPr>
        <w:t>À FAIRE</w:t>
      </w:r>
    </w:p>
    <w:p w14:paraId="3032C334" w14:textId="77777777" w:rsidR="005A121F" w:rsidRPr="005A121F" w:rsidRDefault="005A121F" w:rsidP="005A121F">
      <w:pPr>
        <w:numPr>
          <w:ilvl w:val="0"/>
          <w:numId w:val="83"/>
        </w:numPr>
      </w:pPr>
      <w:r w:rsidRPr="005A121F">
        <w:t>Réfléchir sur le cas de SLS :</w:t>
      </w:r>
    </w:p>
    <w:p w14:paraId="26776FBE" w14:textId="77777777" w:rsidR="005A121F" w:rsidRPr="005A121F" w:rsidRDefault="005A121F" w:rsidP="005A121F">
      <w:pPr>
        <w:numPr>
          <w:ilvl w:val="1"/>
          <w:numId w:val="83"/>
        </w:numPr>
      </w:pPr>
      <w:r w:rsidRPr="005A121F">
        <w:t>Lisez cette situation (p. 261).</w:t>
      </w:r>
    </w:p>
    <w:p w14:paraId="4F069B4C" w14:textId="77777777" w:rsidR="005A121F" w:rsidRPr="005A121F" w:rsidRDefault="005A121F" w:rsidP="005A121F">
      <w:pPr>
        <w:numPr>
          <w:ilvl w:val="1"/>
          <w:numId w:val="83"/>
        </w:numPr>
      </w:pPr>
      <w:r w:rsidRPr="005A121F">
        <w:t>Voyez la suite, puis réfléchissez aux questions posées dans le « Closing Scenario » (p. 291).</w:t>
      </w:r>
    </w:p>
    <w:p w14:paraId="4B809331" w14:textId="77777777" w:rsidR="005A121F" w:rsidRPr="005A121F" w:rsidRDefault="005A121F" w:rsidP="005A121F">
      <w:pPr>
        <w:rPr>
          <w:b/>
          <w:bCs/>
        </w:rPr>
      </w:pPr>
      <w:r w:rsidRPr="005A121F">
        <w:rPr>
          <w:b/>
          <w:bCs/>
        </w:rPr>
        <w:t>Évaluation</w:t>
      </w:r>
    </w:p>
    <w:p w14:paraId="1E9B9DD0" w14:textId="77777777" w:rsidR="005A121F" w:rsidRPr="005A121F" w:rsidRDefault="005A121F" w:rsidP="005A121F">
      <w:pPr>
        <w:rPr>
          <w:b/>
          <w:bCs/>
        </w:rPr>
      </w:pPr>
      <w:r w:rsidRPr="005A121F">
        <w:rPr>
          <w:b/>
          <w:bCs/>
        </w:rPr>
        <w:t>Activités d’évaluation non notées</w:t>
      </w:r>
    </w:p>
    <w:p w14:paraId="5301F453" w14:textId="77777777" w:rsidR="005A121F" w:rsidRPr="005A121F" w:rsidRDefault="005A121F" w:rsidP="005A121F">
      <w:r w:rsidRPr="005A121F">
        <w:t>Pour valider votre compréhension des lectures de la semaine, effectuez les activités de révision de la semaine 7.</w:t>
      </w:r>
    </w:p>
    <w:p w14:paraId="27BD3E88" w14:textId="77777777" w:rsidR="005A121F" w:rsidRPr="005A121F" w:rsidRDefault="005A121F" w:rsidP="005A121F">
      <w:pPr>
        <w:rPr>
          <w:b/>
          <w:bCs/>
        </w:rPr>
      </w:pPr>
      <w:r w:rsidRPr="005A121F">
        <w:rPr>
          <w:b/>
          <w:bCs/>
        </w:rPr>
        <w:t>Résumé du chapitre 7 : Security and Personnel</w:t>
      </w:r>
    </w:p>
    <w:p w14:paraId="2214AAC5" w14:textId="77777777" w:rsidR="005A121F" w:rsidRPr="005A121F" w:rsidRDefault="005A121F" w:rsidP="005A121F">
      <w:pPr>
        <w:rPr>
          <w:b/>
          <w:bCs/>
        </w:rPr>
      </w:pPr>
      <w:r w:rsidRPr="005A121F">
        <w:rPr>
          <w:b/>
          <w:bCs/>
        </w:rPr>
        <w:t>Pour vous préparer à la lecture du chapitre</w:t>
      </w:r>
    </w:p>
    <w:p w14:paraId="0DE8065C" w14:textId="77777777" w:rsidR="005A121F" w:rsidRPr="005A121F" w:rsidRDefault="005A121F" w:rsidP="005A121F">
      <w:r w:rsidRPr="005A121F">
        <w:t>Si vous souhaitez avoir un aperçu du chapitre à lire ou encore si vous vous sentez moins à l’aise avec la lecture de textes en anglais, ce bref résumé vous sera utile.</w:t>
      </w:r>
    </w:p>
    <w:p w14:paraId="1948B324" w14:textId="77777777" w:rsidR="005A121F" w:rsidRPr="005A121F" w:rsidRDefault="005A121F" w:rsidP="005A121F">
      <w:r w:rsidRPr="005A121F">
        <w:t>Il vous présente les grandes lignes du contenu à voir cette semaine et les principales notions abordées dans votre manuel.</w:t>
      </w:r>
    </w:p>
    <w:p w14:paraId="150D3D01" w14:textId="77777777" w:rsidR="005A121F" w:rsidRPr="005A121F" w:rsidRDefault="005A121F" w:rsidP="005A121F">
      <w:r w:rsidRPr="005A121F">
        <w:t xml:space="preserve">À elle seule, la lecture de ce résumé ne suffit pas à acquérir toutes les connaissances au programme cette semaine, mais </w:t>
      </w:r>
      <w:r w:rsidRPr="005A121F">
        <w:lastRenderedPageBreak/>
        <w:t>elle constitue une bonne façon de vous préparer à l’étude du chapitre ou de le réviser.</w:t>
      </w:r>
    </w:p>
    <w:p w14:paraId="37EA096F" w14:textId="77777777" w:rsidR="005A121F" w:rsidRPr="005A121F" w:rsidRDefault="005A121F" w:rsidP="005A121F">
      <w:r w:rsidRPr="005A121F">
        <w:t>Bonne lecture!</w:t>
      </w:r>
    </w:p>
    <w:p w14:paraId="2878B866" w14:textId="77777777" w:rsidR="005A121F" w:rsidRPr="005A121F" w:rsidRDefault="005A121F" w:rsidP="005A121F">
      <w:pPr>
        <w:numPr>
          <w:ilvl w:val="0"/>
          <w:numId w:val="84"/>
        </w:numPr>
      </w:pPr>
      <w:r w:rsidRPr="005A121F">
        <w:t xml:space="preserve">La position de la fonction de la sécurité de l’information dans la structure organisationnelle est une décision clé que l’organisation doit prendre. Le plus souvent, cette fonction est positionnée dans la </w:t>
      </w:r>
      <w:r w:rsidRPr="005A121F">
        <w:t>fonction de la TI ou dans la fonction de la sécurité physique. Les organisations recherchant un bon compromis devraient positionner la fonction de la sécurité de l’information là où elle peut à la fois renforcer la politique organisationnelle et être utile à l’organisation entière. Par conséquent, la position idéale de la fonction de la sécurité dans la structure organisationnelle est sans doute lorsqu’elle est sous l’autorité de la direction générale, soit des services administratifs. Elle sera ainsi indépendante de toutes les fonctions organisationnelles.</w:t>
      </w:r>
    </w:p>
    <w:p w14:paraId="3A46E910" w14:textId="77777777" w:rsidR="005A121F" w:rsidRPr="005A121F" w:rsidRDefault="005A121F" w:rsidP="005A121F">
      <w:pPr>
        <w:numPr>
          <w:ilvl w:val="0"/>
          <w:numId w:val="84"/>
        </w:numPr>
      </w:pPr>
      <w:r w:rsidRPr="005A121F">
        <w:t>La sélection du personnel de la sécurité de l’information s’appuie sur de nombreux critères, certains étant sous le contrôle de l’organisation, d’autres pas.</w:t>
      </w:r>
    </w:p>
    <w:p w14:paraId="4D67D3A4" w14:textId="77777777" w:rsidR="005A121F" w:rsidRPr="005A121F" w:rsidRDefault="005A121F" w:rsidP="005A121F">
      <w:pPr>
        <w:numPr>
          <w:ilvl w:val="0"/>
          <w:numId w:val="84"/>
        </w:numPr>
      </w:pPr>
      <w:r w:rsidRPr="005A121F">
        <w:t>Dans la plupart des cas, les organisations recherchent un généraliste en sécurité de l’information qualifié sur le plan technique et possédant une solide compréhension de la façon dont l’organisation fonctionne. Elles recherchent également chez le candidat les caractéristiques suivantes :</w:t>
      </w:r>
    </w:p>
    <w:p w14:paraId="232F29B3" w14:textId="77777777" w:rsidR="005A121F" w:rsidRPr="005A121F" w:rsidRDefault="005A121F" w:rsidP="005A121F">
      <w:pPr>
        <w:numPr>
          <w:ilvl w:val="1"/>
          <w:numId w:val="84"/>
        </w:numPr>
      </w:pPr>
      <w:r w:rsidRPr="005A121F">
        <w:t>comprendre que la sécurité de l’information est généralement un problème de gestion et non un problème exclusivement technique;</w:t>
      </w:r>
    </w:p>
    <w:p w14:paraId="635F79D0" w14:textId="77777777" w:rsidR="005A121F" w:rsidRPr="005A121F" w:rsidRDefault="005A121F" w:rsidP="005A121F">
      <w:pPr>
        <w:numPr>
          <w:ilvl w:val="1"/>
          <w:numId w:val="84"/>
        </w:numPr>
      </w:pPr>
      <w:r w:rsidRPr="005A121F">
        <w:t>avoir des aptitudes pour les relations humaines, la communication, la rédaction et la collaboration avec les utilisateurs;</w:t>
      </w:r>
    </w:p>
    <w:p w14:paraId="60D10CD5" w14:textId="77777777" w:rsidR="005A121F" w:rsidRPr="005A121F" w:rsidRDefault="005A121F" w:rsidP="005A121F">
      <w:pPr>
        <w:numPr>
          <w:ilvl w:val="1"/>
          <w:numId w:val="84"/>
        </w:numPr>
      </w:pPr>
      <w:r w:rsidRPr="005A121F">
        <w:t>comprendre le rôle d’une politique de sécurité pour guider les efforts en vue d’améliorer la sécurité de l’information;</w:t>
      </w:r>
    </w:p>
    <w:p w14:paraId="4EE63346" w14:textId="77777777" w:rsidR="005A121F" w:rsidRPr="005A121F" w:rsidRDefault="005A121F" w:rsidP="005A121F">
      <w:pPr>
        <w:numPr>
          <w:ilvl w:val="1"/>
          <w:numId w:val="84"/>
        </w:numPr>
      </w:pPr>
      <w:r w:rsidRPr="005A121F">
        <w:t>bien saisir le rôle de l’information et de la formation pour impliquer les utilisateurs dans la solution;</w:t>
      </w:r>
    </w:p>
    <w:p w14:paraId="7049F3D8" w14:textId="77777777" w:rsidR="005A121F" w:rsidRPr="005A121F" w:rsidRDefault="005A121F" w:rsidP="005A121F">
      <w:pPr>
        <w:numPr>
          <w:ilvl w:val="1"/>
          <w:numId w:val="84"/>
        </w:numPr>
      </w:pPr>
      <w:r w:rsidRPr="005A121F">
        <w:lastRenderedPageBreak/>
        <w:t>comprendre les menaces qui guettent l’organisation et la façon d</w:t>
      </w:r>
      <w:r w:rsidRPr="005A121F">
        <w:t>ont elles peuvent devenir des attaques, ainsi que la façon dont il est possible d’en protéger l’organisation;</w:t>
      </w:r>
    </w:p>
    <w:p w14:paraId="601CA97E" w14:textId="77777777" w:rsidR="005A121F" w:rsidRPr="005A121F" w:rsidRDefault="005A121F" w:rsidP="005A121F">
      <w:pPr>
        <w:numPr>
          <w:ilvl w:val="1"/>
          <w:numId w:val="84"/>
        </w:numPr>
      </w:pPr>
      <w:r w:rsidRPr="005A121F">
        <w:t>connaître les principaux courants technologiques de l’information ainsi que le langage de l’informatique et de la sécurité de l’information.</w:t>
      </w:r>
    </w:p>
    <w:p w14:paraId="469F22B6" w14:textId="77777777" w:rsidR="005A121F" w:rsidRPr="005A121F" w:rsidRDefault="005A121F" w:rsidP="005A121F">
      <w:pPr>
        <w:numPr>
          <w:ilvl w:val="0"/>
          <w:numId w:val="84"/>
        </w:numPr>
      </w:pPr>
      <w:r w:rsidRPr="005A121F">
        <w:t>Les professionnels qui se dirigent vers la sécurité de l’information proviennent le plus souvent de deux disciplines : le droit militaire et les technologies de l’information. Ils peuvent aussi venir d’autres professions techniques du domaine des systèmes d’information. De nos jours, des diplômés dans le domaine de la sécurité de l’information commencent à y faire carrière.</w:t>
      </w:r>
    </w:p>
    <w:p w14:paraId="62037516" w14:textId="77777777" w:rsidR="005A121F" w:rsidRPr="005A121F" w:rsidRDefault="005A121F" w:rsidP="005A121F">
      <w:pPr>
        <w:numPr>
          <w:ilvl w:val="0"/>
          <w:numId w:val="84"/>
        </w:numPr>
      </w:pPr>
      <w:r w:rsidRPr="005A121F">
        <w:t>Lors de l’embauche du personnel devant s’occuper de la sécurité de l’information, une organisation devrait utiliser des descriptions d’emplois standards pour accroître le degré de professionnalisme parmi les candidats et aussi pour s’assurer que les rôles et les responsabilités correspondent à ce qui est exigé pour des emplois pareils dans d’autres organisations. Des études dans le domaine mettent en relief les trois groupes d’emplois suivants en sécurité de l’information : ceux qui définissent (les chefs de la sécurité de l’information), ceux qui construisent (les techniciens) et ceux qui administrent (les gestionnaires de la sécurité).</w:t>
      </w:r>
    </w:p>
    <w:p w14:paraId="39AFA615" w14:textId="77777777" w:rsidR="005A121F" w:rsidRPr="005A121F" w:rsidRDefault="005A121F" w:rsidP="005A121F">
      <w:pPr>
        <w:numPr>
          <w:ilvl w:val="0"/>
          <w:numId w:val="84"/>
        </w:numPr>
      </w:pPr>
      <w:r w:rsidRPr="005A121F">
        <w:t>Pour s’assurer d’embaucher du personnel qualifié, les organisations exigent du personnel en sécurité de l’information qu’elles embauchent que celui-ci soit qualifié et qu’il possède les certifications professionnelles qui en attestent. Les certifications suivantes sont les plus courantes au Québec :</w:t>
      </w:r>
    </w:p>
    <w:p w14:paraId="22834C59" w14:textId="77777777" w:rsidR="005A121F" w:rsidRPr="005A121F" w:rsidRDefault="005A121F" w:rsidP="005A121F">
      <w:pPr>
        <w:numPr>
          <w:ilvl w:val="1"/>
          <w:numId w:val="84"/>
        </w:numPr>
      </w:pPr>
      <w:r w:rsidRPr="005A121F">
        <w:t>la certification CISSP (</w:t>
      </w:r>
      <w:r w:rsidRPr="005A121F">
        <w:rPr>
          <w:i/>
          <w:iCs/>
        </w:rPr>
        <w:t>Certified Information Systems Security Professional</w:t>
      </w:r>
      <w:r w:rsidRPr="005A121F">
        <w:t xml:space="preserve">) qui a été </w:t>
      </w:r>
      <w:r w:rsidRPr="005A121F">
        <w:lastRenderedPageBreak/>
        <w:t>développée par l’International Information Systems Security Certif</w:t>
      </w:r>
      <w:r w:rsidRPr="005A121F">
        <w:t>ication Consortium (ISC). Il s’agit d’une certification internationale reconnue dans le monde entier par les experts en sécurité. Elle couvre particulièrement des aspects de nature technologique;</w:t>
      </w:r>
    </w:p>
    <w:p w14:paraId="2214A835" w14:textId="77777777" w:rsidR="005A121F" w:rsidRPr="005A121F" w:rsidRDefault="005A121F" w:rsidP="005A121F">
      <w:pPr>
        <w:numPr>
          <w:ilvl w:val="1"/>
          <w:numId w:val="84"/>
        </w:numPr>
      </w:pPr>
      <w:r w:rsidRPr="005A121F">
        <w:t>la certification CISM (</w:t>
      </w:r>
      <w:r w:rsidRPr="005A121F">
        <w:rPr>
          <w:i/>
          <w:iCs/>
        </w:rPr>
        <w:t>Certified Information Security Manager</w:t>
      </w:r>
      <w:r w:rsidRPr="005A121F">
        <w:t>) qui est émise par l’Information Systems Audit and Control Association (ISACA), une association internationale dont l’objectif est d’améliorer les processus et les méthodologies des audits informatiques et de systèmes d’information. Elle est destinée aux gestionnaires expérimentés en sécurité des systèmes d’information et à ceux qui exercent des responsabilités dans le domaine de la sécurité. Elle couvre particulièrement des aspects de gestion;</w:t>
      </w:r>
    </w:p>
    <w:p w14:paraId="0D85C3BC" w14:textId="77777777" w:rsidR="005A121F" w:rsidRPr="005A121F" w:rsidRDefault="005A121F" w:rsidP="005A121F">
      <w:pPr>
        <w:numPr>
          <w:ilvl w:val="1"/>
          <w:numId w:val="84"/>
        </w:numPr>
      </w:pPr>
      <w:r w:rsidRPr="005A121F">
        <w:t>la certification CISA (</w:t>
      </w:r>
      <w:r w:rsidRPr="005A121F">
        <w:rPr>
          <w:i/>
          <w:iCs/>
        </w:rPr>
        <w:t>Certified Information Systems Auditor</w:t>
      </w:r>
      <w:r w:rsidRPr="005A121F">
        <w:t>), également émise par l’ISACA, qui couvre tous les domaines de l’audit des systèmes d’information, des aspects les plus techniques aux aspects les plus organisationnels.</w:t>
      </w:r>
    </w:p>
    <w:p w14:paraId="5FB2CBE7" w14:textId="77777777" w:rsidR="005A121F" w:rsidRPr="005A121F" w:rsidRDefault="005A121F" w:rsidP="005A121F">
      <w:pPr>
        <w:numPr>
          <w:ilvl w:val="0"/>
          <w:numId w:val="84"/>
        </w:numPr>
      </w:pPr>
      <w:r w:rsidRPr="005A121F">
        <w:t>La gestion générale devrait considérer l’intégration de certains concepts en matière de sécurité de l’information dans les politiques et les pratiques d’embauche de l’organisation. Les domaines où la sécurité de l’information devrait être considérée incluent :</w:t>
      </w:r>
    </w:p>
    <w:p w14:paraId="69453721" w14:textId="77777777" w:rsidR="005A121F" w:rsidRPr="005A121F" w:rsidRDefault="005A121F" w:rsidP="005A121F">
      <w:pPr>
        <w:numPr>
          <w:ilvl w:val="1"/>
          <w:numId w:val="84"/>
        </w:numPr>
      </w:pPr>
      <w:r w:rsidRPr="005A121F">
        <w:t>l’embauche (description d’emploi, entrevue et vérification des antécédents);</w:t>
      </w:r>
    </w:p>
    <w:p w14:paraId="1F60E181" w14:textId="77777777" w:rsidR="005A121F" w:rsidRPr="005A121F" w:rsidRDefault="005A121F" w:rsidP="005A121F">
      <w:pPr>
        <w:numPr>
          <w:ilvl w:val="1"/>
          <w:numId w:val="84"/>
        </w:numPr>
      </w:pPr>
      <w:r w:rsidRPr="005A121F">
        <w:t>le contrat d’embauche;</w:t>
      </w:r>
    </w:p>
    <w:p w14:paraId="62B7D6A5" w14:textId="77777777" w:rsidR="005A121F" w:rsidRPr="005A121F" w:rsidRDefault="005A121F" w:rsidP="005A121F">
      <w:pPr>
        <w:numPr>
          <w:ilvl w:val="1"/>
          <w:numId w:val="84"/>
        </w:numPr>
      </w:pPr>
      <w:r w:rsidRPr="005A121F">
        <w:t>l’intégration des nouveaux employés;</w:t>
      </w:r>
    </w:p>
    <w:p w14:paraId="41B26E67" w14:textId="77777777" w:rsidR="005A121F" w:rsidRPr="005A121F" w:rsidRDefault="005A121F" w:rsidP="005A121F">
      <w:pPr>
        <w:numPr>
          <w:ilvl w:val="1"/>
          <w:numId w:val="84"/>
        </w:numPr>
      </w:pPr>
      <w:r w:rsidRPr="005A121F">
        <w:t>l’évaluation de la performance;</w:t>
      </w:r>
    </w:p>
    <w:p w14:paraId="754245EC" w14:textId="77777777" w:rsidR="005A121F" w:rsidRPr="005A121F" w:rsidRDefault="005A121F" w:rsidP="005A121F">
      <w:pPr>
        <w:numPr>
          <w:ilvl w:val="1"/>
          <w:numId w:val="84"/>
        </w:numPr>
      </w:pPr>
      <w:r w:rsidRPr="005A121F">
        <w:lastRenderedPageBreak/>
        <w:t>la fin d’un emploi (mise à pied ou départ volontaire).</w:t>
      </w:r>
    </w:p>
    <w:p w14:paraId="0A816D24" w14:textId="77777777" w:rsidR="005A121F" w:rsidRPr="005A121F" w:rsidRDefault="005A121F" w:rsidP="005A121F">
      <w:pPr>
        <w:numPr>
          <w:ilvl w:val="0"/>
          <w:numId w:val="84"/>
        </w:numPr>
      </w:pPr>
      <w:r w:rsidRPr="005A121F">
        <w:t xml:space="preserve">L’organisation peut faire appel </w:t>
      </w:r>
      <w:r w:rsidRPr="005A121F">
        <w:t>aux services d’employés temporaires, d’employés à contrat, de consultants ou de partenaires d’affaires. Pour prévenir toutes les brèches de sécurité accidentelles ou intentionnelles qui pourraient nuire à l’organisation, les mesures à prendre pour assurer la sécurité de l’information ne doivent pas être les mêmes pour ces personnes que pour les employés réguliers.</w:t>
      </w:r>
    </w:p>
    <w:p w14:paraId="2244C20A" w14:textId="77777777" w:rsidR="005A121F" w:rsidRPr="005A121F" w:rsidRDefault="005A121F" w:rsidP="005A121F">
      <w:pPr>
        <w:numPr>
          <w:ilvl w:val="0"/>
          <w:numId w:val="84"/>
        </w:numPr>
      </w:pPr>
      <w:r w:rsidRPr="005A121F">
        <w:t>La séparation des tâches est un contrôle utilisé pour réduire les probabilités qu’un individu porte atteinte à la sécurité de l’information (disponibilité, intégrité et confidentialité de l’information). Ce contrôle consiste à impliquer deux ou plusieurs personnes dans l’exécution d’une ou de plusieurs tâches.</w:t>
      </w:r>
    </w:p>
    <w:p w14:paraId="42D4C9CE" w14:textId="77777777" w:rsidR="005A121F" w:rsidRPr="005A121F" w:rsidRDefault="005A121F" w:rsidP="005A121F">
      <w:pPr>
        <w:numPr>
          <w:ilvl w:val="0"/>
          <w:numId w:val="84"/>
        </w:numPr>
      </w:pPr>
      <w:r w:rsidRPr="005A121F">
        <w:t>Des considérations spéciales doivent être prévues dans le programme de sécurité : la protection de la vie privée, la sécurité du personnel ainsi que les renseignements personnels. Ces derniers points sont exigés par le gouvernement.</w:t>
      </w:r>
    </w:p>
    <w:p w14:paraId="1CD68E53" w14:textId="1E79A8E9" w:rsidR="005A121F" w:rsidRPr="005A121F" w:rsidRDefault="005A121F" w:rsidP="005A121F">
      <w:pPr>
        <w:rPr>
          <w:lang w:val="en-US"/>
        </w:rPr>
      </w:pPr>
      <w:r w:rsidRPr="005A121F">
        <w:t>ADM 6046 Gestion de la sécurité des technologies de l’information ARTICLE DE LA SEMAINE 7 ARTICLE Bullée et al. (2015). The Persuasion and Security Awareness Experiment: Reducing the Success of Social Engineering Attacks SOMMAIRE DE L’ARTICLE L’ingénierie sociale est une méthode qui permet à un attaquant de contourner les contrôles de sécurité techniques. Pour y parvenir, les attaquants utilisent des techniques pour manipuler des personnes afin d’obtenir des informations confidentielles et critiques pour l’organisation. Le but de l’étude de Bullée et ses collègues est d’explorer dans quelle mesure une intervention réduit les effets de l’ingénierie sociale (par exemple, user de persuasion pour obtenir un accès) dans un environnement de bureau. En particulier, les auteurs étudient l’effet de l’autorité lors d’une attaque d’ingénierie sociale. Les résultats de l’étude révèlent que la sensibilisation aux dangers potentiels, les caractéristiques et les contre-</w:t>
      </w:r>
      <w:r w:rsidRPr="005A121F">
        <w:lastRenderedPageBreak/>
        <w:t xml:space="preserve">mesures associées à l’ingénierie sociale ont un effet positif significatif sur la neutralisation de l’attaquant. </w:t>
      </w:r>
      <w:r w:rsidRPr="005A121F">
        <w:rPr>
          <w:lang w:val="en-US"/>
        </w:rPr>
        <w:t xml:space="preserve">J Exp Criminol DOI 10.1007/s11292-014-9222-7 The persuasion and security awareness experiment: reducing the success of social engineering attacks Jan-Willem H. Bullee´ ·Lorena Montoya · Wolter Pieters ·Marianne Junger ·Pieter H. Hartel © Springer Science+Business Media Dordrecht 2015 Abstract Objectives The aim of the current study is </w:t>
      </w:r>
      <w:r w:rsidRPr="005A121F">
        <w:rPr>
          <w:lang w:val="en-US"/>
        </w:rPr>
        <w:t xml:space="preserve">to explore to what extent an intervention reduces the effects of social engineering (e.g., the obtaining of access via persuasion) in an office environment. In particular, we study the effect of authority during a ‘social engineering’ attack. Methods Thirty-one different ‘offenders’ visited the offices of 118 employees and on the basis of a script, asked them to hand over their office keys. Authority, one of the six principles of persuasion, was used by half of the offenders to persuade a target to comply with his/her request. Prior to the visit, an intervention was randomly administered to half of the targets to increase their resilience against attempts by others to obtain their credentials. Results A total of 37.0 % of the employees who were exposed to the intervention surrendered their keys while 62.5 % of those who were not exposed to it handed them over. The intervention has a significant effect on compliance but the same was not the case for authority. Conclusions Awareness-raising about the dangers, characteristics, and countermeasures associated with social engineering proved to have a significant positive effect on neutralizing the attacker. Keywords Authority · Awareness · Credentials · Experiment · Intervention · Persuasion · Social engineering J. H. Bullee ( ´ ) · L. Montoya · W. Pieters · P. H. Hartel Services, Cyber-security, and Safety Group (SCS), Faculty of EEMCS, University of Twente, PO Box 217, Enschede 7500 AE, The Netherlands e-mail: j.h.bullee@utwente.nl M. Junger Industrial Engineering and Business Information Systems (IEBIS), Faculty of Management and Governance, University of Twente, PO Box 217, Enschede 7500 AE, The Netherlands W. Pieters ICT section, Faculty of Technology, Policy and Management, Delft University of Technology, PO Box 5015, Delft, 2600 GA, The Netherlands J.H. Bullee et al. ´ Introduction Many attempts at unauthorized access involve exploitation of human weaknesses. Whereas this so-called social engineering had previously been associated with the social sciences, its terminology has caught on among computer and information security professionals (Anderson 2008). Social engineering is a non-technical type of attack based on human interaction and often involves tricking </w:t>
      </w:r>
      <w:r w:rsidRPr="005A121F">
        <w:rPr>
          <w:lang w:val="en-US"/>
        </w:rPr>
        <w:lastRenderedPageBreak/>
        <w:t xml:space="preserve">others into breaking security policies. Examples of social engineering include persuading targets to run malware-infected e-mail attachments as well as phishers trying to convince people to disclose sensitive information. In the field of phishing, e-mails often lead to fake websites that resemble legitimate websites, and lure people into disclosing sensitive information (Kumaraguru et al. 2010). Security experts propose that as our culture </w:t>
      </w:r>
      <w:r w:rsidRPr="005A121F">
        <w:rPr>
          <w:lang w:val="en-US"/>
        </w:rPr>
        <w:t xml:space="preserve">becomes more dependent on information technology, social engineering will become the greatest threat to any security system (Rouse 2006). These examples show that social engineers know that humans are a weak link in cyber security, and therefore try to trick people into violating security policies. The actions of social engineers are designed to appear harmless and to look legitimate (The Federal Bureau of Investigation 2013). For some time, social engineering has been part of many organizational security testing programs. Such programs typically involve an outside party conducting (a) technical tests such as vulnerability assessments, penetration tests, audits, and (b) user-oriented tests such as social engineering and phishing tests. These actions can be simple ones such as calls using invented scenarios (i.e., pretexting, tailgating) or complex such as sophisticated make-up and appropriate acting. Many organizations choose to conduct both on-site and remote social engineering testing to elevate the staff’s ability to recognize social engineering attacks and to find out how they respond (Cross 2011). However, little scientific literature has shown how persuasion techniques influence the success of a social engineering attack or the effect of countermeasures. This paper therefore explores to what extent (a) persuasion techniques influence the outcome and (b) an intervention reduces the effects of social engineering. Persuasion Humans are susceptible to persuasion by nature and in some circumstances resisting is almost impossible. The theory of gullibility explains the susceptibility to persuasion and it is an extension of credulity, i.e., the willingness to believe someone or something in the absence of reasonable proof (Greenspan 2008). Gullibility adds a concrete action to credulity and it results in a negative outcome. A gullible person believes in the goodness of people with the unfortunately negative consequence of being duped even in the face of warning signs (Greenspan 2008). The theory of optimistic bias states that people believe that positive events are more likely to occur to them than to other people (Weinstein 1980). The inverse is also true: people believe that negative </w:t>
      </w:r>
      <w:r w:rsidRPr="005A121F">
        <w:rPr>
          <w:lang w:val="en-US"/>
        </w:rPr>
        <w:lastRenderedPageBreak/>
        <w:t xml:space="preserve">events are more likely to occur to other people than to themselves. In general, even when multiple attempts are made to reduce it, optimistic bias remains (Harris et al. 2000). Optimistic bias together with gullibility implies that people think The persuasion and security awareness experiment: reducing the success that they (a) will not be selected as a social engineering target and (b) are more likely to resist than others. Once a person is a target, the offender can use persuasion </w:t>
      </w:r>
      <w:r w:rsidRPr="005A121F">
        <w:rPr>
          <w:lang w:val="en-US"/>
        </w:rPr>
        <w:t xml:space="preserve">techniques to change the odds in his/her favor. Six principles of persuasion can be used to increase the offender’s probability of success: reciprocity, conformity, liking, scarcity, commitment and authority (Cialdini 2009). Reciprocity refers to the giving of something in return. The target feels indebted to the requester for making a gesture. Even the smallest gift puts the requester in an advantageous position. Conformity, or social proof, is imitating the behavior of other people. Members of the in-group have a stronger feeling of group-safety compared with members of the out-group (Asch 1951). Liking someone puts that person in a favorable position. People tend to like others who are similar in terms of interests, attitudes and beliefs. Scarcity occurs when a product, service, or information has limited availability. People therefore perceive an increased value and attractiveness towards these products, which makes them more desired than others. Commitment refers to the likelihood of sticking to a cause or idea after making a promise or agreement. In general, when a promise is made, people will honor it, which increases the likelihood of compliance (Cialdini 2009). Authority is the principle that describes people’s tendency to obey the request of authoritative figures. If people are unable to make a well-informed decision, the responsibility to do so is transferred to the group or person they believe is in charge. Crisis and stress activate the behavioral trait of responsibility transition. The Authority principle can be operationalized in multiple ways; the three most common are: (1) prestigious titles such as professor, doctor, or lawyer give strength to an argument of authority; (2) stylish and expensive outfits carry an aura of status and position, as do trappings such as jewelry and cars; (3) the physical appearance of a person is an indicator of authority (Doob and Gross 1968). There are differences in perception of authority towards someone wearing a police uniform, a casual outfit, a business suit or work clothing (Bickman 1974; Lefkowitz et al. 1955). The most famous study illustrating authority is the classical experiment of Stanley Milgram, which tested obedience to authority. When they were instructed to do so by a </w:t>
      </w:r>
      <w:r w:rsidRPr="005A121F">
        <w:rPr>
          <w:lang w:val="en-US"/>
        </w:rPr>
        <w:lastRenderedPageBreak/>
        <w:t xml:space="preserve">man wearing a lab coat, 66 % of the participants did not hesitate to administer a dose of 450 V to a human test subject (Milgram 1963). Replication studies and meta-analysis found comparable results (Burger 2009; Packer 2008). An evaluation of 23 replication studies, conducted during the past 35 years, studied the obedience to authority paradigm. Almost half of the studies (11) showed a lower rate of obedience ranging between 28 % and 65 %. The </w:t>
      </w:r>
      <w:r w:rsidRPr="005A121F">
        <w:rPr>
          <w:lang w:val="en-US"/>
        </w:rPr>
        <w:t xml:space="preserve">remaining 12 studies showed an equal or higher rate of obedience (Blass 1999). Although the studies found different rates of obedience, it can be concluded that authority is an important behavioral phenomenon. The operationalization of authority using clothing was demonstrated by means of an experiment (Bickman 1974; Lefkowitz et al. 1955). A stranger requested a small donation for the payment of a parking meter. When a police officer asked for a contribution, 92 % were willing to contribute, compared to 42 % in the case of a civilian (Bickman 1974). A difference also was found between the number of people willing to follow someone who was crossing illegally at an intersection, depending on J.H. Bullee et al. ´ whether the person was casually or formally dressed. If the pedestrian was wearing a well-tailored suit, 3.5 times more people followed and crossed illegally than when the pedestrian wore casual clothing (Lefkowitz et al. 1955). The authority principle, operationalized by formal clothing, will be used as experimental condition in this study. Behavioral changes to countermeasure persuasion As stated before, offenders are aware of the susceptibility of humans to persuasion. Interventions are a common way to promote behavioral change and make potential targets more resistant against psychological manipulation. A wide range of approaches, strategies, and theories can be used. Many of them are well studied and are the result of extensive research. Well-known strategies and theories on attitude change include: (1) shift of focus from the Protection Motivation Theory (Rogers 1975), (2) the effect of social comparison shown by Festinger (1957), (3) correction of misconception from the Theory of Planned Behavior (Ajzen 1988, 1991), (4) model learning by observing role models from the Social Learning Theory (Bandura 1986), (5) persuasive communication from the Elaboration Likelihood Model (ELM) (Petty and Cacioppo 1986). The ELM of Persuasion describes how information is processed and can be tailored to the receivers. According to the ELM, people process information via either the peripheral or the central route. The peripheral route of </w:t>
      </w:r>
      <w:r w:rsidRPr="005A121F">
        <w:rPr>
          <w:lang w:val="en-US"/>
        </w:rPr>
        <w:lastRenderedPageBreak/>
        <w:t xml:space="preserve">information processing is used when there is minimal attention to the message and can involve superficial cues, such as the attractiveness of the message presented. One may like the sound of a person’s voice, or that person might have gone to the same university as one did. The central route, on the other hand, involves persuasion on the basis of the message content, such as voting for the political party with the best arguments (Petty and Cacioppo 1981). Consistent with </w:t>
      </w:r>
      <w:r w:rsidRPr="005A121F">
        <w:rPr>
          <w:lang w:val="en-US"/>
        </w:rPr>
        <w:t xml:space="preserve">the ELM theory, attitudes obtained via the central route last longer, are less vulnerable to contra-argumentation and are better predictors of human behavior. Furthermore, the effect of persuasive communication increases if the message is relevant to the audience and if surprises and repetitions are used (Petty and Cacioppo 1984, 1986). Persuasive communication by means of leaflets has been thoroughly studied and proved to be an effective mechanism for administering an intervention. Studies about successful leaflets have focused on increasing the knowledge of the general public (Humphris et al. 1999; Stubbings et al. 2000), as well as more specific groups such as patients (Barlow 1998; Hawkey and Hawkey 1989), parents (Ghaderi et al. 2013), and customers (Shim et al. 2011). Other studies found that leaflets influenced behavior (Ershoff et al. 1989; Hart et al. 1997) and reduced anxiety about an illness (Humphris et al. 2001; Robb et al. 2006). However, conflicting results were reported by Carre´ et al. (2008). They argued that the readability of their leaflet was probably not optimal for the audience, although the majority of the subjects found the leaflet fairly clear and interesting (Carre et al. ´ 2008). A meta-analysis on smoking cessation compared the distribution of leaflets against a control condition (i.e., no leaflet). In total, 12 trials were conducted and a significant effect was found on smoking cessation (N = 14,787; p = .008) (Lancaster and The persuasion and security awareness experiment: reducing the success Stead 2005). Similarly, experts argue that both training and education can help protect users against phishing (Hight 2005; Kumaraguru et al. 2010). Intervention materials currently available can be effective as long as the user actually reads the material (Kumaraguru et al. 2010). In the field of advertising, a distinction can be made between comparative and non-comparative advertisements; the latter are peripherally processed (Lien 2001). A meta-analysis (d = effect size) on advertisements showed that comparative ads led to an increase in brand attitude (N = 42; d = .23), purchase intention (N = 47; d = .20), and purchase behavior (N = 6; d = .46) (Grewal and Kavanoor </w:t>
      </w:r>
      <w:r w:rsidRPr="005A121F">
        <w:rPr>
          <w:lang w:val="en-US"/>
        </w:rPr>
        <w:lastRenderedPageBreak/>
        <w:t xml:space="preserve">1997). Information leaflets may offer an important contribution to raising long-term knowledge and awareness, but to be effective, these must be well presented and understandable by the target population (Krawczyk et al. 2012; Petty and Cacioppo 1986). Subtle reminders have shown to be a useful mechanism for remembering the contents of a leaflet within the context of promoting desired behavior (Gisquet-Verrier and Riccio 2012; Glanz et al. 1997). Reminders </w:t>
      </w:r>
      <w:r w:rsidRPr="005A121F">
        <w:rPr>
          <w:lang w:val="en-US"/>
        </w:rPr>
        <w:t xml:space="preserve">(cues to action) have proved to be necessary in the promotion of healthy behavior (Rosenstock 1974). Reminders can either be internal or external (e.g., medical advice, postcard reminder, television advertisement, warning label). Reminders are mentioned in the theory of Situational Crime Prevention as elements that Remove Excuses (Cornish and Clarke 2003). Although the literature on reminder cues is limited, research suggests that these are effective (Flight et al. 2012). Humor has been found to have a positive effect on the recall of information compared to neutral cues (Carlson 2011, p. 75; Gulas and Weinberger 2006). Schmidt (1994) describes three mechanisms that explain the effect of humor on information recollection. The first considers the effect of humor on physiological arousal. Humor is associated with an increase in heart and respiratory rates (Schmidt 1994). Increased arousal rates during the presentation of humorous material are found to lead to long-term memory retention, compared to neutral arousal rates (Craik and Blankstein 1975). Second, it is argued that humor increases attention towards a subject. Paying more attention to something therefore results in better recollection (Schmidt 1994). A third mechanism is the effect of repetition caused by humorous material. Recollection is better when material is presented on more than one occasion (Schmidt 1994). Experimental context Literature shows that social engineering works (Mann 2008), that it is effective (Schellevis 2011), and that targets are unaware of being victimized (The Federal Bureau of Investigation 2013; Hadnagy and Wilson 2010). However, there is limited literature on success rates for such attacks. The books of Kevin Mitnick (2002; 2011) give an insight into how successful social engineering attacks are executed. Although this is interesting anecdotal information, the prevalence and success rate of social engineering attacks are unknown. Penetration testing reports occasionally surface, but these represent the proverbial needle in a haystack and are uncontrolled. To the best of our knowledge, there are no other studies that combine persuasion principles with an intervention. Therefore, an experiment was </w:t>
      </w:r>
      <w:r w:rsidRPr="005A121F">
        <w:rPr>
          <w:lang w:val="en-US"/>
        </w:rPr>
        <w:lastRenderedPageBreak/>
        <w:t xml:space="preserve">conducted to measure the J.H. Bullee et al. ´ success of social engineering attacks in a controlled setting. Only the success rate was measured, prevalence was not taken into account. The success of a social engineering attack might be substantially influenced by the context. Context can influence and can be influenced by both the target and the offender to obtain a more desirable outcome. The offender may use the knowledge of the six principles of </w:t>
      </w:r>
      <w:r w:rsidRPr="005A121F">
        <w:rPr>
          <w:lang w:val="en-US"/>
        </w:rPr>
        <w:t xml:space="preserve">persuasion to achieve a higher probability of compliance. On the other hand, the target can be informed about social engineering via an intervention aiming at rejecting the offender’s requests. In the current experiment, the context influenced by the offender is authority, whilst the context influenced by the defender is the intervention. The social engineering experiment was administered to university personnel with the goal of making them surrender their office key. The advantage of a key over a password is its appearance, since a key is physical and a password represents knowledge. It is therefore possible to surrender a key, but a password has to be shared. One cannot return a password without still knowing it, this additionally introduces the burden of changing one’s password afterwards. Research question The objective of this research was to answer the following question: “To what extent are people susceptible to social engineering attacks?” Three hypotheses were formulated: H1) Previous research on the effect of informing people showed an increase of their knowledge and a change in behavior. We therefore hypothesize that in the intervention group, fewer people comply with the offender’s request than in the control group. H2) Previous research on the effect of authority showed an increase in compliance towards an authoritative figure compared to non-authoritative figures. We therefore hypothesize that in the experimental group, where the researcher exercises authority (i.e., by wearing formal clothing), more people comply with the offender’s request than in the control group. H3) An intervention reduces the effect of authority in relation to the compliance with a request and therefore the third hypothesis is that authority has more effect if no intervention is exercised. Method The sample consisted of 118 subjects of both sexes who work in two buildings on the University of Twente’s campus. Only people who were present in their office and whose office door had a specific type of lock were approached. The locks are electronic and manufactured by WinkHaus. A physical plastic token (resembling a key) with a chip inside is used to unlock the door (refer to Fig. 1). The chip contains data that specifies which </w:t>
      </w:r>
      <w:r w:rsidRPr="005A121F">
        <w:rPr>
          <w:lang w:val="en-US"/>
        </w:rPr>
        <w:lastRenderedPageBreak/>
        <w:t xml:space="preserve">locks are allowed to be opened. A 128-bit challenge-response between the key (chip) and the lock is used to validate the identity of the key. When the key is authorized, the lock pulls a small pin and allows one to open the door (Schneier 2005). The validity of the credentials on the key lasts until midnight and thus the key has to be reactivated on a daily basis. The activation facilities are located next to the entrance to the buildings so that staff can activate the key upon arrival. Staff who forgets to </w:t>
      </w:r>
      <w:r w:rsidRPr="005A121F">
        <w:rPr>
          <w:lang w:val="en-US"/>
        </w:rPr>
        <w:t xml:space="preserve">activate must return to the entrance. The persuasion and security awareness experiment: reducing the success Fig. 1 Key Subjects Professors, secretaries, and laboratory staff were excluded from the experiment in order to minimize disruption of the main university activities. The sample only consisted of one-third of all possible targets; the gender distribution is comparable to the overall gender distribution of the buildings, while the experimental sample is slightly younger (34 vs. 40 years). Although there are some small differences with respect to a number of characteristics, the sample deviates little from the general population of these buildings. Researchers The researchers (i.e., the “attackers”) consisted of 31 bachelor/master students (9 female and 22 male). The average age of the researchers was 21.26 years (SD = 1.34). There was no restriction in terms of approaching subjects of the same gender. Procedure One week before the researchers approached the subjects, half of the subjects were exposed to an intervention. Departments were randomly selected and all their staff was exposed to the intervention, in an effort to avoid disturbing the normal activities of the department. No targets from the control group reported having been aware that an intervention had taken place, whereas those in the intervention group reported to have received the intervention. This was ascertained during the debriefing when subjects were directly asked. The target group consisted of university scientific staff and it was assumed that all of them were capable of processing the arguments presented in the intervention. The intervention consisted of: (a) a leaflet explaining what social engineering is, why is it dangerous, how to detect it and what to do if confronted with it (refer to Fig. 2), (b) a blue key chain with the university logo on one side and the text “Don’t give me to a stranger” on the other side (refer to Fig. 3a and b respectively) and (c) a poster containing a humorous quote and an explicit remark against password, key and PIN sharing (refer to Fig. 4). The leaflets were designed J.H. Bullee et al. ´ Fig. 2 Memo used in the intervention so that they could be processed via the central route, which was achieved by the </w:t>
      </w:r>
      <w:r w:rsidRPr="005A121F">
        <w:rPr>
          <w:lang w:val="en-US"/>
        </w:rPr>
        <w:lastRenderedPageBreak/>
        <w:t xml:space="preserve">absence of peripheral cues in it (Petty and Cacioppo 1986). The leaflet represents the The persuasion and security awareness experiment: reducing the success (a) Front View (b) Back View Fig. 3 Key chain information media, the key chain the subtle reminder of the intervention and the humorous poster the cue that helps to remember the leaflet better. Departmental secretaries were responsible for distributing the material; they were unaware that this was part of an experiment. </w:t>
      </w:r>
      <w:r w:rsidRPr="005A121F">
        <w:rPr>
          <w:lang w:val="en-US"/>
        </w:rPr>
        <w:t xml:space="preserve">They were only instructed to distribute the material within their research group. The leaflet and the poster were distributed by e-mail, while the key chain was distributed in person. It is unknown whether any of the subjects printed the posters and displayed them in their office; however, there were no reports of the intervention material being displayed in public areas (e.g., hallways, coffee corners, or lunchrooms). All subjects were individually approached by a researcher between 10 a.m. and 6 p.m. on a ‘normal’ Wednesday during term time. In order to avoid suspicion, researchers (i.e., attackers) never made consecutive visits to members of the same department. After each visit, they therefore had to come back to the base of operations (i.e., the first author’s office) to obtain the name and location of the next target, which was randomly selected from a list of all possible targets. The researchers were randomly assigned to either the authority or the control condition, that is, wearing formal or casual clothing, respectively. Subjects were randomly assigned to one of four conditions: they were either exposed to (a) both authority and intervention, (b) authority but not intervention, (c) intervention but not authority, or (d) they were exposed to neither authority nor intervention. Fig. 4 Poster used in the intervention J.H. Bullee et al. ´ Each researcher approached the subjects in their office using the following script: Hi, I am [Name] and I work for Facility Management. I have a question regarding the door locks. We received several complaints about the door lock and the keys. Has unlocking the door ever been problematic for you? We have contacted the manufacturer about the malfunctioning and they had received other similar complaints. In order to solve the problem, the manufacturer sent us a measuring device to test the keys that are in use. I have to admit that I don’t exactly know what the box measures, but the data collected is necessary for the manufacturer to analyze the situation and hopefully find a solution to the problem. Can I have your key for measurement? After measuring the key: I have to inform you that after reading your key, the key has been reset and needs reactivation downstairs. It is no problem for me to reactivate the </w:t>
      </w:r>
      <w:r w:rsidRPr="005A121F">
        <w:rPr>
          <w:lang w:val="en-US"/>
        </w:rPr>
        <w:lastRenderedPageBreak/>
        <w:t xml:space="preserve">key for you. Request: Is it OK with you if I do the reactivation of your key downstairs? Each target was subjected to the same request. After the researcher obtained the key and walked away, he/she came back to return the key and orally debriefed the subject with regards to social engineering. During the debriefing session, the subject was asked some demographic information, their opinion of physical and digital security at the university, length of employment, </w:t>
      </w:r>
      <w:r w:rsidRPr="005A121F">
        <w:rPr>
          <w:lang w:val="en-US"/>
        </w:rPr>
        <w:t xml:space="preserve">their route to the activation point and, for those who had not complied, to explain why they had not handed the key over. Variables The variables used in the analysis were: compliance, intervention, and authority. The dependent variable compliance measured whether the subject complied with the request of the offender to hand over the key. The dichotomous variable was dummy coded as 0 = did not comply, 1 = did comply. The independent variable intervention measured whether the subject was exposed to the intervention (0 = not exposed to the intervention, 1 = exposed to the intervention). The independent variable authority measured whether the offender (i.e., research assistant) wore casual clothing or wore formal clothing. Casual clothing was operationalized by wearing jeans and a t-shirt and formal clothing by a buttoned collar shirt and trousers (coded as 0 = informally dressed, 1 = formally dressed). Analysis The first two hypotheses were tested using cross tabulations and a Chi-square test. For the third hypothesis, logistic regression was used. The following three assumptions must be met for logistic regression analysis: (1) sufficient sample size, (2) uncorrelated independent variables, and (3) outlier-free dataset (Pallant 2010). The VIF (Variance Inflation Factor) is 1.002 for both the authority and intervention variables, which is below the cut-off value of 10, indicating that there is no evidence of multicollinearity (Pallant 2010). Only dichotomous variables were used, meaning that all variables are either 0 or 1, thus there are no outliers. To find out if the intervention The persuasion and security awareness experiment: reducing the success Table 1 Number of observations and percentages per intervention condition Intervention No Yes Total Complied No 27 (37.5 %) 29 (63.0 %) 56 (47.5 %) Yes 45 (62.5 %) 17 (37.0 %) 62 (52.5 %) Total 72 (100 %) 46 (100 %) 118 (100 %) affects the relation between authority and compliance, a moderation analysis was carried out. Compliance was predicted on the basis of (a) model 1: (I) for intervention, (b) model 2: (A) for authority and (c) model 3: (AxI) for authority, intervention, and the interaction between the two. The third model is needed to test whether the simultaneous </w:t>
      </w:r>
      <w:r w:rsidRPr="005A121F">
        <w:rPr>
          <w:lang w:val="en-US"/>
        </w:rPr>
        <w:lastRenderedPageBreak/>
        <w:t xml:space="preserve">influence of two variables on a third is non-additive. The relevance is that if authority and intervention interact, the relationship between each of the interacting variables and compliance depends on the value of the other interacting variable. Finally, the three models (refer to Fig. 5a, b and c) were compared to each other on the basis of the variance and likelihood ratio. Results A total of 118 subjects were approached. No ‘building occupied by target’ effect on compliance (N = 118, df = 1, </w:t>
      </w:r>
      <w:r w:rsidRPr="005A121F">
        <w:t>χ</w:t>
      </w:r>
      <w:r w:rsidRPr="005A121F">
        <w:rPr>
          <w:lang w:val="en-US"/>
        </w:rPr>
        <w:t xml:space="preserve">2 = </w:t>
      </w:r>
      <w:r w:rsidRPr="005A121F">
        <w:rPr>
          <w:lang w:val="en-US"/>
        </w:rPr>
        <w:t xml:space="preserve">.514, p = .473), ‘offender’s gender’ effect on compliance (N = 118, df = 1, </w:t>
      </w:r>
      <w:r w:rsidRPr="005A121F">
        <w:t>χ</w:t>
      </w:r>
      <w:r w:rsidRPr="005A121F">
        <w:rPr>
          <w:lang w:val="en-US"/>
        </w:rPr>
        <w:t xml:space="preserve">2 = .961, p = .327) or ‘target’s gender’ effect on compliance (N = 118, df = 1, </w:t>
      </w:r>
      <w:r w:rsidRPr="005A121F">
        <w:t>χ</w:t>
      </w:r>
      <w:r w:rsidRPr="005A121F">
        <w:rPr>
          <w:lang w:val="en-US"/>
        </w:rPr>
        <w:t>2 = .279, p = .586) were found and these are therefore not further mentioned. Hypothesis 1: Subjects in the intervention and control groups comply unequally Of the targets who were not exposed to the intervention (control group), 62.5 % agreed to the request of the offender compared to 37 % of those in the intervention group (</w:t>
      </w:r>
      <w:r w:rsidRPr="005A121F">
        <w:t>χ</w:t>
      </w:r>
      <w:r w:rsidRPr="005A121F">
        <w:rPr>
          <w:lang w:val="en-US"/>
        </w:rPr>
        <w:t>2 = 7.34, df = 1, p = .007). Hypothesis H1 is therefore accepted. Those in the control group have 2.84 times higher odds of compliance (i.e., handing over their keys) than those who were exposed to the intervention (OR = 2.84, CI [1.32, 6.1]). Refer to Table 1 and Fig. 6a for descriptive statistics. I C A C A C I (a) Model 1 (b) Model 2 (c) Model 3 Fig. 5 Overview of the three models J.H. Bullee et al. ´ Hypothesis 2: Subjects in the authority and control groups comply unequally In total, 53.6 % of the targets in control group (those approached by casually dressed offenders) complied compared to 51.6 % of those in the authority group (</w:t>
      </w:r>
      <w:r w:rsidRPr="005A121F">
        <w:t>χ</w:t>
      </w:r>
      <w:r w:rsidRPr="005A121F">
        <w:rPr>
          <w:lang w:val="en-US"/>
        </w:rPr>
        <w:t xml:space="preserve">2 = 0.45, df = 1, p = .832). H2 is rejected in favor of the alternative hypothesis H2a: “Authority and Control comply equally”. Those in the control group have 1.08 times higher odds of compliance (i.e., handing over their keys) than those that were exposed to authority (OR = 1.08, CI [0.52, 2.23]). Refer to Table 2 and Fig. 6b for descriptive statistics. Hypothesis 3: An intervention reduces the effect of authority in relation to the compliance with a request It was tested whether the relation between authority and compliance was affected by the intervention. In the model with the interaction term (refer to Model 3: AxI in Table 3 and Fig. 7), this variable is marginally significant (p = .093). The hypothesis H3 is rejected in favor of the alternative hypothesis H3a, thus there is only a tendency for the intervention to moderate (i.e., affect) the relation between authority and compliance. Refer to Table 3 and Fig. 7 for multiple regression results. The comparison of the three models (refer to Table 3) shows a significant difference between model 1 &amp; 2 and between 2 &amp; 3. The pseudo R2 shows zero percentage of </w:t>
      </w:r>
      <w:r w:rsidRPr="005A121F">
        <w:rPr>
          <w:lang w:val="en-US"/>
        </w:rPr>
        <w:lastRenderedPageBreak/>
        <w:t xml:space="preserve">explained variance for model 2 (authority), while in model 1 (intervention) this number increased. Discussion This study investigated whether an intervention in the form of an awareness campaign affects the relationship between the authority principle of persuasion and compliance 0 1 30 40 50 60 70 Intervention exercised Percentage Did not comply Did comply (a) Predicted change of compliance 0 1 30 40 50 60 70 Authority exercised Percentage Did </w:t>
      </w:r>
      <w:r w:rsidRPr="005A121F">
        <w:rPr>
          <w:lang w:val="en-US"/>
        </w:rPr>
        <w:t xml:space="preserve">not comply Did comply (b) Predicted change of compliance due to the intervention. due to authority. Fig. 6 Predicted change in compliance The persuasion and security awareness experiment: reducing the success Table 2 Number of observations and percentages per authority condition Authority No Yes Total Complied No 26 (46.4 %) 30 (48.4 %) 56 (47.5 %) Yes 30 (53.6 %) 32 (51.6 %) 62 (52.5 %) Total 56 (100 %) 62 (100 %) 118 (100 %) with the request to hand over the office key to a stranger impersonating a facility management staff member. An intervention composed of (a) informing people about the risks of social engineering attacks, (b) distributing a small key chain, and (c) a humorous poster, proved to have a large impact on the likelihood of handing over office keys to strangers. In total, 37 % of staff exposed to the intervention versus 62.5 % in the control group complied with the request to hand over their keys. Not exposing staff to the intervention means that the odds of them handing over their keys are 2.84 times higher. The priming effect is in line with the results from studies in the medical sciences (Lancaster and Stead 2005) and studies on Internet-related crimes (Ferguson 2005; Hight 2005; Kumaraguru et al. 2010). The effect of leaflets has proven to be effective in the fields of promotion of healthy behavior, advertisement, and phishing (Lancaster and Stead 2005; Grewal and Kavanoor 1997; Kumaraguru et al. 2010). Existing literature shows that the processing of information in leaflets tends to cause behavioral change (e.g., healthier behavior, increased purchase actions, or a lower response rate to phishing mails). Our research confirms that informing people also leads to a change in behavior. Knowledge about social engineering Table 3 Model comparison of the three models. The columns depict for each variable: the odds ratio (OR), its lower and upper 95 % confidence intervals [in brackets] and its significance level Model 1: (I) Model 2: (A) Model 3: (AxI) Intervention 0.35 [0.16, 0.76]** 0.33 [0.15, 0.74]** Authority 0.93 [0.45, 1.89] 0.73 [0.33, 1.61] Auth*Int 0.26 [0.05, 1.25]a Constant 1.04 [0.65, 1.41] 1.11 [0.77, 1.59] 0.96 [0.63, </w:t>
      </w:r>
      <w:r w:rsidRPr="005A121F">
        <w:rPr>
          <w:lang w:val="en-US"/>
        </w:rPr>
        <w:lastRenderedPageBreak/>
        <w:t>1.39] * p &lt; .05; ** p &lt; .01; *** p &lt; .001; a p = .093; Model 1 (</w:t>
      </w:r>
      <w:r w:rsidRPr="005A121F">
        <w:t>χ</w:t>
      </w:r>
      <w:r w:rsidRPr="005A121F">
        <w:rPr>
          <w:lang w:val="en-US"/>
        </w:rPr>
        <w:t>2 = 0.05, p</w:t>
      </w:r>
    </w:p>
    <w:p w14:paraId="2B70493A" w14:textId="77777777" w:rsidR="005A121F" w:rsidRPr="005A121F" w:rsidRDefault="005A121F" w:rsidP="005A121F">
      <w:pPr>
        <w:rPr>
          <w:lang w:val="en-US"/>
        </w:rPr>
      </w:pPr>
    </w:p>
    <w:p w14:paraId="6A3FA2A2" w14:textId="77777777" w:rsidR="005A121F" w:rsidRPr="005A121F" w:rsidRDefault="005A121F" w:rsidP="005A121F">
      <w:pPr>
        <w:rPr>
          <w:b/>
          <w:bCs/>
        </w:rPr>
      </w:pPr>
      <w:r w:rsidRPr="005A121F">
        <w:t>Semaine 8 :</w:t>
      </w:r>
      <w:r w:rsidRPr="005A121F">
        <w:rPr>
          <w:b/>
          <w:bCs/>
        </w:rPr>
        <w:t>Les pare-feu et les réseaux privés virtuels</w:t>
      </w:r>
    </w:p>
    <w:p w14:paraId="264F0B2D" w14:textId="77777777" w:rsidR="005A121F" w:rsidRPr="005A121F" w:rsidRDefault="005A121F" w:rsidP="005A121F">
      <w:pPr>
        <w:rPr>
          <w:b/>
          <w:bCs/>
        </w:rPr>
      </w:pPr>
      <w:r w:rsidRPr="005A121F">
        <w:rPr>
          <w:b/>
          <w:bCs/>
        </w:rPr>
        <w:t>Introduction</w:t>
      </w:r>
    </w:p>
    <w:p w14:paraId="416C8D85" w14:textId="77777777" w:rsidR="005A121F" w:rsidRPr="005A121F" w:rsidRDefault="005A121F" w:rsidP="005A121F">
      <w:r w:rsidRPr="005A121F">
        <w:t xml:space="preserve">Cette semaine, nous amorçons les aspects opérationnels de la sécurité de l’information. Cette section du contenu, qui englobe les semaines 8 à 11, est technique. Vous pourrez même la trouver un peu aride si vous n’êtes pas déjà familier avec la réseautique et le protocole TCP/IP. Ne vous découragez pas! </w:t>
      </w:r>
      <w:r w:rsidRPr="005A121F">
        <w:t>Pour vous faciliter la tâche, nous n’avons retenu que les sections fondamentales du manuel. Nous vous présenterons également quelques notions préalables à la compréhension de la réseautique et du protocole TCP/IP.</w:t>
      </w:r>
    </w:p>
    <w:p w14:paraId="7C7E0ECA" w14:textId="77777777" w:rsidR="005A121F" w:rsidRPr="005A121F" w:rsidRDefault="005A121F" w:rsidP="005A121F">
      <w:r w:rsidRPr="005A121F">
        <w:t>Passez aux activités de cette semaine, présentées dans ce qui suit. Tous les hyperliens vers les ressources nécessaires pour réaliser les activités d’apprentissage proposées se trouvent dans la section « Activités de la semaine ».</w:t>
      </w:r>
    </w:p>
    <w:p w14:paraId="0B0A55AB" w14:textId="77777777" w:rsidR="005A121F" w:rsidRPr="005A121F" w:rsidRDefault="005A121F" w:rsidP="005A121F">
      <w:pPr>
        <w:rPr>
          <w:b/>
          <w:bCs/>
        </w:rPr>
      </w:pPr>
      <w:r w:rsidRPr="005A121F">
        <w:rPr>
          <w:b/>
          <w:bCs/>
        </w:rPr>
        <w:t>Objectifs d’apprentissage</w:t>
      </w:r>
    </w:p>
    <w:p w14:paraId="26854562" w14:textId="77777777" w:rsidR="005A121F" w:rsidRPr="005A121F" w:rsidRDefault="005A121F" w:rsidP="005A121F">
      <w:r w:rsidRPr="005A121F">
        <w:t>Au terme de cette semaine, vous serez en mesure :</w:t>
      </w:r>
    </w:p>
    <w:p w14:paraId="61C38648" w14:textId="77777777" w:rsidR="005A121F" w:rsidRPr="005A121F" w:rsidRDefault="005A121F" w:rsidP="005A121F">
      <w:pPr>
        <w:numPr>
          <w:ilvl w:val="0"/>
          <w:numId w:val="85"/>
        </w:numPr>
      </w:pPr>
      <w:r w:rsidRPr="005A121F">
        <w:t>de connaître les mécanismes de contrôle d’accès;</w:t>
      </w:r>
    </w:p>
    <w:p w14:paraId="25037583" w14:textId="77777777" w:rsidR="005A121F" w:rsidRPr="005A121F" w:rsidRDefault="005A121F" w:rsidP="005A121F">
      <w:pPr>
        <w:numPr>
          <w:ilvl w:val="0"/>
          <w:numId w:val="85"/>
        </w:numPr>
      </w:pPr>
      <w:r w:rsidRPr="005A121F">
        <w:t>de décrire l’utilité des pare-feu et des protocoles d’accès à distance;</w:t>
      </w:r>
    </w:p>
    <w:p w14:paraId="10BFF803" w14:textId="77777777" w:rsidR="005A121F" w:rsidRPr="005A121F" w:rsidRDefault="005A121F" w:rsidP="005A121F">
      <w:pPr>
        <w:numPr>
          <w:ilvl w:val="0"/>
          <w:numId w:val="85"/>
        </w:numPr>
      </w:pPr>
      <w:r w:rsidRPr="005A121F">
        <w:t>de formuler de bonnes questions au moment de choisir un pare-feu en vue de répondre à des besoins précis;</w:t>
      </w:r>
    </w:p>
    <w:p w14:paraId="2F9A4144" w14:textId="77777777" w:rsidR="005A121F" w:rsidRPr="005A121F" w:rsidRDefault="005A121F" w:rsidP="005A121F">
      <w:pPr>
        <w:numPr>
          <w:ilvl w:val="0"/>
          <w:numId w:val="85"/>
        </w:numPr>
      </w:pPr>
      <w:r w:rsidRPr="005A121F">
        <w:t>de définir ce qu’est un réseau privé virtuel (VPN) et de décrire ses caractéristiques;</w:t>
      </w:r>
    </w:p>
    <w:p w14:paraId="4BC68DB1" w14:textId="77777777" w:rsidR="005A121F" w:rsidRPr="005A121F" w:rsidRDefault="005A121F" w:rsidP="005A121F">
      <w:pPr>
        <w:numPr>
          <w:ilvl w:val="0"/>
          <w:numId w:val="85"/>
        </w:numPr>
      </w:pPr>
      <w:r w:rsidRPr="005A121F">
        <w:t>d’utiliser un outil d’audit de sécurité basé sur la norme ISO 27002 92013.</w:t>
      </w:r>
    </w:p>
    <w:p w14:paraId="1B369DCA" w14:textId="77777777" w:rsidR="005A121F" w:rsidRPr="005A121F" w:rsidRDefault="005A121F" w:rsidP="005A121F">
      <w:pPr>
        <w:rPr>
          <w:b/>
          <w:bCs/>
        </w:rPr>
      </w:pPr>
      <w:r w:rsidRPr="005A121F">
        <w:rPr>
          <w:b/>
          <w:bCs/>
        </w:rPr>
        <w:t>Que vais-je apprendre dans le manuel?</w:t>
      </w:r>
    </w:p>
    <w:p w14:paraId="195003BC" w14:textId="77777777" w:rsidR="005A121F" w:rsidRPr="005A121F" w:rsidRDefault="005A121F" w:rsidP="005A121F">
      <w:r w:rsidRPr="005A121F">
        <w:t>Pour être en mesure d’intégrer des solutions techniques dans le programme de sécurité, vous devez maîtriser certains aspects plus techniques en matière de solutions de contrôle vous permettant à la fois d’assurer la disponibilité des informations et de garantir leur intégrité et leur confidentialité (le DIC). C’est là tout le défi de l’équipe de sécurité!</w:t>
      </w:r>
    </w:p>
    <w:p w14:paraId="2DAC035D" w14:textId="77777777" w:rsidR="005A121F" w:rsidRPr="005A121F" w:rsidRDefault="005A121F" w:rsidP="005A121F">
      <w:r w:rsidRPr="005A121F">
        <w:t xml:space="preserve">Avec l’avènement d’Internet, les organisations sont devenues très vulnérables. Par conséquent, elles doivent se protéger à l’aide de technologies comme le pare-feu. Le chapitre de cette semaine vous permettra d’abord d’en apprendre davantage sur </w:t>
      </w:r>
      <w:r w:rsidRPr="005A121F">
        <w:lastRenderedPageBreak/>
        <w:t>les mécanismes permettant d’assurer le contrôle des accès. Vous y découvrirez ensuite les multiples types de pare-feu. Cependant, puisque le cours est axé sur la gestion, vous n’aurez qu’à connaître l’utilité des pare-feu et des protocoles d’accès à distance. Enfin, vous apprendrez l’utilité et le mécanisme d’un réseau privé virtuel (</w:t>
      </w:r>
      <w:r w:rsidRPr="005A121F">
        <w:rPr>
          <w:i/>
          <w:iCs/>
        </w:rPr>
        <w:t>virtual private network</w:t>
      </w:r>
      <w:r w:rsidRPr="005A121F">
        <w:t>).</w:t>
      </w:r>
    </w:p>
    <w:p w14:paraId="3B09C5E0" w14:textId="77777777" w:rsidR="005A121F" w:rsidRPr="005A121F" w:rsidRDefault="005A121F" w:rsidP="005A121F">
      <w:pPr>
        <w:rPr>
          <w:b/>
          <w:bCs/>
        </w:rPr>
      </w:pPr>
      <w:r w:rsidRPr="005A121F">
        <w:rPr>
          <w:b/>
          <w:bCs/>
        </w:rPr>
        <w:t>Que vais-je faire d’autre?</w:t>
      </w:r>
    </w:p>
    <w:p w14:paraId="00F8F9F8" w14:textId="77777777" w:rsidR="005A121F" w:rsidRPr="005A121F" w:rsidRDefault="005A121F" w:rsidP="005A121F">
      <w:r w:rsidRPr="005A121F">
        <w:t xml:space="preserve">L’article de cette semaine explore les avantages et les défis de </w:t>
      </w:r>
      <w:r w:rsidRPr="005A121F">
        <w:t>l’utilisation de la technologie biométrique dans le contexte de l’infonuagique (</w:t>
      </w:r>
      <w:r w:rsidRPr="005A121F">
        <w:rPr>
          <w:i/>
          <w:iCs/>
        </w:rPr>
        <w:t>cloud computing</w:t>
      </w:r>
      <w:r w:rsidRPr="005A121F">
        <w:t>).</w:t>
      </w:r>
    </w:p>
    <w:p w14:paraId="6A9A5F88" w14:textId="77777777" w:rsidR="005A121F" w:rsidRPr="005A121F" w:rsidRDefault="005A121F" w:rsidP="005A121F">
      <w:r w:rsidRPr="005A121F">
        <w:t>Vous visionnerez également une capsule vidéo de la compagnie Check Point Software Technologies qui est un des plus larges fournisseurs mondiaux de solutions de </w:t>
      </w:r>
      <w:hyperlink r:id="rId97" w:tgtFrame="_blank" w:tooltip="Sécurité du système d'information" w:history="1">
        <w:r w:rsidRPr="005A121F">
          <w:rPr>
            <w:rStyle w:val="Lienhypertexte"/>
          </w:rPr>
          <w:t>Sécurité du système d’information[Lien menant à un site externe qui pourrait ne pas répondre aux normes d’accessibilité web. - Lien s’ouvrant dans une autre page ou onglet.]</w:t>
        </w:r>
      </w:hyperlink>
      <w:r w:rsidRPr="005A121F">
        <w:t>.</w:t>
      </w:r>
    </w:p>
    <w:p w14:paraId="3F4FC657" w14:textId="77777777" w:rsidR="005A121F" w:rsidRPr="005A121F" w:rsidRDefault="005A121F" w:rsidP="005A121F">
      <w:r w:rsidRPr="005A121F">
        <w:t>Dans les exercices de la semaine, vous aurez l’occasion d’approfondir les connaissances acquises sur les pare-feu et les solutions architecturales de sécurité de l’information.</w:t>
      </w:r>
    </w:p>
    <w:p w14:paraId="7278C60D" w14:textId="77777777" w:rsidR="005A121F" w:rsidRPr="005A121F" w:rsidRDefault="005A121F" w:rsidP="005A121F">
      <w:r w:rsidRPr="005A121F">
        <w:t>Enfin, avec la situation qui se présente maintenant chez SLS, vous devrez réfléchir à la façon de combiner faibles coûts, sécurité élevée et grande flexibilité.</w:t>
      </w:r>
    </w:p>
    <w:p w14:paraId="1E52E7BF" w14:textId="77777777" w:rsidR="005A121F" w:rsidRPr="005A121F" w:rsidRDefault="005A121F" w:rsidP="005A121F">
      <w:r w:rsidRPr="005A121F">
        <w:t>Bonne semaine!</w:t>
      </w:r>
    </w:p>
    <w:p w14:paraId="6D914A26" w14:textId="77777777" w:rsidR="005A121F" w:rsidRPr="005A121F" w:rsidRDefault="005A121F" w:rsidP="005A121F">
      <w:pPr>
        <w:rPr>
          <w:b/>
          <w:bCs/>
        </w:rPr>
      </w:pPr>
      <w:r w:rsidRPr="005A121F">
        <w:rPr>
          <w:b/>
          <w:bCs/>
        </w:rPr>
        <w:t>Activités de la semaine</w:t>
      </w:r>
    </w:p>
    <w:p w14:paraId="79D683BF" w14:textId="77777777" w:rsidR="005A121F" w:rsidRPr="005A121F" w:rsidRDefault="005A121F" w:rsidP="005A121F">
      <w:pPr>
        <w:rPr>
          <w:b/>
          <w:bCs/>
        </w:rPr>
      </w:pPr>
      <w:r w:rsidRPr="005A121F">
        <w:rPr>
          <w:b/>
          <w:bCs/>
        </w:rPr>
        <w:t>À LIRE</w:t>
      </w:r>
    </w:p>
    <w:p w14:paraId="35891E9D" w14:textId="77777777" w:rsidR="005A121F" w:rsidRPr="005A121F" w:rsidRDefault="005A121F" w:rsidP="005A121F">
      <w:pPr>
        <w:numPr>
          <w:ilvl w:val="0"/>
          <w:numId w:val="86"/>
        </w:numPr>
      </w:pPr>
      <w:hyperlink r:id="rId98" w:tgtFrame="_blank" w:history="1">
        <w:r w:rsidRPr="005A121F">
          <w:rPr>
            <w:rStyle w:val="Lienhypertexte"/>
            <w:b/>
            <w:bCs/>
          </w:rPr>
          <w:t>Notions préalables</w:t>
        </w:r>
        <w:r w:rsidRPr="005A121F">
          <w:rPr>
            <w:rStyle w:val="Lienhypertexte"/>
          </w:rPr>
          <w:t>[Lien s’ouvrant dans une autre page ou onglet.]</w:t>
        </w:r>
      </w:hyperlink>
      <w:r w:rsidRPr="005A121F">
        <w:t> à la compréhension des </w:t>
      </w:r>
      <w:r w:rsidRPr="005A121F">
        <w:rPr>
          <w:b/>
          <w:bCs/>
        </w:rPr>
        <w:t>chapitres 8 à 10</w:t>
      </w:r>
      <w:r w:rsidRPr="005A121F">
        <w:t>.</w:t>
      </w:r>
    </w:p>
    <w:p w14:paraId="686839FC" w14:textId="77777777" w:rsidR="005A121F" w:rsidRPr="005A121F" w:rsidRDefault="005A121F" w:rsidP="005A121F">
      <w:pPr>
        <w:numPr>
          <w:ilvl w:val="0"/>
          <w:numId w:val="86"/>
        </w:numPr>
      </w:pPr>
      <w:hyperlink r:id="rId99" w:tgtFrame="_blank" w:history="1">
        <w:r w:rsidRPr="005A121F">
          <w:rPr>
            <w:rStyle w:val="Lienhypertexte"/>
            <w:b/>
            <w:bCs/>
          </w:rPr>
          <w:t>Résumé du chapitre 8[Lien s’ouvrant dans une autre page ou onglet.]</w:t>
        </w:r>
      </w:hyperlink>
    </w:p>
    <w:p w14:paraId="0185674C" w14:textId="77777777" w:rsidR="005A121F" w:rsidRPr="005A121F" w:rsidRDefault="005A121F" w:rsidP="005A121F">
      <w:pPr>
        <w:numPr>
          <w:ilvl w:val="0"/>
          <w:numId w:val="86"/>
        </w:numPr>
      </w:pPr>
      <w:hyperlink r:id="rId100" w:tgtFrame="_blank" w:history="1">
        <w:r w:rsidRPr="005A121F">
          <w:rPr>
            <w:rStyle w:val="Lienhypertexte"/>
            <w:b/>
            <w:bCs/>
          </w:rPr>
          <w:t>Extraits du chapitre 8[Lien s’ouvrant dans une autre page ou onglet.]</w:t>
        </w:r>
      </w:hyperlink>
      <w:r w:rsidRPr="005A121F">
        <w:t xml:space="preserve"> : Michael E. Whitman et Herbert J. Mattord (2022). </w:t>
      </w:r>
      <w:r w:rsidRPr="005A121F">
        <w:rPr>
          <w:lang w:val="en-US"/>
        </w:rPr>
        <w:t>Security Technology: Access Controls, Firewalls, and VPNs. Dans </w:t>
      </w:r>
      <w:r w:rsidRPr="005A121F">
        <w:rPr>
          <w:i/>
          <w:iCs/>
          <w:lang w:val="en-US"/>
        </w:rPr>
        <w:t>Principles of Information Security</w:t>
      </w:r>
      <w:r w:rsidRPr="005A121F">
        <w:rPr>
          <w:lang w:val="en-US"/>
        </w:rPr>
        <w:t>, 7</w:t>
      </w:r>
      <w:r w:rsidRPr="005A121F">
        <w:rPr>
          <w:vertAlign w:val="superscript"/>
          <w:lang w:val="en-US"/>
        </w:rPr>
        <w:t>e</w:t>
      </w:r>
      <w:r w:rsidRPr="005A121F">
        <w:rPr>
          <w:lang w:val="en-US"/>
        </w:rPr>
        <w:t xml:space="preserve"> édition. </w:t>
      </w:r>
      <w:r w:rsidRPr="005A121F">
        <w:t>Cengage.</w:t>
      </w:r>
    </w:p>
    <w:p w14:paraId="75D86D8D" w14:textId="77777777" w:rsidR="005A121F" w:rsidRPr="005A121F" w:rsidRDefault="005A121F" w:rsidP="005A121F">
      <w:pPr>
        <w:numPr>
          <w:ilvl w:val="1"/>
          <w:numId w:val="86"/>
        </w:numPr>
      </w:pPr>
      <w:r w:rsidRPr="005A121F">
        <w:t>Chapitre 8, p. 295 à 303.</w:t>
      </w:r>
    </w:p>
    <w:p w14:paraId="0AEFBB1B" w14:textId="77777777" w:rsidR="005A121F" w:rsidRPr="005A121F" w:rsidRDefault="005A121F" w:rsidP="005A121F">
      <w:pPr>
        <w:numPr>
          <w:ilvl w:val="1"/>
          <w:numId w:val="86"/>
        </w:numPr>
      </w:pPr>
      <w:r w:rsidRPr="005A121F">
        <w:t>Chapitre 8, p. 308 à 313.</w:t>
      </w:r>
    </w:p>
    <w:p w14:paraId="29E9A3A5" w14:textId="77777777" w:rsidR="005A121F" w:rsidRPr="005A121F" w:rsidRDefault="005A121F" w:rsidP="005A121F">
      <w:pPr>
        <w:numPr>
          <w:ilvl w:val="1"/>
          <w:numId w:val="86"/>
        </w:numPr>
      </w:pPr>
      <w:r w:rsidRPr="005A121F">
        <w:t>Chapitre 8, p. 317.</w:t>
      </w:r>
    </w:p>
    <w:p w14:paraId="0337CA8F" w14:textId="77777777" w:rsidR="005A121F" w:rsidRPr="005A121F" w:rsidRDefault="005A121F" w:rsidP="005A121F">
      <w:pPr>
        <w:numPr>
          <w:ilvl w:val="1"/>
          <w:numId w:val="86"/>
        </w:numPr>
      </w:pPr>
      <w:r w:rsidRPr="005A121F">
        <w:lastRenderedPageBreak/>
        <w:t>Chapitre 8, p. 325 à 332.</w:t>
      </w:r>
    </w:p>
    <w:p w14:paraId="0E628CB8" w14:textId="77777777" w:rsidR="005A121F" w:rsidRPr="005A121F" w:rsidRDefault="005A121F" w:rsidP="005A121F">
      <w:pPr>
        <w:numPr>
          <w:ilvl w:val="0"/>
          <w:numId w:val="86"/>
        </w:numPr>
      </w:pPr>
      <w:hyperlink r:id="rId101" w:tgtFrame="_blank" w:history="1">
        <w:r w:rsidRPr="005A121F">
          <w:rPr>
            <w:rStyle w:val="Lienhypertexte"/>
            <w:b/>
            <w:bCs/>
          </w:rPr>
          <w:t>Article de la semaine 8</w:t>
        </w:r>
      </w:hyperlink>
      <w:r w:rsidRPr="005A121F">
        <w:t xml:space="preserve"> : Albahdal, A. A. et Boult, T. E. (2014). </w:t>
      </w:r>
      <w:r w:rsidRPr="005A121F">
        <w:rPr>
          <w:lang w:val="en-US"/>
        </w:rPr>
        <w:t>Problems and promises of using the cloud and biometrics. </w:t>
      </w:r>
      <w:r w:rsidRPr="005A121F">
        <w:rPr>
          <w:i/>
          <w:iCs/>
          <w:lang w:val="en-US"/>
        </w:rPr>
        <w:t>11th International Conference on Informati</w:t>
      </w:r>
      <w:r w:rsidRPr="005A121F">
        <w:rPr>
          <w:i/>
          <w:iCs/>
          <w:lang w:val="en-US"/>
        </w:rPr>
        <w:t>on Technology: New Generations</w:t>
      </w:r>
      <w:r w:rsidRPr="005A121F">
        <w:rPr>
          <w:lang w:val="en-US"/>
        </w:rPr>
        <w:t xml:space="preserve"> (p. 293-300). </w:t>
      </w:r>
      <w:r w:rsidRPr="005A121F">
        <w:t>IEEE.</w:t>
      </w:r>
    </w:p>
    <w:p w14:paraId="75BD2E3C" w14:textId="77777777" w:rsidR="005A121F" w:rsidRPr="005A121F" w:rsidRDefault="005A121F" w:rsidP="005A121F">
      <w:pPr>
        <w:rPr>
          <w:b/>
          <w:bCs/>
        </w:rPr>
      </w:pPr>
      <w:r w:rsidRPr="005A121F">
        <w:rPr>
          <w:b/>
          <w:bCs/>
        </w:rPr>
        <w:t>À VISIONNER</w:t>
      </w:r>
    </w:p>
    <w:p w14:paraId="75A397E6" w14:textId="77777777" w:rsidR="005A121F" w:rsidRPr="005A121F" w:rsidRDefault="005A121F" w:rsidP="005A121F">
      <w:pPr>
        <w:numPr>
          <w:ilvl w:val="0"/>
          <w:numId w:val="87"/>
        </w:numPr>
      </w:pPr>
      <w:r w:rsidRPr="005A121F">
        <w:t>Capsule vidéo : Arrêter la prochaine cyberattaque par Check Point Software (1 min 21 s)</w:t>
      </w:r>
      <w:r w:rsidRPr="005A121F">
        <w:br/>
      </w:r>
      <w:hyperlink r:id="rId102" w:tgtFrame="_blank" w:history="1">
        <w:r w:rsidRPr="005A121F">
          <w:rPr>
            <w:rStyle w:val="Lienhypertexte"/>
          </w:rPr>
          <w:t>https://www.youtube.com/watch?v=iYqFA6aV2Qs&amp;list=PLMAKXIJBvfAgIsv233XXvum7FF8SITl8d&amp;index=3[Lien menant à un site externe qui pourrait ne pas répondre aux normes d’accessibilité web.]</w:t>
        </w:r>
      </w:hyperlink>
    </w:p>
    <w:p w14:paraId="2007462C" w14:textId="77777777" w:rsidR="005A121F" w:rsidRPr="005A121F" w:rsidRDefault="005A121F" w:rsidP="005A121F">
      <w:pPr>
        <w:rPr>
          <w:b/>
          <w:bCs/>
        </w:rPr>
      </w:pPr>
      <w:r w:rsidRPr="005A121F">
        <w:rPr>
          <w:b/>
          <w:bCs/>
        </w:rPr>
        <w:t>À FAIRE</w:t>
      </w:r>
    </w:p>
    <w:p w14:paraId="521BC3F3" w14:textId="77777777" w:rsidR="005A121F" w:rsidRPr="005A121F" w:rsidRDefault="005A121F" w:rsidP="005A121F">
      <w:pPr>
        <w:numPr>
          <w:ilvl w:val="0"/>
          <w:numId w:val="88"/>
        </w:numPr>
      </w:pPr>
      <w:r w:rsidRPr="005A121F">
        <w:t>Réfléchir sur le cas de SLS :</w:t>
      </w:r>
    </w:p>
    <w:p w14:paraId="0E392370" w14:textId="77777777" w:rsidR="005A121F" w:rsidRPr="005A121F" w:rsidRDefault="005A121F" w:rsidP="005A121F">
      <w:pPr>
        <w:numPr>
          <w:ilvl w:val="1"/>
          <w:numId w:val="88"/>
        </w:numPr>
      </w:pPr>
      <w:r w:rsidRPr="005A121F">
        <w:t>Lisez cette situation (p. 295).</w:t>
      </w:r>
    </w:p>
    <w:p w14:paraId="41113137" w14:textId="77777777" w:rsidR="005A121F" w:rsidRPr="005A121F" w:rsidRDefault="005A121F" w:rsidP="005A121F">
      <w:pPr>
        <w:numPr>
          <w:ilvl w:val="1"/>
          <w:numId w:val="88"/>
        </w:numPr>
      </w:pPr>
      <w:r w:rsidRPr="005A121F">
        <w:t>Voyez la suite, puis réfléchissez aux questions posées dans le « Closing Scenario » (p. 332).</w:t>
      </w:r>
    </w:p>
    <w:p w14:paraId="4B99E74B" w14:textId="77777777" w:rsidR="005A121F" w:rsidRPr="005A121F" w:rsidRDefault="005A121F" w:rsidP="005A121F">
      <w:pPr>
        <w:rPr>
          <w:b/>
          <w:bCs/>
        </w:rPr>
      </w:pPr>
      <w:r w:rsidRPr="005A121F">
        <w:rPr>
          <w:b/>
          <w:bCs/>
        </w:rPr>
        <w:t>Évaluation</w:t>
      </w:r>
    </w:p>
    <w:p w14:paraId="6A4AF9B1" w14:textId="77777777" w:rsidR="005A121F" w:rsidRPr="005A121F" w:rsidRDefault="005A121F" w:rsidP="005A121F">
      <w:pPr>
        <w:rPr>
          <w:b/>
          <w:bCs/>
        </w:rPr>
      </w:pPr>
      <w:r w:rsidRPr="005A121F">
        <w:rPr>
          <w:b/>
          <w:bCs/>
        </w:rPr>
        <w:t>Activités d’évaluation non notées</w:t>
      </w:r>
    </w:p>
    <w:p w14:paraId="5959E626" w14:textId="77777777" w:rsidR="005A121F" w:rsidRPr="005A121F" w:rsidRDefault="005A121F" w:rsidP="005A121F">
      <w:r w:rsidRPr="005A121F">
        <w:t>Pour valider votre compréhension des lectures de la semaine, effectuez les activités de révision de la semaine 8.</w:t>
      </w:r>
    </w:p>
    <w:p w14:paraId="594A6367" w14:textId="77777777" w:rsidR="005A121F" w:rsidRPr="005A121F" w:rsidRDefault="005A121F" w:rsidP="005A121F">
      <w:r w:rsidRPr="005A121F">
        <w:t>Sécurité des systèmes d'information</w:t>
      </w:r>
    </w:p>
    <w:p w14:paraId="15D44368" w14:textId="77777777" w:rsidR="005A121F" w:rsidRPr="005A121F" w:rsidRDefault="005A121F" w:rsidP="005A121F">
      <w:pPr>
        <w:numPr>
          <w:ilvl w:val="0"/>
          <w:numId w:val="89"/>
        </w:numPr>
      </w:pPr>
      <w:hyperlink r:id="rId103" w:tooltip="Voir le contenu de la page [alt-c]" w:history="1">
        <w:r w:rsidRPr="005A121F">
          <w:rPr>
            <w:rStyle w:val="Lienhypertexte"/>
          </w:rPr>
          <w:t>Article</w:t>
        </w:r>
      </w:hyperlink>
    </w:p>
    <w:p w14:paraId="0B2AB038" w14:textId="77777777" w:rsidR="005A121F" w:rsidRPr="005A121F" w:rsidRDefault="005A121F" w:rsidP="005A121F">
      <w:pPr>
        <w:numPr>
          <w:ilvl w:val="0"/>
          <w:numId w:val="89"/>
        </w:numPr>
      </w:pPr>
      <w:hyperlink r:id="rId104" w:tooltip="Discussion au sujet de cette page de contenu [alt-t]" w:history="1">
        <w:r w:rsidRPr="005A121F">
          <w:rPr>
            <w:rStyle w:val="Lienhypertexte"/>
          </w:rPr>
          <w:t>Discussion</w:t>
        </w:r>
      </w:hyperlink>
    </w:p>
    <w:p w14:paraId="7FB71A19" w14:textId="77777777" w:rsidR="005A121F" w:rsidRPr="005A121F" w:rsidRDefault="005A121F" w:rsidP="005A121F">
      <w:pPr>
        <w:numPr>
          <w:ilvl w:val="0"/>
          <w:numId w:val="90"/>
        </w:numPr>
      </w:pPr>
      <w:hyperlink r:id="rId105" w:history="1">
        <w:r w:rsidRPr="005A121F">
          <w:rPr>
            <w:rStyle w:val="Lienhypertexte"/>
          </w:rPr>
          <w:t>Lire</w:t>
        </w:r>
      </w:hyperlink>
    </w:p>
    <w:p w14:paraId="2E713568" w14:textId="77777777" w:rsidR="005A121F" w:rsidRPr="005A121F" w:rsidRDefault="005A121F" w:rsidP="005A121F">
      <w:pPr>
        <w:numPr>
          <w:ilvl w:val="0"/>
          <w:numId w:val="90"/>
        </w:numPr>
      </w:pPr>
      <w:hyperlink r:id="rId106" w:tooltip="Modifier cette page [alt-v]" w:history="1">
        <w:r w:rsidRPr="005A121F">
          <w:rPr>
            <w:rStyle w:val="Lienhypertexte"/>
          </w:rPr>
          <w:t>Modifier</w:t>
        </w:r>
      </w:hyperlink>
    </w:p>
    <w:p w14:paraId="481AA83A" w14:textId="77777777" w:rsidR="005A121F" w:rsidRPr="005A121F" w:rsidRDefault="005A121F" w:rsidP="005A121F">
      <w:pPr>
        <w:numPr>
          <w:ilvl w:val="0"/>
          <w:numId w:val="90"/>
        </w:numPr>
      </w:pPr>
      <w:hyperlink r:id="rId107" w:tooltip="Modifier le wikicode de cette page [alt-e]" w:history="1">
        <w:r w:rsidRPr="005A121F">
          <w:rPr>
            <w:rStyle w:val="Lienhypertexte"/>
          </w:rPr>
          <w:t>Modifier le code</w:t>
        </w:r>
      </w:hyperlink>
    </w:p>
    <w:p w14:paraId="41B4A3EB" w14:textId="77777777" w:rsidR="005A121F" w:rsidRPr="005A121F" w:rsidRDefault="005A121F" w:rsidP="005A121F">
      <w:pPr>
        <w:numPr>
          <w:ilvl w:val="0"/>
          <w:numId w:val="90"/>
        </w:numPr>
      </w:pPr>
      <w:hyperlink r:id="rId108" w:tooltip="Historique des versions de cette page [alt-h]" w:history="1">
        <w:r w:rsidRPr="005A121F">
          <w:rPr>
            <w:rStyle w:val="Lienhypertexte"/>
          </w:rPr>
          <w:t>Voir l’historique</w:t>
        </w:r>
      </w:hyperlink>
    </w:p>
    <w:p w14:paraId="4A0148F6" w14:textId="77777777" w:rsidR="005A121F" w:rsidRPr="005A121F" w:rsidRDefault="005A121F" w:rsidP="005A121F">
      <w:r w:rsidRPr="005A121F">
        <w:t>Outils</w:t>
      </w:r>
    </w:p>
    <w:p w14:paraId="2E58CFFF" w14:textId="77777777" w:rsidR="005A121F" w:rsidRPr="005A121F" w:rsidRDefault="005A121F" w:rsidP="005A121F">
      <w:pPr>
        <w:numPr>
          <w:ilvl w:val="0"/>
          <w:numId w:val="91"/>
        </w:numPr>
      </w:pPr>
    </w:p>
    <w:p w14:paraId="2030402E" w14:textId="77777777" w:rsidR="005A121F" w:rsidRPr="005A121F" w:rsidRDefault="005A121F" w:rsidP="005A121F">
      <w:pPr>
        <w:numPr>
          <w:ilvl w:val="0"/>
          <w:numId w:val="91"/>
        </w:numPr>
      </w:pPr>
    </w:p>
    <w:p w14:paraId="761AF6AE" w14:textId="77777777" w:rsidR="005A121F" w:rsidRPr="005A121F" w:rsidRDefault="005A121F" w:rsidP="005A121F">
      <w:pPr>
        <w:numPr>
          <w:ilvl w:val="0"/>
          <w:numId w:val="91"/>
        </w:numPr>
      </w:pPr>
    </w:p>
    <w:p w14:paraId="0376667A" w14:textId="77777777" w:rsidR="005A121F" w:rsidRPr="005A121F" w:rsidRDefault="005A121F" w:rsidP="005A121F">
      <w:pPr>
        <w:numPr>
          <w:ilvl w:val="0"/>
          <w:numId w:val="91"/>
        </w:numPr>
      </w:pPr>
    </w:p>
    <w:p w14:paraId="70461422" w14:textId="77777777" w:rsidR="005A121F" w:rsidRPr="005A121F" w:rsidRDefault="005A121F" w:rsidP="005A121F">
      <w:pPr>
        <w:numPr>
          <w:ilvl w:val="0"/>
          <w:numId w:val="91"/>
        </w:numPr>
      </w:pPr>
    </w:p>
    <w:p w14:paraId="4B7F56EF" w14:textId="77777777" w:rsidR="005A121F" w:rsidRPr="005A121F" w:rsidRDefault="005A121F" w:rsidP="005A121F">
      <w:pPr>
        <w:numPr>
          <w:ilvl w:val="0"/>
          <w:numId w:val="91"/>
        </w:numPr>
      </w:pPr>
    </w:p>
    <w:p w14:paraId="6F36EEF4" w14:textId="77777777" w:rsidR="005A121F" w:rsidRPr="005A121F" w:rsidRDefault="005A121F" w:rsidP="005A121F">
      <w:pPr>
        <w:numPr>
          <w:ilvl w:val="0"/>
          <w:numId w:val="91"/>
        </w:numPr>
      </w:pPr>
    </w:p>
    <w:p w14:paraId="297A0891" w14:textId="77777777" w:rsidR="005A121F" w:rsidRPr="005A121F" w:rsidRDefault="005A121F" w:rsidP="005A121F">
      <w:pPr>
        <w:numPr>
          <w:ilvl w:val="0"/>
          <w:numId w:val="91"/>
        </w:numPr>
      </w:pPr>
    </w:p>
    <w:p w14:paraId="49A77B51" w14:textId="77777777" w:rsidR="005A121F" w:rsidRPr="005A121F" w:rsidRDefault="005A121F" w:rsidP="005A121F">
      <w:pPr>
        <w:numPr>
          <w:ilvl w:val="0"/>
          <w:numId w:val="91"/>
        </w:numPr>
      </w:pPr>
    </w:p>
    <w:p w14:paraId="3932A7B2" w14:textId="77777777" w:rsidR="005A121F" w:rsidRPr="005A121F" w:rsidRDefault="005A121F" w:rsidP="005A121F">
      <w:pPr>
        <w:numPr>
          <w:ilvl w:val="0"/>
          <w:numId w:val="91"/>
        </w:numPr>
      </w:pPr>
    </w:p>
    <w:p w14:paraId="67582643" w14:textId="77777777" w:rsidR="005A121F" w:rsidRPr="005A121F" w:rsidRDefault="005A121F" w:rsidP="005A121F">
      <w:pPr>
        <w:numPr>
          <w:ilvl w:val="0"/>
          <w:numId w:val="92"/>
        </w:numPr>
      </w:pPr>
    </w:p>
    <w:p w14:paraId="3BC0C6EF" w14:textId="77777777" w:rsidR="005A121F" w:rsidRPr="005A121F" w:rsidRDefault="005A121F" w:rsidP="005A121F">
      <w:pPr>
        <w:numPr>
          <w:ilvl w:val="0"/>
          <w:numId w:val="92"/>
        </w:numPr>
      </w:pPr>
    </w:p>
    <w:p w14:paraId="6D9C9C8F" w14:textId="77777777" w:rsidR="005A121F" w:rsidRPr="005A121F" w:rsidRDefault="005A121F" w:rsidP="005A121F">
      <w:pPr>
        <w:numPr>
          <w:ilvl w:val="0"/>
          <w:numId w:val="92"/>
        </w:numPr>
      </w:pPr>
    </w:p>
    <w:p w14:paraId="2C2EFCB5" w14:textId="77777777" w:rsidR="005A121F" w:rsidRPr="005A121F" w:rsidRDefault="005A121F" w:rsidP="005A121F">
      <w:pPr>
        <w:numPr>
          <w:ilvl w:val="0"/>
          <w:numId w:val="93"/>
        </w:numPr>
      </w:pPr>
    </w:p>
    <w:p w14:paraId="21A16ED1" w14:textId="77777777" w:rsidR="005A121F" w:rsidRPr="005A121F" w:rsidRDefault="005A121F" w:rsidP="005A121F">
      <w:pPr>
        <w:numPr>
          <w:ilvl w:val="0"/>
          <w:numId w:val="93"/>
        </w:numPr>
      </w:pPr>
    </w:p>
    <w:p w14:paraId="49251135" w14:textId="77777777" w:rsidR="005A121F" w:rsidRPr="005A121F" w:rsidRDefault="005A121F" w:rsidP="005A121F">
      <w:pPr>
        <w:numPr>
          <w:ilvl w:val="0"/>
          <w:numId w:val="93"/>
        </w:numPr>
      </w:pPr>
    </w:p>
    <w:p w14:paraId="2E11EA75" w14:textId="77777777" w:rsidR="005A121F" w:rsidRPr="005A121F" w:rsidRDefault="005A121F" w:rsidP="005A121F">
      <w:pPr>
        <w:numPr>
          <w:ilvl w:val="0"/>
          <w:numId w:val="93"/>
        </w:numPr>
      </w:pPr>
    </w:p>
    <w:p w14:paraId="005C59EF" w14:textId="77777777" w:rsidR="005A121F" w:rsidRPr="005A121F" w:rsidRDefault="005A121F" w:rsidP="005A121F">
      <w:pPr>
        <w:rPr>
          <w:b/>
          <w:bCs/>
        </w:rPr>
      </w:pPr>
      <w:r w:rsidRPr="005A121F">
        <w:rPr>
          <w:b/>
          <w:bCs/>
        </w:rPr>
        <w:t>Apparence</w:t>
      </w:r>
    </w:p>
    <w:p w14:paraId="71F2C79D" w14:textId="77777777" w:rsidR="005A121F" w:rsidRPr="005A121F" w:rsidRDefault="005A121F" w:rsidP="005A121F">
      <w:r w:rsidRPr="005A121F">
        <w:t> masquer</w:t>
      </w:r>
    </w:p>
    <w:p w14:paraId="09E0CF2C" w14:textId="77777777" w:rsidR="005A121F" w:rsidRPr="005A121F" w:rsidRDefault="005A121F" w:rsidP="005A121F">
      <w:r w:rsidRPr="005A121F">
        <w:t>Taille du texte</w:t>
      </w:r>
    </w:p>
    <w:p w14:paraId="10787386" w14:textId="77777777" w:rsidR="005A121F" w:rsidRPr="005A121F" w:rsidRDefault="005A121F" w:rsidP="005A121F">
      <w:pPr>
        <w:numPr>
          <w:ilvl w:val="0"/>
          <w:numId w:val="94"/>
        </w:numPr>
      </w:pPr>
    </w:p>
    <w:p w14:paraId="77F4996B" w14:textId="77777777" w:rsidR="005A121F" w:rsidRPr="005A121F" w:rsidRDefault="005A121F" w:rsidP="005A121F">
      <w:pPr>
        <w:rPr>
          <w:vanish/>
        </w:rPr>
      </w:pPr>
      <w:r w:rsidRPr="005A121F">
        <w:rPr>
          <w:vanish/>
        </w:rPr>
        <w:t>Haut du formulaire</w:t>
      </w:r>
    </w:p>
    <w:p w14:paraId="7DAE917B" w14:textId="77777777" w:rsidR="005A121F" w:rsidRPr="005A121F" w:rsidRDefault="005A121F" w:rsidP="005A121F">
      <w:r w:rsidRPr="005A121F">
        <w:t>Petite</w:t>
      </w:r>
    </w:p>
    <w:p w14:paraId="2D102661" w14:textId="77777777" w:rsidR="005A121F" w:rsidRPr="005A121F" w:rsidRDefault="005A121F" w:rsidP="005A121F">
      <w:r w:rsidRPr="005A121F">
        <w:t>Standard</w:t>
      </w:r>
    </w:p>
    <w:p w14:paraId="5F9D131B" w14:textId="77777777" w:rsidR="005A121F" w:rsidRPr="005A121F" w:rsidRDefault="005A121F" w:rsidP="005A121F">
      <w:r w:rsidRPr="005A121F">
        <w:t>Grande</w:t>
      </w:r>
    </w:p>
    <w:p w14:paraId="27F2D1AB" w14:textId="77777777" w:rsidR="005A121F" w:rsidRPr="005A121F" w:rsidRDefault="005A121F" w:rsidP="005A121F">
      <w:pPr>
        <w:rPr>
          <w:vanish/>
        </w:rPr>
      </w:pPr>
      <w:r w:rsidRPr="005A121F">
        <w:rPr>
          <w:vanish/>
        </w:rPr>
        <w:t>Bas du formulaire</w:t>
      </w:r>
    </w:p>
    <w:p w14:paraId="29626550" w14:textId="77777777" w:rsidR="005A121F" w:rsidRPr="005A121F" w:rsidRDefault="005A121F" w:rsidP="005A121F">
      <w:r w:rsidRPr="005A121F">
        <w:t>Largeur</w:t>
      </w:r>
    </w:p>
    <w:p w14:paraId="3ED57FE2" w14:textId="77777777" w:rsidR="005A121F" w:rsidRPr="005A121F" w:rsidRDefault="005A121F" w:rsidP="005A121F">
      <w:pPr>
        <w:numPr>
          <w:ilvl w:val="0"/>
          <w:numId w:val="95"/>
        </w:numPr>
      </w:pPr>
    </w:p>
    <w:p w14:paraId="1F97E86E" w14:textId="77777777" w:rsidR="005A121F" w:rsidRPr="005A121F" w:rsidRDefault="005A121F" w:rsidP="005A121F">
      <w:pPr>
        <w:rPr>
          <w:vanish/>
        </w:rPr>
      </w:pPr>
      <w:r w:rsidRPr="005A121F">
        <w:rPr>
          <w:vanish/>
        </w:rPr>
        <w:t>Haut du formulaire</w:t>
      </w:r>
    </w:p>
    <w:p w14:paraId="21BC89F2" w14:textId="77777777" w:rsidR="005A121F" w:rsidRPr="005A121F" w:rsidRDefault="005A121F" w:rsidP="005A121F">
      <w:r w:rsidRPr="005A121F">
        <w:t>Standard</w:t>
      </w:r>
    </w:p>
    <w:p w14:paraId="5904D56A" w14:textId="77777777" w:rsidR="005A121F" w:rsidRPr="005A121F" w:rsidRDefault="005A121F" w:rsidP="005A121F">
      <w:r w:rsidRPr="005A121F">
        <w:t>Large</w:t>
      </w:r>
    </w:p>
    <w:p w14:paraId="297C2ECF" w14:textId="77777777" w:rsidR="005A121F" w:rsidRPr="005A121F" w:rsidRDefault="005A121F" w:rsidP="005A121F">
      <w:pPr>
        <w:rPr>
          <w:vanish/>
        </w:rPr>
      </w:pPr>
      <w:r w:rsidRPr="005A121F">
        <w:rPr>
          <w:vanish/>
        </w:rPr>
        <w:t>Bas du formulaire</w:t>
      </w:r>
    </w:p>
    <w:p w14:paraId="1C1C72E0" w14:textId="77777777" w:rsidR="005A121F" w:rsidRPr="005A121F" w:rsidRDefault="005A121F" w:rsidP="005A121F">
      <w:r w:rsidRPr="005A121F">
        <w:t>Couleur (bêta)</w:t>
      </w:r>
    </w:p>
    <w:p w14:paraId="0A6FAD48" w14:textId="77777777" w:rsidR="005A121F" w:rsidRPr="005A121F" w:rsidRDefault="005A121F" w:rsidP="005A121F">
      <w:pPr>
        <w:numPr>
          <w:ilvl w:val="0"/>
          <w:numId w:val="96"/>
        </w:numPr>
      </w:pPr>
    </w:p>
    <w:p w14:paraId="79575594" w14:textId="77777777" w:rsidR="005A121F" w:rsidRPr="005A121F" w:rsidRDefault="005A121F" w:rsidP="005A121F">
      <w:pPr>
        <w:rPr>
          <w:vanish/>
        </w:rPr>
      </w:pPr>
      <w:r w:rsidRPr="005A121F">
        <w:rPr>
          <w:vanish/>
        </w:rPr>
        <w:t>Haut du formulaire</w:t>
      </w:r>
    </w:p>
    <w:p w14:paraId="267B1856" w14:textId="77777777" w:rsidR="005A121F" w:rsidRPr="005A121F" w:rsidRDefault="005A121F" w:rsidP="005A121F">
      <w:r w:rsidRPr="005A121F">
        <w:t>Automatique</w:t>
      </w:r>
    </w:p>
    <w:p w14:paraId="5B616199" w14:textId="77777777" w:rsidR="005A121F" w:rsidRPr="005A121F" w:rsidRDefault="005A121F" w:rsidP="005A121F">
      <w:r w:rsidRPr="005A121F">
        <w:t>Clair</w:t>
      </w:r>
    </w:p>
    <w:p w14:paraId="41EA19ED" w14:textId="77777777" w:rsidR="005A121F" w:rsidRPr="005A121F" w:rsidRDefault="005A121F" w:rsidP="005A121F">
      <w:r w:rsidRPr="005A121F">
        <w:t>Sombre</w:t>
      </w:r>
    </w:p>
    <w:p w14:paraId="4CF16FCA" w14:textId="77777777" w:rsidR="005A121F" w:rsidRPr="005A121F" w:rsidRDefault="005A121F" w:rsidP="005A121F">
      <w:pPr>
        <w:rPr>
          <w:vanish/>
        </w:rPr>
      </w:pPr>
      <w:r w:rsidRPr="005A121F">
        <w:rPr>
          <w:vanish/>
        </w:rPr>
        <w:t>Bas du formulaire</w:t>
      </w:r>
    </w:p>
    <w:p w14:paraId="655A784A" w14:textId="77777777" w:rsidR="005A121F" w:rsidRPr="005A121F" w:rsidRDefault="005A121F" w:rsidP="005A121F">
      <w:r w:rsidRPr="005A121F">
        <w:t>(Redirigé depuis </w:t>
      </w:r>
      <w:hyperlink r:id="rId109" w:tooltip="Sécurité du système d'information" w:history="1">
        <w:r w:rsidRPr="005A121F">
          <w:rPr>
            <w:rStyle w:val="Lienhypertexte"/>
          </w:rPr>
          <w:t>Sécurité du système d'information</w:t>
        </w:r>
      </w:hyperlink>
      <w:r w:rsidRPr="005A121F">
        <w:t>)</w:t>
      </w:r>
    </w:p>
    <w:p w14:paraId="5AC59BE7" w14:textId="0BDC522F" w:rsidR="005A121F" w:rsidRPr="005A121F" w:rsidRDefault="005A121F" w:rsidP="005A121F">
      <w:pPr>
        <w:rPr>
          <w:i/>
          <w:iCs/>
          <w:lang w:val="fr-FR"/>
        </w:rPr>
      </w:pPr>
      <w:r w:rsidRPr="005A121F">
        <w:rPr>
          <w:i/>
          <w:iCs/>
          <w:lang w:val="fr-FR"/>
        </w:rPr>
        <w:drawing>
          <wp:inline distT="0" distB="0" distL="0" distR="0" wp14:anchorId="13642706" wp14:editId="18D3AE8F">
            <wp:extent cx="190500" cy="142875"/>
            <wp:effectExtent l="0" t="0" r="0" b="9525"/>
            <wp:docPr id="1016928643" name="Image 24" descr="Page d’aide sur l’homonymie">
              <a:hlinkClick xmlns:a="http://schemas.openxmlformats.org/drawingml/2006/main" r:id="rId110" tooltip="&quot;Aide:Homonymie&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Page d’aide sur l’homonymie">
                      <a:hlinkClick r:id="rId110" tooltip="&quot;Aide:Homonymie&quot;"/>
                    </pic:cNvPr>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190500" cy="142875"/>
                    </a:xfrm>
                    <a:prstGeom prst="rect">
                      <a:avLst/>
                    </a:prstGeom>
                    <a:noFill/>
                    <a:ln>
                      <a:noFill/>
                    </a:ln>
                  </pic:spPr>
                </pic:pic>
              </a:graphicData>
            </a:graphic>
          </wp:inline>
        </w:drawing>
      </w:r>
    </w:p>
    <w:p w14:paraId="69FAD1C5" w14:textId="77777777" w:rsidR="005A121F" w:rsidRPr="005A121F" w:rsidRDefault="005A121F" w:rsidP="005A121F">
      <w:pPr>
        <w:rPr>
          <w:i/>
          <w:iCs/>
          <w:lang w:val="fr-FR"/>
        </w:rPr>
      </w:pPr>
      <w:r w:rsidRPr="005A121F">
        <w:rPr>
          <w:i/>
          <w:iCs/>
          <w:lang w:val="fr-FR"/>
        </w:rPr>
        <w:t>Ne doit pas être confondu avec </w:t>
      </w:r>
      <w:hyperlink r:id="rId112" w:tooltip="Sécurité de l'information" w:history="1">
        <w:r w:rsidRPr="005A121F">
          <w:rPr>
            <w:rStyle w:val="Lienhypertexte"/>
            <w:i/>
            <w:iCs/>
            <w:lang w:val="fr-FR"/>
          </w:rPr>
          <w:t>Sécurité de l'information</w:t>
        </w:r>
      </w:hyperlink>
      <w:r w:rsidRPr="005A121F">
        <w:rPr>
          <w:i/>
          <w:iCs/>
          <w:lang w:val="fr-FR"/>
        </w:rPr>
        <w:t> ou </w:t>
      </w:r>
      <w:hyperlink r:id="rId113" w:tooltip="Cybersécurité" w:history="1">
        <w:r w:rsidRPr="005A121F">
          <w:rPr>
            <w:rStyle w:val="Lienhypertexte"/>
            <w:i/>
            <w:iCs/>
            <w:lang w:val="fr-FR"/>
          </w:rPr>
          <w:t>Cybersécurité</w:t>
        </w:r>
      </w:hyperlink>
      <w:r w:rsidRPr="005A121F">
        <w:rPr>
          <w:i/>
          <w:iCs/>
          <w:lang w:val="fr-FR"/>
        </w:rPr>
        <w:t>.</w:t>
      </w:r>
    </w:p>
    <w:p w14:paraId="564E5F23" w14:textId="1600E2A8" w:rsidR="005A121F" w:rsidRPr="005A121F" w:rsidRDefault="005A121F" w:rsidP="005A121F">
      <w:pPr>
        <w:rPr>
          <w:lang w:val="fr-FR"/>
        </w:rPr>
      </w:pPr>
      <w:r w:rsidRPr="005A121F">
        <w:rPr>
          <w:lang w:val="fr-FR"/>
        </w:rPr>
        <w:drawing>
          <wp:inline distT="0" distB="0" distL="0" distR="0" wp14:anchorId="0439DD63" wp14:editId="763CCFE8">
            <wp:extent cx="114300" cy="114300"/>
            <wp:effectExtent l="0" t="0" r="0" b="0"/>
            <wp:docPr id="455766229" name="Image 23" descr="Si ce bandeau n'est plus pertinent, retirez-le. Cliquez ici pour en savoir plus.">
              <a:hlinkClick xmlns:a="http://schemas.openxmlformats.org/drawingml/2006/main" r:id="rId114" tooltip="&quot;Si ce bandeau n'est plus pertinent, retirez-le. Cliquez ici pour en savoir plu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Si ce bandeau n'est plus pertinent, retirez-le. Cliquez ici pour en savoir plus.">
                      <a:hlinkClick r:id="rId114" tooltip="&quot;Si ce bandeau n'est plus pertinent, retirez-le. Cliquez ici pour en savoir plus.&quot;"/>
                    </pic:cNvPr>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17A4A320" w14:textId="5155B716" w:rsidR="005A121F" w:rsidRPr="005A121F" w:rsidRDefault="005A121F" w:rsidP="005A121F">
      <w:pPr>
        <w:rPr>
          <w:lang w:val="fr-FR"/>
        </w:rPr>
      </w:pPr>
      <w:r w:rsidRPr="005A121F">
        <w:rPr>
          <w:lang w:val="fr-FR"/>
        </w:rPr>
        <w:drawing>
          <wp:inline distT="0" distB="0" distL="0" distR="0" wp14:anchorId="3AEEC807" wp14:editId="155CCFEC">
            <wp:extent cx="428625" cy="428625"/>
            <wp:effectExtent l="0" t="0" r="9525" b="9525"/>
            <wp:docPr id="779277368" name="Image 22" descr="Une image contenant symbole, Graphique, rouge&#10;&#10;Le contenu généré par l’IA peut être incorrect.">
              <a:hlinkClick xmlns:a="http://schemas.openxmlformats.org/drawingml/2006/main" r:id="rId1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277368" name="Image 22" descr="Une image contenant symbole, Graphique, rouge&#10;&#10;Le contenu généré par l’IA peut être incorrect.">
                      <a:hlinkClick r:id="rId116"/>
                    </pic:cNvPr>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428625" cy="428625"/>
                    </a:xfrm>
                    <a:prstGeom prst="rect">
                      <a:avLst/>
                    </a:prstGeom>
                    <a:noFill/>
                    <a:ln>
                      <a:noFill/>
                    </a:ln>
                  </pic:spPr>
                </pic:pic>
              </a:graphicData>
            </a:graphic>
          </wp:inline>
        </w:drawing>
      </w:r>
    </w:p>
    <w:p w14:paraId="2212BB33" w14:textId="77777777" w:rsidR="005A121F" w:rsidRPr="005A121F" w:rsidRDefault="005A121F" w:rsidP="005A121F">
      <w:pPr>
        <w:rPr>
          <w:lang w:val="fr-FR"/>
        </w:rPr>
      </w:pPr>
      <w:r w:rsidRPr="005A121F">
        <w:rPr>
          <w:b/>
          <w:bCs/>
          <w:lang w:val="fr-FR"/>
        </w:rPr>
        <w:t>Cet article peut contenir un </w:t>
      </w:r>
      <w:hyperlink r:id="rId118" w:tooltip="Wikipédia:Travaux inédits" w:history="1">
        <w:r w:rsidRPr="005A121F">
          <w:rPr>
            <w:rStyle w:val="Lienhypertexte"/>
            <w:b/>
            <w:bCs/>
            <w:lang w:val="fr-FR"/>
          </w:rPr>
          <w:t>travail inédit</w:t>
        </w:r>
      </w:hyperlink>
      <w:r w:rsidRPr="005A121F">
        <w:rPr>
          <w:b/>
          <w:bCs/>
          <w:lang w:val="fr-FR"/>
        </w:rPr>
        <w:t> ou des déclarations </w:t>
      </w:r>
      <w:hyperlink r:id="rId119" w:tooltip="Wikipédia:Vérifiabilité" w:history="1">
        <w:r w:rsidRPr="005A121F">
          <w:rPr>
            <w:rStyle w:val="Lienhypertexte"/>
            <w:b/>
            <w:bCs/>
            <w:lang w:val="fr-FR"/>
          </w:rPr>
          <w:t>non vérifiées</w:t>
        </w:r>
      </w:hyperlink>
      <w:r w:rsidRPr="005A121F">
        <w:rPr>
          <w:lang w:val="fr-FR"/>
        </w:rPr>
        <w:t> (décembre 2018).</w:t>
      </w:r>
    </w:p>
    <w:p w14:paraId="43A44C53" w14:textId="77777777" w:rsidR="005A121F" w:rsidRPr="005A121F" w:rsidRDefault="005A121F" w:rsidP="005A121F">
      <w:pPr>
        <w:rPr>
          <w:lang w:val="fr-FR"/>
        </w:rPr>
      </w:pPr>
      <w:r w:rsidRPr="005A121F">
        <w:rPr>
          <w:lang w:val="fr-FR"/>
        </w:rPr>
        <w:t>Vous pouvez aider en ajoutant des références ou en supprimant le contenu inédit. Voir la </w:t>
      </w:r>
      <w:hyperlink r:id="rId120" w:tooltip="Discussion:Sécurité des systèmes d'information" w:history="1">
        <w:r w:rsidRPr="005A121F">
          <w:rPr>
            <w:rStyle w:val="Lienhypertexte"/>
            <w:lang w:val="fr-FR"/>
          </w:rPr>
          <w:t>page de discussion</w:t>
        </w:r>
      </w:hyperlink>
      <w:r w:rsidRPr="005A121F">
        <w:rPr>
          <w:lang w:val="fr-FR"/>
        </w:rPr>
        <w:t> pour plus de détails.</w:t>
      </w:r>
    </w:p>
    <w:p w14:paraId="1110D9DB" w14:textId="4B84E0F7" w:rsidR="005A121F" w:rsidRPr="005A121F" w:rsidRDefault="005A121F" w:rsidP="005A121F">
      <w:pPr>
        <w:rPr>
          <w:lang w:val="fr-FR"/>
        </w:rPr>
      </w:pPr>
      <w:r w:rsidRPr="005A121F">
        <w:rPr>
          <w:lang w:val="fr-FR"/>
        </w:rPr>
        <w:drawing>
          <wp:inline distT="0" distB="0" distL="0" distR="0" wp14:anchorId="757C7CB2" wp14:editId="6765E812">
            <wp:extent cx="114300" cy="114300"/>
            <wp:effectExtent l="0" t="0" r="0" b="0"/>
            <wp:docPr id="429508783" name="Image 21" descr="Si ce bandeau n'est plus pertinent, retirez-le. Cliquez ici pour en savoir plus.">
              <a:hlinkClick xmlns:a="http://schemas.openxmlformats.org/drawingml/2006/main" r:id="rId121" tooltip="&quot;Si ce bandeau n'est plus pertinent, retirez-le. Cliquez ici pour en savoir plu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Si ce bandeau n'est plus pertinent, retirez-le. Cliquez ici pour en savoir plus.">
                      <a:hlinkClick r:id="rId121" tooltip="&quot;Si ce bandeau n'est plus pertinent, retirez-le. Cliquez ici pour en savoir plus.&quot;"/>
                    </pic:cNvPr>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4E8267E5" w14:textId="09C6911F" w:rsidR="005A121F" w:rsidRPr="005A121F" w:rsidRDefault="005A121F" w:rsidP="005A121F">
      <w:pPr>
        <w:rPr>
          <w:lang w:val="fr-FR"/>
        </w:rPr>
      </w:pPr>
      <w:r w:rsidRPr="005A121F">
        <w:rPr>
          <w:lang w:val="fr-FR"/>
        </w:rPr>
        <w:drawing>
          <wp:inline distT="0" distB="0" distL="0" distR="0" wp14:anchorId="43C8B5CB" wp14:editId="24A14171">
            <wp:extent cx="428625" cy="428625"/>
            <wp:effectExtent l="0" t="0" r="9525" b="9525"/>
            <wp:docPr id="1608625002" name="Image 20" descr="Une image contenant orange, cœur, rouge&#10;&#10;Le contenu généré par l’IA peut être incorrect.">
              <a:hlinkClick xmlns:a="http://schemas.openxmlformats.org/drawingml/2006/main" r:id="rId1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625002" name="Image 20" descr="Une image contenant orange, cœur, rouge&#10;&#10;Le contenu généré par l’IA peut être incorrect.">
                      <a:hlinkClick r:id="rId122"/>
                    </pic:cNvPr>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428625" cy="428625"/>
                    </a:xfrm>
                    <a:prstGeom prst="rect">
                      <a:avLst/>
                    </a:prstGeom>
                    <a:noFill/>
                    <a:ln>
                      <a:noFill/>
                    </a:ln>
                  </pic:spPr>
                </pic:pic>
              </a:graphicData>
            </a:graphic>
          </wp:inline>
        </w:drawing>
      </w:r>
    </w:p>
    <w:p w14:paraId="7BD8A503" w14:textId="77777777" w:rsidR="005A121F" w:rsidRPr="005A121F" w:rsidRDefault="005A121F" w:rsidP="005A121F">
      <w:pPr>
        <w:rPr>
          <w:lang w:val="fr-FR"/>
        </w:rPr>
      </w:pPr>
      <w:r w:rsidRPr="005A121F">
        <w:rPr>
          <w:b/>
          <w:bCs/>
          <w:lang w:val="fr-FR"/>
        </w:rPr>
        <w:t>Les informations figurant dans cet article ou cette section doivent être reliées aux sources mentionnées dans les sections « Bibliographie », « Sources » ou « Liens externes »</w:t>
      </w:r>
      <w:r w:rsidRPr="005A121F">
        <w:rPr>
          <w:lang w:val="fr-FR"/>
        </w:rPr>
        <w:t> (janvier 2023).</w:t>
      </w:r>
    </w:p>
    <w:p w14:paraId="413F68B7" w14:textId="77777777" w:rsidR="005A121F" w:rsidRPr="005A121F" w:rsidRDefault="005A121F" w:rsidP="005A121F">
      <w:pPr>
        <w:rPr>
          <w:lang w:val="fr-FR"/>
        </w:rPr>
      </w:pPr>
      <w:r w:rsidRPr="005A121F">
        <w:rPr>
          <w:lang w:val="fr-FR"/>
        </w:rPr>
        <w:lastRenderedPageBreak/>
        <w:t>Vous pouvez améliorer la </w:t>
      </w:r>
      <w:hyperlink r:id="rId124" w:tooltip="Wikipédia:Vérifiabilité" w:history="1">
        <w:r w:rsidRPr="005A121F">
          <w:rPr>
            <w:rStyle w:val="Lienhypertexte"/>
            <w:lang w:val="fr-FR"/>
          </w:rPr>
          <w:t>vérifiabilité</w:t>
        </w:r>
      </w:hyperlink>
      <w:r w:rsidRPr="005A121F">
        <w:rPr>
          <w:lang w:val="fr-FR"/>
        </w:rPr>
        <w:t> en </w:t>
      </w:r>
      <w:hyperlink r:id="rId125" w:tooltip="Modèle:Sources à lier/Explication" w:history="1">
        <w:r w:rsidRPr="005A121F">
          <w:rPr>
            <w:rStyle w:val="Lienhypertexte"/>
            <w:lang w:val="fr-FR"/>
          </w:rPr>
          <w:t>associant ces informations à des références</w:t>
        </w:r>
      </w:hyperlink>
      <w:r w:rsidRPr="005A121F">
        <w:rPr>
          <w:lang w:val="fr-FR"/>
        </w:rPr>
        <w:t> à l'aide d'</w:t>
      </w:r>
      <w:hyperlink r:id="rId126" w:tooltip="Aide:Note" w:history="1">
        <w:r w:rsidRPr="005A121F">
          <w:rPr>
            <w:rStyle w:val="Lienhypertexte"/>
            <w:lang w:val="fr-FR"/>
          </w:rPr>
          <w:t>appels de notes</w:t>
        </w:r>
      </w:hyperlink>
      <w:r w:rsidRPr="005A121F">
        <w:rPr>
          <w:lang w:val="fr-FR"/>
        </w:rPr>
        <w:t>.</w:t>
      </w:r>
    </w:p>
    <w:p w14:paraId="38A0FB70" w14:textId="45D7A1E1" w:rsidR="005A121F" w:rsidRPr="005A121F" w:rsidRDefault="005A121F" w:rsidP="005A121F">
      <w:pPr>
        <w:rPr>
          <w:lang w:val="fr-FR"/>
        </w:rPr>
      </w:pPr>
      <w:r w:rsidRPr="005A121F">
        <w:rPr>
          <w:lang w:val="fr-FR"/>
        </w:rPr>
        <w:drawing>
          <wp:inline distT="0" distB="0" distL="0" distR="0" wp14:anchorId="05F313C7" wp14:editId="0627F466">
            <wp:extent cx="2381250" cy="1790700"/>
            <wp:effectExtent l="0" t="0" r="0" b="0"/>
            <wp:docPr id="1513950121" name="Image 19" descr="Data center du provider CyberBunker">
              <a:hlinkClick xmlns:a="http://schemas.openxmlformats.org/drawingml/2006/main" r:id="rId1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Data center du provider CyberBunker">
                      <a:hlinkClick r:id="rId127"/>
                    </pic:cNvPr>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2381250" cy="1790700"/>
                    </a:xfrm>
                    <a:prstGeom prst="rect">
                      <a:avLst/>
                    </a:prstGeom>
                    <a:noFill/>
                    <a:ln>
                      <a:noFill/>
                    </a:ln>
                  </pic:spPr>
                </pic:pic>
              </a:graphicData>
            </a:graphic>
          </wp:inline>
        </w:drawing>
      </w:r>
      <w:hyperlink r:id="rId129" w:tooltip="Centre de données" w:history="1">
        <w:r w:rsidRPr="005A121F">
          <w:rPr>
            <w:rStyle w:val="Lienhypertexte"/>
            <w:lang w:val="fr-FR"/>
          </w:rPr>
          <w:t>Centre de données</w:t>
        </w:r>
      </w:hyperlink>
      <w:r w:rsidRPr="005A121F">
        <w:rPr>
          <w:lang w:val="fr-FR"/>
        </w:rPr>
        <w:t> du </w:t>
      </w:r>
      <w:hyperlink r:id="rId130" w:tooltip="Fournisseur d'accès" w:history="1">
        <w:r w:rsidRPr="005A121F">
          <w:rPr>
            <w:rStyle w:val="Lienhypertexte"/>
            <w:lang w:val="fr-FR"/>
          </w:rPr>
          <w:t>fournisseur d'accès</w:t>
        </w:r>
      </w:hyperlink>
      <w:r w:rsidRPr="005A121F">
        <w:rPr>
          <w:lang w:val="fr-FR"/>
        </w:rPr>
        <w:t> </w:t>
      </w:r>
      <w:hyperlink r:id="rId131" w:tooltip="CyberBunker" w:history="1">
        <w:r w:rsidRPr="005A121F">
          <w:rPr>
            <w:rStyle w:val="Lienhypertexte"/>
            <w:lang w:val="fr-FR"/>
          </w:rPr>
          <w:t>CyberBunker</w:t>
        </w:r>
      </w:hyperlink>
      <w:r w:rsidRPr="005A121F">
        <w:rPr>
          <w:lang w:val="fr-FR"/>
        </w:rPr>
        <w:t>.</w:t>
      </w:r>
    </w:p>
    <w:p w14:paraId="12DAD20E" w14:textId="77777777" w:rsidR="005A121F" w:rsidRPr="005A121F" w:rsidRDefault="005A121F" w:rsidP="005A121F">
      <w:pPr>
        <w:rPr>
          <w:lang w:val="fr-FR"/>
        </w:rPr>
      </w:pPr>
      <w:r w:rsidRPr="005A121F">
        <w:rPr>
          <w:lang w:val="fr-FR"/>
        </w:rPr>
        <w:t>La </w:t>
      </w:r>
      <w:r w:rsidRPr="005A121F">
        <w:rPr>
          <w:b/>
          <w:bCs/>
          <w:lang w:val="fr-FR"/>
        </w:rPr>
        <w:t>sécurité des systèmes d’information</w:t>
      </w:r>
      <w:r w:rsidRPr="005A121F">
        <w:rPr>
          <w:lang w:val="fr-FR"/>
        </w:rPr>
        <w:t> (</w:t>
      </w:r>
      <w:r w:rsidRPr="005A121F">
        <w:rPr>
          <w:b/>
          <w:bCs/>
          <w:lang w:val="fr-FR"/>
        </w:rPr>
        <w:t>SSI</w:t>
      </w:r>
      <w:r w:rsidRPr="005A121F">
        <w:rPr>
          <w:lang w:val="fr-FR"/>
        </w:rPr>
        <w:t xml:space="preserve">), est l’ensemble des moyens techniques, organisationnels, juridiques et humains nécessaires à la mise en place </w:t>
      </w:r>
      <w:r w:rsidRPr="005A121F">
        <w:rPr>
          <w:lang w:val="fr-FR"/>
        </w:rPr>
        <w:t>de moyens visant à empêcher l'utilisation non autorisée, le mauvais usage, la modification ou le détournement du </w:t>
      </w:r>
      <w:hyperlink r:id="rId132" w:tooltip="Système d'information" w:history="1">
        <w:r w:rsidRPr="005A121F">
          <w:rPr>
            <w:rStyle w:val="Lienhypertexte"/>
            <w:lang w:val="fr-FR"/>
          </w:rPr>
          <w:t>système d'information</w:t>
        </w:r>
      </w:hyperlink>
      <w:r w:rsidRPr="005A121F">
        <w:rPr>
          <w:lang w:val="fr-FR"/>
        </w:rPr>
        <w:t>. Assurer la sécurité du système d'information est une activité du </w:t>
      </w:r>
      <w:hyperlink r:id="rId133" w:tooltip="Management du système d'information" w:history="1">
        <w:r w:rsidRPr="005A121F">
          <w:rPr>
            <w:rStyle w:val="Lienhypertexte"/>
            <w:lang w:val="fr-FR"/>
          </w:rPr>
          <w:t>management du système d'information</w:t>
        </w:r>
      </w:hyperlink>
      <w:r w:rsidRPr="005A121F">
        <w:rPr>
          <w:lang w:val="fr-FR"/>
        </w:rPr>
        <w:t>.</w:t>
      </w:r>
    </w:p>
    <w:p w14:paraId="6FB918CF" w14:textId="77777777" w:rsidR="005A121F" w:rsidRPr="005A121F" w:rsidRDefault="005A121F" w:rsidP="005A121F">
      <w:pPr>
        <w:rPr>
          <w:lang w:val="fr-FR"/>
        </w:rPr>
      </w:pPr>
      <w:r w:rsidRPr="005A121F">
        <w:rPr>
          <w:lang w:val="fr-FR"/>
        </w:rPr>
        <w:t>La sécurité est un enjeu majeur pour les entreprises. Elle n'est plus confinée uniquement au rôle de l’</w:t>
      </w:r>
      <w:hyperlink r:id="rId134" w:tooltip="Informaticien" w:history="1">
        <w:r w:rsidRPr="005A121F">
          <w:rPr>
            <w:rStyle w:val="Lienhypertexte"/>
            <w:lang w:val="fr-FR"/>
          </w:rPr>
          <w:t>informaticien</w:t>
        </w:r>
      </w:hyperlink>
      <w:r w:rsidRPr="005A121F">
        <w:rPr>
          <w:lang w:val="fr-FR"/>
        </w:rPr>
        <w:t>. Sa finalité à long terme est de maintenir la confiance des utilisateurs et des clients. La finalité à moyen terme est la cohérence de l’ensemble du système d’information. À court terme, l’objectif est que chacun ait accès aux informations dont il a besoin.</w:t>
      </w:r>
    </w:p>
    <w:p w14:paraId="2AF9A01B" w14:textId="77777777" w:rsidR="005A121F" w:rsidRPr="005A121F" w:rsidRDefault="005A121F" w:rsidP="005A121F">
      <w:pPr>
        <w:rPr>
          <w:lang w:val="fr-FR"/>
        </w:rPr>
      </w:pPr>
      <w:r w:rsidRPr="005A121F">
        <w:rPr>
          <w:lang w:val="fr-FR"/>
        </w:rPr>
        <w:t>Une des méthodes les plus connues traitant de l'analyse des risques SSI est la méthode </w:t>
      </w:r>
      <w:hyperlink r:id="rId135" w:tooltip="Expression des besoins et identification des objectifs de sécurité" w:history="1">
        <w:r w:rsidRPr="005A121F">
          <w:rPr>
            <w:rStyle w:val="Lienhypertexte"/>
            <w:lang w:val="fr-FR"/>
          </w:rPr>
          <w:t>EBIOS Risk Manager</w:t>
        </w:r>
      </w:hyperlink>
      <w:r w:rsidRPr="005A121F">
        <w:rPr>
          <w:lang w:val="fr-FR"/>
        </w:rPr>
        <w:t>. Une des normes les plus connues traitant des </w:t>
      </w:r>
      <w:hyperlink r:id="rId136" w:tooltip="Système de management de la sécurité de l'information" w:history="1">
        <w:r w:rsidRPr="005A121F">
          <w:rPr>
            <w:rStyle w:val="Lienhypertexte"/>
            <w:lang w:val="fr-FR"/>
          </w:rPr>
          <w:t>systèmes de management de la sécurité de l'information</w:t>
        </w:r>
      </w:hyperlink>
      <w:r w:rsidRPr="005A121F">
        <w:rPr>
          <w:lang w:val="fr-FR"/>
        </w:rPr>
        <w:t> (SMSI) est l’</w:t>
      </w:r>
      <w:hyperlink r:id="rId137" w:tooltip="ISO/CEI 27001" w:history="1">
        <w:r w:rsidRPr="005A121F">
          <w:rPr>
            <w:rStyle w:val="Lienhypertexte"/>
            <w:lang w:val="fr-FR"/>
          </w:rPr>
          <w:t>ISO/CEI 27001</w:t>
        </w:r>
      </w:hyperlink>
      <w:r w:rsidRPr="005A121F">
        <w:rPr>
          <w:lang w:val="fr-FR"/>
        </w:rPr>
        <w:t> (créée en 2005) qui insiste sur la triade </w:t>
      </w:r>
      <w:hyperlink r:id="rId138" w:tooltip="Disponibilité" w:history="1">
        <w:r w:rsidRPr="005A121F">
          <w:rPr>
            <w:rStyle w:val="Lienhypertexte"/>
            <w:lang w:val="fr-FR"/>
          </w:rPr>
          <w:t>disponibilité</w:t>
        </w:r>
      </w:hyperlink>
      <w:r w:rsidRPr="005A121F">
        <w:rPr>
          <w:lang w:val="fr-FR"/>
        </w:rPr>
        <w:t>, </w:t>
      </w:r>
      <w:hyperlink r:id="rId139" w:tooltip="Intégrité (base de données)" w:history="1">
        <w:r w:rsidRPr="005A121F">
          <w:rPr>
            <w:rStyle w:val="Lienhypertexte"/>
            <w:lang w:val="fr-FR"/>
          </w:rPr>
          <w:t>intégrité</w:t>
        </w:r>
      </w:hyperlink>
      <w:r w:rsidRPr="005A121F">
        <w:rPr>
          <w:lang w:val="fr-FR"/>
        </w:rPr>
        <w:t> et </w:t>
      </w:r>
      <w:hyperlink r:id="rId140" w:tooltip="Confidentialité" w:history="1">
        <w:r w:rsidRPr="005A121F">
          <w:rPr>
            <w:rStyle w:val="Lienhypertexte"/>
            <w:lang w:val="fr-FR"/>
          </w:rPr>
          <w:t>confidentialité</w:t>
        </w:r>
      </w:hyperlink>
      <w:r w:rsidRPr="005A121F">
        <w:rPr>
          <w:lang w:val="fr-FR"/>
        </w:rPr>
        <w:t>, tout en imposant une démarche d'amélioration continue</w:t>
      </w:r>
      <w:hyperlink r:id="rId141" w:anchor="cite_note-1" w:history="1">
        <w:r w:rsidRPr="005A121F">
          <w:rPr>
            <w:rStyle w:val="Lienhypertexte"/>
            <w:vertAlign w:val="superscript"/>
            <w:lang w:val="fr-FR"/>
          </w:rPr>
          <w:t>[1]</w:t>
        </w:r>
      </w:hyperlink>
      <w:r w:rsidRPr="005A121F">
        <w:rPr>
          <w:lang w:val="fr-FR"/>
        </w:rPr>
        <w:t>.</w:t>
      </w:r>
    </w:p>
    <w:p w14:paraId="457FFCA8" w14:textId="77777777" w:rsidR="005A121F" w:rsidRPr="005A121F" w:rsidRDefault="005A121F" w:rsidP="005A121F">
      <w:pPr>
        <w:rPr>
          <w:b/>
          <w:bCs/>
          <w:lang w:val="fr-FR"/>
        </w:rPr>
      </w:pPr>
      <w:r w:rsidRPr="005A121F">
        <w:rPr>
          <w:b/>
          <w:bCs/>
          <w:lang w:val="fr-FR"/>
        </w:rPr>
        <w:t>Histoire</w:t>
      </w:r>
    </w:p>
    <w:p w14:paraId="5A0C927F" w14:textId="77777777" w:rsidR="005A121F" w:rsidRPr="005A121F" w:rsidRDefault="005A121F" w:rsidP="005A121F">
      <w:pPr>
        <w:rPr>
          <w:lang w:val="fr-FR"/>
        </w:rPr>
      </w:pPr>
      <w:r w:rsidRPr="005A121F">
        <w:rPr>
          <w:lang w:val="fr-FR"/>
        </w:rPr>
        <w:t>Les </w:t>
      </w:r>
      <w:hyperlink r:id="rId142" w:tooltip="Responsable de la sécurité des systèmes d'information" w:history="1">
        <w:r w:rsidRPr="005A121F">
          <w:rPr>
            <w:rStyle w:val="Lienhypertexte"/>
            <w:lang w:val="fr-FR"/>
          </w:rPr>
          <w:t>responsables de systèmes d'information</w:t>
        </w:r>
      </w:hyperlink>
      <w:r w:rsidRPr="005A121F">
        <w:rPr>
          <w:lang w:val="fr-FR"/>
        </w:rPr>
        <w:t> se préoccupent depuis longtemps de sécuriser les données. Le cas le plus répandu, et sans aucun doute précurseur en matière de </w:t>
      </w:r>
      <w:hyperlink r:id="rId143" w:tooltip="Sécurité de l'information" w:history="1">
        <w:r w:rsidRPr="005A121F">
          <w:rPr>
            <w:rStyle w:val="Lienhypertexte"/>
            <w:lang w:val="fr-FR"/>
          </w:rPr>
          <w:t>sécurité de l'information</w:t>
        </w:r>
      </w:hyperlink>
      <w:r w:rsidRPr="005A121F">
        <w:rPr>
          <w:lang w:val="fr-FR"/>
        </w:rPr>
        <w:t>, reste la sécurisation de l'information stratégique et militaire. Le </w:t>
      </w:r>
      <w:hyperlink r:id="rId144" w:tooltip="Département de la Défense des États-Unis" w:history="1">
        <w:r w:rsidRPr="005A121F">
          <w:rPr>
            <w:rStyle w:val="Lienhypertexte"/>
          </w:rPr>
          <w:t>Department of Defense</w:t>
        </w:r>
      </w:hyperlink>
      <w:r w:rsidRPr="005A121F">
        <w:rPr>
          <w:lang w:val="fr-FR"/>
        </w:rPr>
        <w:t> (DoD) des États-Unis est à l'origine du </w:t>
      </w:r>
      <w:hyperlink r:id="rId145" w:tooltip="Trusted Computer System Evaluation Criteria" w:history="1">
        <w:r w:rsidRPr="005A121F">
          <w:rPr>
            <w:rStyle w:val="Lienhypertexte"/>
            <w:lang w:val="fr-FR"/>
          </w:rPr>
          <w:t>TCSEC</w:t>
        </w:r>
      </w:hyperlink>
      <w:r w:rsidRPr="005A121F">
        <w:rPr>
          <w:lang w:val="fr-FR"/>
        </w:rPr>
        <w:t>, ouvrage de référence en la matière. De même, le principe de sécurité multi-niveau trouve ses origines dans les recherches de résolution des problèmes de </w:t>
      </w:r>
      <w:hyperlink r:id="rId146" w:tooltip="Sécurité de l'information militaire (page inexistante)" w:history="1">
        <w:r w:rsidRPr="005A121F">
          <w:rPr>
            <w:rStyle w:val="Lienhypertexte"/>
            <w:lang w:val="fr-FR"/>
          </w:rPr>
          <w:t>sécurité de l'information militaire</w:t>
        </w:r>
      </w:hyperlink>
      <w:r w:rsidRPr="005A121F">
        <w:rPr>
          <w:lang w:val="fr-FR"/>
        </w:rPr>
        <w:t>. La </w:t>
      </w:r>
      <w:hyperlink r:id="rId147" w:tooltip="Défense en profondeur" w:history="1">
        <w:r w:rsidRPr="005A121F">
          <w:rPr>
            <w:rStyle w:val="Lienhypertexte"/>
            <w:lang w:val="fr-FR"/>
          </w:rPr>
          <w:t>défense en profondeur</w:t>
        </w:r>
      </w:hyperlink>
      <w:r w:rsidRPr="005A121F">
        <w:rPr>
          <w:lang w:val="fr-FR"/>
        </w:rPr>
        <w:t>, tout droit sorti d'une pratique militaire ancienne, et toujours d'actualité aujourd'hui (principe promu par l'ANSSI dès 2001). Cette pratique consiste à sécuriser chaque sous-ensemble d'un système.</w:t>
      </w:r>
    </w:p>
    <w:p w14:paraId="6AED5C26" w14:textId="77777777" w:rsidR="005A121F" w:rsidRPr="005A121F" w:rsidRDefault="005A121F" w:rsidP="005A121F">
      <w:pPr>
        <w:rPr>
          <w:b/>
          <w:bCs/>
        </w:rPr>
      </w:pPr>
      <w:r w:rsidRPr="005A121F">
        <w:rPr>
          <w:b/>
          <w:bCs/>
        </w:rPr>
        <w:t>Notions préalables à la compréhension des chapitres 8 à 10</w:t>
      </w:r>
    </w:p>
    <w:p w14:paraId="2EF516E4" w14:textId="77777777" w:rsidR="005A121F" w:rsidRPr="005A121F" w:rsidRDefault="005A121F" w:rsidP="005A121F">
      <w:pPr>
        <w:rPr>
          <w:b/>
          <w:bCs/>
        </w:rPr>
      </w:pPr>
      <w:r w:rsidRPr="005A121F">
        <w:rPr>
          <w:b/>
          <w:bCs/>
        </w:rPr>
        <w:t>Présentation</w:t>
      </w:r>
    </w:p>
    <w:p w14:paraId="0B7BF0B0" w14:textId="77777777" w:rsidR="005A121F" w:rsidRPr="005A121F" w:rsidRDefault="005A121F" w:rsidP="005A121F">
      <w:r w:rsidRPr="005A121F">
        <w:lastRenderedPageBreak/>
        <w:t>Si vous n’êtes pas familier avec les concepts fondamentaux de la réseautique et avec le protocole TCP/IP, le contenu des chapitres 8, 9 et 10 peut s’avérer difficile. Avant d’entreprendre l’étude de ces chapitres, nous vous recommandons donc d’approfondir d’abord certaines notions de base. Pour vous y aider, nous vous invitons à consulter les ressources qui suivent.</w:t>
      </w:r>
    </w:p>
    <w:p w14:paraId="2CCD4AD5" w14:textId="77777777" w:rsidR="005A121F" w:rsidRPr="005A121F" w:rsidRDefault="005A121F" w:rsidP="005A121F">
      <w:r w:rsidRPr="005A121F">
        <w:t>Bonne lecture!</w:t>
      </w:r>
    </w:p>
    <w:p w14:paraId="5ABC9E60" w14:textId="77777777" w:rsidR="005A121F" w:rsidRPr="005A121F" w:rsidRDefault="005A121F" w:rsidP="005A121F">
      <w:pPr>
        <w:rPr>
          <w:b/>
          <w:bCs/>
        </w:rPr>
      </w:pPr>
      <w:r w:rsidRPr="005A121F">
        <w:rPr>
          <w:b/>
          <w:bCs/>
        </w:rPr>
        <w:t>1. L’encyclopédie libre </w:t>
      </w:r>
      <w:r w:rsidRPr="005A121F">
        <w:rPr>
          <w:b/>
          <w:bCs/>
          <w:i/>
          <w:iCs/>
        </w:rPr>
        <w:t>Wikipédia</w:t>
      </w:r>
    </w:p>
    <w:p w14:paraId="1114B047" w14:textId="77777777" w:rsidR="005A121F" w:rsidRPr="005A121F" w:rsidRDefault="005A121F" w:rsidP="005A121F">
      <w:r w:rsidRPr="005A121F">
        <w:t>Consultez cette encyclopédie en ligne concernant les concepts fondamentaux de la réseautique. Commencez par la visite des pages suivantes qui vous sont proposées :</w:t>
      </w:r>
    </w:p>
    <w:p w14:paraId="61BB60BE" w14:textId="77777777" w:rsidR="005A121F" w:rsidRPr="005A121F" w:rsidRDefault="005A121F" w:rsidP="005A121F">
      <w:pPr>
        <w:numPr>
          <w:ilvl w:val="0"/>
          <w:numId w:val="97"/>
        </w:numPr>
      </w:pPr>
      <w:hyperlink r:id="rId148" w:tgtFrame="_blank" w:history="1">
        <w:r w:rsidRPr="005A121F">
          <w:rPr>
            <w:rStyle w:val="Lienhypertexte"/>
          </w:rPr>
          <w:t>Réseau informatique[Lien menant à un site externe qui pourrait ne pas répondre aux normes d’accessibilité web. - Lien s’ouvrant dans une autre page ou onglet.]</w:t>
        </w:r>
      </w:hyperlink>
    </w:p>
    <w:p w14:paraId="6C7B47C4" w14:textId="77777777" w:rsidR="005A121F" w:rsidRPr="005A121F" w:rsidRDefault="005A121F" w:rsidP="005A121F">
      <w:pPr>
        <w:numPr>
          <w:ilvl w:val="0"/>
          <w:numId w:val="97"/>
        </w:numPr>
      </w:pPr>
      <w:hyperlink r:id="rId149" w:tgtFrame="_blank" w:history="1">
        <w:r w:rsidRPr="005A121F">
          <w:rPr>
            <w:rStyle w:val="Lienhypertexte"/>
          </w:rPr>
          <w:t>Suite des protocoles Internet[Lien menant à un site externe qui pourrait ne pas répondre aux normes d’accessibilité web. - Lien s’ouvrant dans une autre page ou onglet.]</w:t>
        </w:r>
      </w:hyperlink>
    </w:p>
    <w:p w14:paraId="507D15E0" w14:textId="77777777" w:rsidR="005A121F" w:rsidRPr="005A121F" w:rsidRDefault="005A121F" w:rsidP="005A121F">
      <w:pPr>
        <w:numPr>
          <w:ilvl w:val="0"/>
          <w:numId w:val="97"/>
        </w:numPr>
      </w:pPr>
      <w:hyperlink r:id="rId150" w:tgtFrame="_blank" w:history="1">
        <w:r w:rsidRPr="005A121F">
          <w:rPr>
            <w:rStyle w:val="Lienhypertexte"/>
          </w:rPr>
          <w:t>Modèle OSI[Lien menant à un site externe qui pourrait ne pas répondre aux normes d’accessibilité web. - Lien s’ouvrant dans une autre page ou onglet.]</w:t>
        </w:r>
      </w:hyperlink>
    </w:p>
    <w:p w14:paraId="69BD0CF6" w14:textId="77777777" w:rsidR="005A121F" w:rsidRPr="005A121F" w:rsidRDefault="005A121F" w:rsidP="005A121F">
      <w:pPr>
        <w:numPr>
          <w:ilvl w:val="0"/>
          <w:numId w:val="97"/>
        </w:numPr>
      </w:pPr>
      <w:hyperlink r:id="rId151" w:tgtFrame="_blank" w:history="1">
        <w:r w:rsidRPr="005A121F">
          <w:rPr>
            <w:rStyle w:val="Lienhypertexte"/>
          </w:rPr>
          <w:t>Routage[Lien menant à un site externe qui pourrait ne pas répondre aux normes d’accessibilité web. - Lien s’ouvrant dans une autre page ou onglet.]</w:t>
        </w:r>
      </w:hyperlink>
    </w:p>
    <w:p w14:paraId="14A72A5D" w14:textId="77777777" w:rsidR="005A121F" w:rsidRPr="005A121F" w:rsidRDefault="005A121F" w:rsidP="005A121F">
      <w:pPr>
        <w:rPr>
          <w:b/>
          <w:bCs/>
        </w:rPr>
      </w:pPr>
      <w:r w:rsidRPr="005A121F">
        <w:rPr>
          <w:b/>
          <w:bCs/>
        </w:rPr>
        <w:t>2. Le document Web </w:t>
      </w:r>
      <w:r w:rsidRPr="005A121F">
        <w:rPr>
          <w:b/>
          <w:bCs/>
          <w:i/>
          <w:iCs/>
        </w:rPr>
        <w:t>Guide Internet : information à destination des débutants</w:t>
      </w:r>
    </w:p>
    <w:p w14:paraId="6C10E1F6" w14:textId="77777777" w:rsidR="005A121F" w:rsidRPr="005A121F" w:rsidRDefault="005A121F" w:rsidP="005A121F">
      <w:r w:rsidRPr="005A121F">
        <w:t>Prenez connaissance de ce </w:t>
      </w:r>
      <w:hyperlink r:id="rId152" w:tgtFrame="_blank" w:history="1">
        <w:r w:rsidRPr="005A121F">
          <w:rPr>
            <w:rStyle w:val="Lienhypertexte"/>
          </w:rPr>
          <w:t>guide[Lien menant à un site externe qui pourrait ne pas répondre aux normes d’accessibilité web. - Lien s’ouvrant dans une autre page ou onglet.]</w:t>
        </w:r>
      </w:hyperlink>
      <w:r w:rsidRPr="005A121F">
        <w:t> qui, comme l’écrit l’auteur, constitue « une aide pour les nuls en Internet ».</w:t>
      </w:r>
    </w:p>
    <w:p w14:paraId="5EB992B3" w14:textId="77777777" w:rsidR="005A121F" w:rsidRPr="005A121F" w:rsidRDefault="005A121F" w:rsidP="005A121F">
      <w:r w:rsidRPr="005A121F">
        <w:t>Vous y trouverez notamment l’information qui suit :</w:t>
      </w:r>
    </w:p>
    <w:p w14:paraId="103DD271" w14:textId="77777777" w:rsidR="005A121F" w:rsidRPr="005A121F" w:rsidRDefault="005A121F" w:rsidP="005A121F">
      <w:r w:rsidRPr="005A121F">
        <w:rPr>
          <w:b/>
          <w:bCs/>
        </w:rPr>
        <w:t>« Que signifie TCP/IP?</w:t>
      </w:r>
    </w:p>
    <w:p w14:paraId="2EBF04BB" w14:textId="77777777" w:rsidR="005A121F" w:rsidRPr="005A121F" w:rsidRDefault="005A121F" w:rsidP="005A121F">
      <w:r w:rsidRPr="005A121F">
        <w:t>TCP/IP est le mot magique pour Internet. Cette abréviation sibylline signifie Transmission Control Protocol/Internet Protocol. Il s’agit du standard universel de transmission des données sur le réseau Internet. Son principe est le suivant :</w:t>
      </w:r>
    </w:p>
    <w:p w14:paraId="71253EF1" w14:textId="77777777" w:rsidR="005A121F" w:rsidRPr="005A121F" w:rsidRDefault="005A121F" w:rsidP="005A121F">
      <w:pPr>
        <w:numPr>
          <w:ilvl w:val="0"/>
          <w:numId w:val="98"/>
        </w:numPr>
      </w:pPr>
      <w:r w:rsidRPr="005A121F">
        <w:t>Chaque ordinateur (y compris le vôtre) est identifié par un numéro, appelé « numéro IP », qui ressemble à quelque chose comme 195.154.194.104.</w:t>
      </w:r>
    </w:p>
    <w:p w14:paraId="3CEC888E" w14:textId="77777777" w:rsidR="005A121F" w:rsidRPr="005A121F" w:rsidRDefault="005A121F" w:rsidP="005A121F">
      <w:pPr>
        <w:numPr>
          <w:ilvl w:val="0"/>
          <w:numId w:val="98"/>
        </w:numPr>
      </w:pPr>
      <w:r w:rsidRPr="005A121F">
        <w:lastRenderedPageBreak/>
        <w:t>Lors d’un transfert d’information entre deux ordinateurs identifiés par leurs numéros IP, cette information est découpée en petits blocs indépendants appelés « paquets ».</w:t>
      </w:r>
    </w:p>
    <w:p w14:paraId="593F83BB" w14:textId="77777777" w:rsidR="005A121F" w:rsidRPr="005A121F" w:rsidRDefault="005A121F" w:rsidP="005A121F">
      <w:pPr>
        <w:numPr>
          <w:ilvl w:val="0"/>
          <w:numId w:val="98"/>
        </w:numPr>
      </w:pPr>
      <w:r w:rsidRPr="005A121F">
        <w:t xml:space="preserve">Chacun de ces paquets comporte, telle une lettre postée, l’adresse de l’expéditeur et </w:t>
      </w:r>
      <w:r w:rsidRPr="005A121F">
        <w:t>celle du destinataire.</w:t>
      </w:r>
    </w:p>
    <w:p w14:paraId="74AD7618" w14:textId="77777777" w:rsidR="005A121F" w:rsidRPr="005A121F" w:rsidRDefault="005A121F" w:rsidP="005A121F">
      <w:pPr>
        <w:numPr>
          <w:ilvl w:val="0"/>
          <w:numId w:val="98"/>
        </w:numPr>
      </w:pPr>
      <w:r w:rsidRPr="005A121F">
        <w:t>Ces paquets voyagent indépendamment les uns des autres sur le réseau, à la recherche de leur destinataire, en empruntant le chemin le moins encombré qui n’est pas forcément le plus court.</w:t>
      </w:r>
    </w:p>
    <w:p w14:paraId="3D987CC4" w14:textId="77777777" w:rsidR="005A121F" w:rsidRPr="005A121F" w:rsidRDefault="005A121F" w:rsidP="005A121F">
      <w:pPr>
        <w:numPr>
          <w:ilvl w:val="0"/>
          <w:numId w:val="98"/>
        </w:numPr>
      </w:pPr>
      <w:r w:rsidRPr="005A121F">
        <w:t>À leur arrivée (parfois dans le désordre!), ces paquets sont additionnés par l’ordinateur destinataire pour reconstituer l’information transmise par l’ordinateur émetteur. Si tout s’est bien passé, un accusé de réception parvient à l’émetteur et la transmission est terminée. Dans le cas contraire, l’ordinateur émetteur retransmet les données manquantes.</w:t>
      </w:r>
    </w:p>
    <w:p w14:paraId="1DF74365" w14:textId="77777777" w:rsidR="005A121F" w:rsidRPr="005A121F" w:rsidRDefault="005A121F" w:rsidP="005A121F">
      <w:r w:rsidRPr="005A121F">
        <w:t>Ce système de découpage par paquets et d’adressage permet de ne pas occuper inutilement le réseau par une liaison de poste à poste (comme c’est le cas pour une conversation téléphonique traditionnelle) et de mieux gérer les encombrements temporaires ou les éventuelles erreurs de transmission. »</w:t>
      </w:r>
    </w:p>
    <w:p w14:paraId="31E14B84" w14:textId="77777777" w:rsidR="005A121F" w:rsidRPr="005A121F" w:rsidRDefault="005A121F" w:rsidP="005A121F">
      <w:r w:rsidRPr="005A121F">
        <w:t>Source : Dupagne, Dominique (2002). « Guide Internet : information à destination des débutants ». </w:t>
      </w:r>
      <w:r w:rsidRPr="005A121F">
        <w:rPr>
          <w:i/>
          <w:iCs/>
        </w:rPr>
        <w:t>Atoute.org</w:t>
      </w:r>
      <w:r w:rsidRPr="005A121F">
        <w:t>. </w:t>
      </w:r>
      <w:hyperlink r:id="rId153" w:tgtFrame="_blank" w:history="1">
        <w:r w:rsidRPr="005A121F">
          <w:rPr>
            <w:rStyle w:val="Lienhypertexte"/>
          </w:rPr>
          <w:t>http://www.atoute.org/guid_int.htm[Lien menant à un site externe qui pourrait ne pas répondre aux normes d’accessibilité web. - Lien s’ouvrant dans une autre page ou onglet.]</w:t>
        </w:r>
      </w:hyperlink>
      <w:r w:rsidRPr="005A121F">
        <w:t> (page consultée le 30 juin 2023).</w:t>
      </w:r>
    </w:p>
    <w:p w14:paraId="2B1AC7EB" w14:textId="77777777" w:rsidR="005A121F" w:rsidRPr="005A121F" w:rsidRDefault="005A121F" w:rsidP="005A121F">
      <w:pPr>
        <w:rPr>
          <w:b/>
          <w:bCs/>
        </w:rPr>
      </w:pPr>
      <w:r w:rsidRPr="005A121F">
        <w:rPr>
          <w:b/>
          <w:bCs/>
        </w:rPr>
        <w:t>3. Le manuel </w:t>
      </w:r>
      <w:r w:rsidRPr="005A121F">
        <w:rPr>
          <w:b/>
          <w:bCs/>
          <w:i/>
          <w:iCs/>
        </w:rPr>
        <w:t>Les systèmes d’information de gestion</w:t>
      </w:r>
    </w:p>
    <w:p w14:paraId="3D74485B" w14:textId="77777777" w:rsidR="005A121F" w:rsidRPr="005A121F" w:rsidRDefault="005A121F" w:rsidP="005A121F">
      <w:r w:rsidRPr="005A121F">
        <w:t>Ce manuel, écrit par Kenneth C. Laudon et Jane P. Laudon, est utilisé dans le cours ADM 6042, </w:t>
      </w:r>
      <w:r w:rsidRPr="005A121F">
        <w:rPr>
          <w:i/>
          <w:iCs/>
        </w:rPr>
        <w:t>Les systèmes d’information et la gestion organisationnelle</w:t>
      </w:r>
      <w:r w:rsidRPr="005A121F">
        <w:t>. Vous possédez sans doute l’une ou l’autre des versions qui suivent.</w:t>
      </w:r>
    </w:p>
    <w:p w14:paraId="31089790" w14:textId="77777777" w:rsidR="005A121F" w:rsidRPr="005A121F" w:rsidRDefault="005A121F" w:rsidP="005A121F">
      <w:pPr>
        <w:rPr>
          <w:b/>
          <w:bCs/>
        </w:rPr>
      </w:pPr>
      <w:r w:rsidRPr="005A121F">
        <w:rPr>
          <w:b/>
          <w:bCs/>
        </w:rPr>
        <w:t>2</w:t>
      </w:r>
      <w:r w:rsidRPr="005A121F">
        <w:rPr>
          <w:b/>
          <w:bCs/>
          <w:vertAlign w:val="superscript"/>
        </w:rPr>
        <w:t>e</w:t>
      </w:r>
      <w:r w:rsidRPr="005A121F">
        <w:rPr>
          <w:b/>
          <w:bCs/>
        </w:rPr>
        <w:t> édition (2006)</w:t>
      </w:r>
    </w:p>
    <w:p w14:paraId="31AB343F" w14:textId="77777777" w:rsidR="005A121F" w:rsidRPr="005A121F" w:rsidRDefault="005A121F" w:rsidP="005A121F">
      <w:r w:rsidRPr="005A121F">
        <w:t>Consultez :</w:t>
      </w:r>
    </w:p>
    <w:p w14:paraId="100032ED" w14:textId="77777777" w:rsidR="005A121F" w:rsidRPr="005A121F" w:rsidRDefault="005A121F" w:rsidP="005A121F">
      <w:pPr>
        <w:numPr>
          <w:ilvl w:val="0"/>
          <w:numId w:val="99"/>
        </w:numPr>
      </w:pPr>
      <w:r w:rsidRPr="005A121F">
        <w:t>la page 187;</w:t>
      </w:r>
    </w:p>
    <w:p w14:paraId="72AE5FFF" w14:textId="77777777" w:rsidR="005A121F" w:rsidRPr="005A121F" w:rsidRDefault="005A121F" w:rsidP="005A121F">
      <w:pPr>
        <w:numPr>
          <w:ilvl w:val="0"/>
          <w:numId w:val="99"/>
        </w:numPr>
      </w:pPr>
      <w:r w:rsidRPr="005A121F">
        <w:lastRenderedPageBreak/>
        <w:t>la section 8.2 « L’infrastructure de réseau contemporaine », p. 252-255;</w:t>
      </w:r>
    </w:p>
    <w:p w14:paraId="26A5B8CB" w14:textId="77777777" w:rsidR="005A121F" w:rsidRPr="005A121F" w:rsidRDefault="005A121F" w:rsidP="005A121F">
      <w:pPr>
        <w:numPr>
          <w:ilvl w:val="0"/>
          <w:numId w:val="99"/>
        </w:numPr>
      </w:pPr>
      <w:r w:rsidRPr="005A121F">
        <w:t>la section 10.4 « Les outils et les technologies pour la sécurité et le contrôle des systèmes d’information », p. 341-346.</w:t>
      </w:r>
    </w:p>
    <w:p w14:paraId="3EAF00AA" w14:textId="77777777" w:rsidR="005A121F" w:rsidRPr="005A121F" w:rsidRDefault="005A121F" w:rsidP="005A121F">
      <w:pPr>
        <w:rPr>
          <w:b/>
          <w:bCs/>
        </w:rPr>
      </w:pPr>
      <w:r w:rsidRPr="005A121F">
        <w:rPr>
          <w:b/>
          <w:bCs/>
        </w:rPr>
        <w:t>3</w:t>
      </w:r>
      <w:r w:rsidRPr="005A121F">
        <w:rPr>
          <w:b/>
          <w:bCs/>
          <w:vertAlign w:val="superscript"/>
        </w:rPr>
        <w:t>e</w:t>
      </w:r>
      <w:r w:rsidRPr="005A121F">
        <w:rPr>
          <w:b/>
          <w:bCs/>
        </w:rPr>
        <w:t> édition (2010)</w:t>
      </w:r>
    </w:p>
    <w:p w14:paraId="5AB94715" w14:textId="77777777" w:rsidR="005A121F" w:rsidRPr="005A121F" w:rsidRDefault="005A121F" w:rsidP="005A121F">
      <w:r w:rsidRPr="005A121F">
        <w:t>Consultez :</w:t>
      </w:r>
    </w:p>
    <w:p w14:paraId="10E8DBDB" w14:textId="77777777" w:rsidR="005A121F" w:rsidRPr="005A121F" w:rsidRDefault="005A121F" w:rsidP="005A121F">
      <w:pPr>
        <w:numPr>
          <w:ilvl w:val="0"/>
          <w:numId w:val="100"/>
        </w:numPr>
      </w:pPr>
      <w:r w:rsidRPr="005A121F">
        <w:t>la page 141;</w:t>
      </w:r>
    </w:p>
    <w:p w14:paraId="50471143" w14:textId="77777777" w:rsidR="005A121F" w:rsidRPr="005A121F" w:rsidRDefault="005A121F" w:rsidP="005A121F">
      <w:pPr>
        <w:numPr>
          <w:ilvl w:val="0"/>
          <w:numId w:val="100"/>
        </w:numPr>
      </w:pPr>
      <w:r w:rsidRPr="005A121F">
        <w:t>la section 7.1 « Les télécommunications et le réseautage dans l’environnement d’entreprise », p. 202-205;</w:t>
      </w:r>
    </w:p>
    <w:p w14:paraId="516E13BA" w14:textId="77777777" w:rsidR="005A121F" w:rsidRPr="005A121F" w:rsidRDefault="005A121F" w:rsidP="005A121F">
      <w:pPr>
        <w:numPr>
          <w:ilvl w:val="0"/>
          <w:numId w:val="100"/>
        </w:numPr>
      </w:pPr>
      <w:r w:rsidRPr="005A121F">
        <w:t>la section 8.4 « Les outils technologiques permettant de protéger les ressources informationnelles », p. 252-257.</w:t>
      </w:r>
    </w:p>
    <w:p w14:paraId="06F79EFD" w14:textId="77777777" w:rsidR="005A121F" w:rsidRPr="005A121F" w:rsidRDefault="005A121F" w:rsidP="005A121F">
      <w:r w:rsidRPr="005A121F">
        <w:t>Vous pouvez également consulter cet </w:t>
      </w:r>
      <w:hyperlink r:id="rId154" w:tgtFrame="_blank" w:tooltip="extrait du manuel" w:history="1">
        <w:r w:rsidRPr="005A121F">
          <w:rPr>
            <w:rStyle w:val="Lienhypertexte"/>
          </w:rPr>
          <w:t>extrait du manuel</w:t>
        </w:r>
      </w:hyperlink>
      <w:r w:rsidRPr="005A121F">
        <w:t> (PDF).</w:t>
      </w:r>
    </w:p>
    <w:p w14:paraId="649B1046" w14:textId="77777777" w:rsidR="005A121F" w:rsidRPr="005A121F" w:rsidRDefault="005A121F" w:rsidP="005A121F">
      <w:r w:rsidRPr="005A121F">
        <w:t>Extrait du manuel :</w:t>
      </w:r>
    </w:p>
    <w:p w14:paraId="2BCC2865" w14:textId="77777777" w:rsidR="005A121F" w:rsidRPr="005A121F" w:rsidRDefault="005A121F" w:rsidP="005A121F">
      <w:r w:rsidRPr="005A121F">
        <w:t>Laudon, Kenneth C. et Jane P. Laudon (2010). </w:t>
      </w:r>
      <w:r w:rsidRPr="005A121F">
        <w:rPr>
          <w:i/>
          <w:iCs/>
        </w:rPr>
        <w:t>Les systèmes d’information de gestion : gérer l’entreprise numérique</w:t>
      </w:r>
      <w:r w:rsidRPr="005A121F">
        <w:t>, 3</w:t>
      </w:r>
      <w:r w:rsidRPr="005A121F">
        <w:rPr>
          <w:vertAlign w:val="superscript"/>
        </w:rPr>
        <w:t>e</w:t>
      </w:r>
      <w:r w:rsidRPr="005A121F">
        <w:t> édition. Montréal, éditions ERPI, 524 p.</w:t>
      </w:r>
    </w:p>
    <w:p w14:paraId="1E833F63" w14:textId="77777777" w:rsidR="005A121F" w:rsidRPr="005A121F" w:rsidRDefault="005A121F" w:rsidP="005A121F">
      <w:pPr>
        <w:rPr>
          <w:b/>
          <w:bCs/>
        </w:rPr>
      </w:pPr>
      <w:r w:rsidRPr="005A121F">
        <w:rPr>
          <w:b/>
          <w:bCs/>
        </w:rPr>
        <w:t>Résumé du chapitre 8 : Security Technology : Access Controls, Firewalls, and VPNs</w:t>
      </w:r>
    </w:p>
    <w:p w14:paraId="2C236C4B" w14:textId="77777777" w:rsidR="005A121F" w:rsidRPr="005A121F" w:rsidRDefault="005A121F" w:rsidP="005A121F">
      <w:pPr>
        <w:rPr>
          <w:b/>
          <w:bCs/>
        </w:rPr>
      </w:pPr>
      <w:r w:rsidRPr="005A121F">
        <w:rPr>
          <w:b/>
          <w:bCs/>
        </w:rPr>
        <w:t>Pour vous préparer à la lecture du chapitre</w:t>
      </w:r>
    </w:p>
    <w:p w14:paraId="65FE3CFB" w14:textId="77777777" w:rsidR="005A121F" w:rsidRPr="005A121F" w:rsidRDefault="005A121F" w:rsidP="005A121F">
      <w:r w:rsidRPr="005A121F">
        <w:t>Si vous souhaitez avoir un aperçu du chapitre à lire ou encore si vous vous sentez moins à l’aise avec la lecture de textes en anglais, ce bref résumé vous sera utile.</w:t>
      </w:r>
    </w:p>
    <w:p w14:paraId="65764AD0" w14:textId="77777777" w:rsidR="005A121F" w:rsidRPr="005A121F" w:rsidRDefault="005A121F" w:rsidP="005A121F">
      <w:r w:rsidRPr="005A121F">
        <w:t>Il vous présente les grandes lignes du contenu à voir cette semaine et les principales notions abordées dans votre manuel.</w:t>
      </w:r>
    </w:p>
    <w:p w14:paraId="06210168" w14:textId="77777777" w:rsidR="005A121F" w:rsidRPr="005A121F" w:rsidRDefault="005A121F" w:rsidP="005A121F">
      <w:r w:rsidRPr="005A121F">
        <w:t>À elle seule, la lecture de ce résumé ne suffit pas à acquérir toutes les connaissances au programme cette semaine, mais elle constitue une bonne façon de vous préparer à l’étude du chapitre ou de le réviser.</w:t>
      </w:r>
    </w:p>
    <w:p w14:paraId="3B3F9F37" w14:textId="77777777" w:rsidR="005A121F" w:rsidRPr="005A121F" w:rsidRDefault="005A121F" w:rsidP="005A121F">
      <w:r w:rsidRPr="005A121F">
        <w:t>Bonne lecture!</w:t>
      </w:r>
    </w:p>
    <w:p w14:paraId="12CBCFCF" w14:textId="77777777" w:rsidR="005A121F" w:rsidRPr="005A121F" w:rsidRDefault="005A121F" w:rsidP="005A121F">
      <w:pPr>
        <w:numPr>
          <w:ilvl w:val="0"/>
          <w:numId w:val="101"/>
        </w:numPr>
      </w:pPr>
      <w:r w:rsidRPr="005A121F">
        <w:t>Le contrôle d’accès est un processus qui décrit comment les systèmes d’information vérifient si une entité (une personne ou un ordinateur) demandant l’accès à une ressource a les droits nécessaires pour le faire.</w:t>
      </w:r>
    </w:p>
    <w:p w14:paraId="2FEFEEF9" w14:textId="77777777" w:rsidR="005A121F" w:rsidRPr="005A121F" w:rsidRDefault="005A121F" w:rsidP="005A121F">
      <w:pPr>
        <w:numPr>
          <w:ilvl w:val="0"/>
          <w:numId w:val="101"/>
        </w:numPr>
      </w:pPr>
      <w:r w:rsidRPr="005A121F">
        <w:t>Le contrôle discrétionnaire (</w:t>
      </w:r>
      <w:r w:rsidRPr="005A121F">
        <w:rPr>
          <w:i/>
          <w:iCs/>
        </w:rPr>
        <w:t>discretionary access control</w:t>
      </w:r>
      <w:r w:rsidRPr="005A121F">
        <w:t xml:space="preserve"> – DAC) permet à un utilisateur de partager ses </w:t>
      </w:r>
      <w:r w:rsidRPr="005A121F">
        <w:lastRenderedPageBreak/>
        <w:t>ressources avec un de ses pairs ou avec un groupe d’utilisateurs. Cette autorisation est faite dans une configuration d’égal à égal (</w:t>
      </w:r>
      <w:r w:rsidRPr="005A121F">
        <w:rPr>
          <w:i/>
          <w:iCs/>
        </w:rPr>
        <w:t>peer-to-peer</w:t>
      </w:r>
      <w:r w:rsidRPr="005A121F">
        <w:t>). Ce type de contrôle d’accès est implanté à la discrétion de l’utilisateur.</w:t>
      </w:r>
    </w:p>
    <w:p w14:paraId="22AF97D5" w14:textId="77777777" w:rsidR="005A121F" w:rsidRPr="005A121F" w:rsidRDefault="005A121F" w:rsidP="005A121F">
      <w:pPr>
        <w:numPr>
          <w:ilvl w:val="0"/>
          <w:numId w:val="101"/>
        </w:numPr>
      </w:pPr>
      <w:r w:rsidRPr="005A121F">
        <w:t xml:space="preserve">Le contrôle d’accès à base de rôles </w:t>
      </w:r>
      <w:r w:rsidRPr="005A121F">
        <w:t>(également appelé </w:t>
      </w:r>
      <w:r w:rsidRPr="005A121F">
        <w:rPr>
          <w:i/>
          <w:iCs/>
        </w:rPr>
        <w:t>non-discretionary access control</w:t>
      </w:r>
      <w:r w:rsidRPr="005A121F">
        <w:t>) est un modèle de contrôle d’accès à un système d’information dans lequel chaque décision d’accès est basée sur le rôle auquel l’utilisateur est attaché. Un rôle découle généralement de la structure d’une entreprise et il est déterminé par une autorité centrale.</w:t>
      </w:r>
    </w:p>
    <w:p w14:paraId="456083E5" w14:textId="77777777" w:rsidR="005A121F" w:rsidRPr="005A121F" w:rsidRDefault="005A121F" w:rsidP="005A121F">
      <w:pPr>
        <w:numPr>
          <w:ilvl w:val="0"/>
          <w:numId w:val="101"/>
        </w:numPr>
      </w:pPr>
      <w:r w:rsidRPr="005A121F">
        <w:t>Le contrôle d’accès obligatoire permet l’accès aux données qui ont été évaluées sur deux critères : la sensibilité et la confidentialité. Les utilisateurs qui peuvent y accéder ont obtenu une autorisation du détenteur de l’information.</w:t>
      </w:r>
    </w:p>
    <w:p w14:paraId="22B0C6E7" w14:textId="77777777" w:rsidR="005A121F" w:rsidRPr="005A121F" w:rsidRDefault="005A121F" w:rsidP="005A121F">
      <w:pPr>
        <w:numPr>
          <w:ilvl w:val="0"/>
          <w:numId w:val="101"/>
        </w:numPr>
      </w:pPr>
      <w:r w:rsidRPr="005A121F">
        <w:t>Tous les contrôles d’accès se basent sur l’identification, l’authentification, l’autorisation et la responsabilisation des utilisateurs.</w:t>
      </w:r>
    </w:p>
    <w:p w14:paraId="72CB562B" w14:textId="77777777" w:rsidR="005A121F" w:rsidRPr="005A121F" w:rsidRDefault="005A121F" w:rsidP="005A121F">
      <w:pPr>
        <w:numPr>
          <w:ilvl w:val="0"/>
          <w:numId w:val="101"/>
        </w:numPr>
      </w:pPr>
      <w:r w:rsidRPr="005A121F">
        <w:t>L’identification est un mécanisme mis en place pour assigner une identité à chaque personne. Pour l’identifier, on lui assigne un code utilisateur unique.</w:t>
      </w:r>
    </w:p>
    <w:p w14:paraId="7DB5B00B" w14:textId="77777777" w:rsidR="005A121F" w:rsidRPr="005A121F" w:rsidRDefault="005A121F" w:rsidP="005A121F">
      <w:pPr>
        <w:numPr>
          <w:ilvl w:val="0"/>
          <w:numId w:val="101"/>
        </w:numPr>
      </w:pPr>
      <w:r w:rsidRPr="005A121F">
        <w:t>L’authentification est la procédure qui consiste, pour un système informatique, à vérifier l’identité d’une entité (personne ou ordinateur), afin d’autoriser l’accès de cette entité. Il existe trois principaux facteurs d’authentification qui peuvent être utilisés pour confirmer l’identité d’un commettant* : utiliser une information que seul le commettant connaît (par exemple, le mot de passe); utiliser une information unique que seul le commettant possède (par exemple, une carte de proximité); utiliser une information qui caractérise le commettant ou que seul le commettant peut produire (par exemple, une empreinte digitale).</w:t>
      </w:r>
      <w:r w:rsidRPr="005A121F">
        <w:br/>
        <w:t>* Désigne une entité pouvant être authentifiée par un système informatique ou en réseau.</w:t>
      </w:r>
    </w:p>
    <w:p w14:paraId="3E2FA316" w14:textId="77777777" w:rsidR="005A121F" w:rsidRPr="005A121F" w:rsidRDefault="005A121F" w:rsidP="005A121F">
      <w:pPr>
        <w:numPr>
          <w:ilvl w:val="0"/>
          <w:numId w:val="101"/>
        </w:numPr>
      </w:pPr>
      <w:r w:rsidRPr="005A121F">
        <w:t xml:space="preserve">Une authentification forte est une procédure d’identification qui requiert au moins deux facteurs </w:t>
      </w:r>
      <w:r w:rsidRPr="005A121F">
        <w:lastRenderedPageBreak/>
        <w:t>d’authentification pour établir que l’utilisateur est vraiment la personne qu’il prétend être. Il peut s’agir de quelque chose que l’utilisateur sait, comme un mot de passe unique ou un numéro d’identification personnel (</w:t>
      </w:r>
      <w:r w:rsidRPr="005A121F">
        <w:rPr>
          <w:i/>
          <w:iCs/>
        </w:rPr>
        <w:t>PIN</w:t>
      </w:r>
      <w:r w:rsidRPr="005A121F">
        <w:t xml:space="preserve">), et quelque chose que l’utilisateur a, </w:t>
      </w:r>
      <w:r w:rsidRPr="005A121F">
        <w:t>comme une carte de proximité ou un jeton d’authentification. L’un des deux facteurs peut être remplacé par une preuve biométrique (par exemple, une empreinte digitale).</w:t>
      </w:r>
    </w:p>
    <w:p w14:paraId="44905E08" w14:textId="77777777" w:rsidR="005A121F" w:rsidRPr="005A121F" w:rsidRDefault="005A121F" w:rsidP="005A121F">
      <w:pPr>
        <w:numPr>
          <w:ilvl w:val="0"/>
          <w:numId w:val="101"/>
        </w:numPr>
      </w:pPr>
      <w:r w:rsidRPr="005A121F">
        <w:t>Les technologies biométriques les plus fiables sont la reconnaissance de la rétine, la reconnaissance des empreintes digitales et la reconnaissance de l’iris.</w:t>
      </w:r>
    </w:p>
    <w:p w14:paraId="717426FB" w14:textId="77777777" w:rsidR="005A121F" w:rsidRPr="005A121F" w:rsidRDefault="005A121F" w:rsidP="005A121F">
      <w:pPr>
        <w:numPr>
          <w:ilvl w:val="0"/>
          <w:numId w:val="101"/>
        </w:numPr>
      </w:pPr>
      <w:r w:rsidRPr="005A121F">
        <w:t>Un pare-feu (</w:t>
      </w:r>
      <w:r w:rsidRPr="005A121F">
        <w:rPr>
          <w:i/>
          <w:iCs/>
        </w:rPr>
        <w:t>firewall</w:t>
      </w:r>
      <w:r w:rsidRPr="005A121F">
        <w:t>) est un logiciel ou un matériel permettant de faire respecter la politique de sécurité du réseau, celle-ci définissant quels sont les types de communication autorisés entre différentes zones de confiance. Généralement, Internet est considéré comme une zone non fiable et le réseau interne, comme une zone de relative confiance.</w:t>
      </w:r>
      <w:r w:rsidRPr="005A121F">
        <w:br/>
        <w:t>Lorsque des connexions au serveur corporatif sont nécessaires pour le télétravail, des systèmes sont nécessaires pour authentifier le demandeur.</w:t>
      </w:r>
    </w:p>
    <w:p w14:paraId="10084F5E" w14:textId="77777777" w:rsidR="005A121F" w:rsidRPr="005A121F" w:rsidRDefault="005A121F" w:rsidP="005A121F">
      <w:pPr>
        <w:numPr>
          <w:ilvl w:val="0"/>
          <w:numId w:val="101"/>
        </w:numPr>
      </w:pPr>
      <w:r w:rsidRPr="005A121F">
        <w:t>Le réseau privé virtuel (</w:t>
      </w:r>
      <w:r w:rsidRPr="005A121F">
        <w:rPr>
          <w:i/>
          <w:iCs/>
        </w:rPr>
        <w:t>virtual private network</w:t>
      </w:r>
      <w:r w:rsidRPr="005A121F">
        <w:t>) est un réseau privé virtuel. Il est établi en créant</w:t>
      </w:r>
      <w:r w:rsidRPr="005A121F">
        <w:rPr>
          <w:b/>
          <w:bCs/>
        </w:rPr>
        <w:t> un tunnel sécurisé à travers le réseau public</w:t>
      </w:r>
      <w:r w:rsidRPr="005A121F">
        <w:t>. Il assure la transmission sécuritaire de données à travers le réseau public (réseau non fiable).</w:t>
      </w:r>
    </w:p>
    <w:p w14:paraId="175D2B11" w14:textId="10AD18C1" w:rsidR="005A121F" w:rsidRPr="005A121F" w:rsidRDefault="005A121F" w:rsidP="005A121F">
      <w:r w:rsidRPr="005A121F">
        <w:t>1 ADM 6046 Gestion de la sécurité des technologies de l’information EXTRAIT DU MANUEL : LAUDON, Kenneth C., et Jane P. LAUDON (2010). Les systèmes d’information de gestion : gérer l’entreprise numérique, 3e éd., Montréal, éditions ERPI, 524 p. 2 3 4 5 6 7 8 9 10 11 12</w:t>
      </w:r>
    </w:p>
    <w:p w14:paraId="214F74C9" w14:textId="77777777" w:rsidR="005A121F" w:rsidRDefault="005A121F" w:rsidP="005A121F"/>
    <w:p w14:paraId="3459DFC9" w14:textId="07975791" w:rsidR="005A121F" w:rsidRPr="001752FA" w:rsidRDefault="001752FA" w:rsidP="005A121F">
      <w:pPr>
        <w:rPr>
          <w:lang w:val="en-US"/>
        </w:rPr>
      </w:pPr>
      <w:r w:rsidRPr="001752FA">
        <w:t xml:space="preserve">ADM 6046 Gestion de la sécurité des technologies de l’information ARTICLE DE LA SEMAINE 8 ARTICLE Albahdal et Boult (2014). Problems and Promises of Using the Cloud and Biometrics SOMMAIRE DE L’ARTICLE Cet article explore les avantages et les défis de l’utilisation de la technologie </w:t>
      </w:r>
      <w:r w:rsidRPr="001752FA">
        <w:lastRenderedPageBreak/>
        <w:t xml:space="preserve">biométrique dans le contexte de l’infonuagique (cloud computing). Les auteurs explorent cinq domaines potentiels où il y a des avantages mutuels entre l’infonuagique et l’utilisation de la technologie biométrique. Pour chacun de ces cinq domaines, les auteurs étudient la situation actuelle et la façon dont la biométrie et l’infonuagique peuvent améliorer ou résoudre des problèmes. Par la suite, les auteurs discutent des défis auxquels sont </w:t>
      </w:r>
      <w:r w:rsidRPr="001752FA">
        <w:t xml:space="preserve">confrontées les applications de biométrie et d’infonuagique dans chacun des domaines. Enfin, les auteurs examinent la littérature scientifique sur l’application de la biométrie et de l’infonuagique dans chaque domaine. </w:t>
      </w:r>
      <w:r w:rsidRPr="001752FA">
        <w:rPr>
          <w:lang w:val="en-US"/>
        </w:rPr>
        <w:t xml:space="preserve">Problems and Promises of Using the Cloud and Biometrics Abdullah A. Albahdal and Terrance E. Boult Department of Computer Science University of Colorado at Colorado Springs Colorado Springs, Colorado {aalbahda, tboult}@uccs.edu Abstract—this paper explores the mutual benefits of biometrics technology and cloud computing. Cloud computing can take advantage of the strong authentication property of biometrics in order to enhance the security of the cloud and to introduce new service models (i.e. Biometric authentication as a Service (BioAaaS)). On the other hand, biometrics technology can leverage the cloud’s unbounded computational resources and attractive properties of flexibility, scalability, and cost reduction in order to reduce the cost of the biometrics system requirements of different computational resources (i.e. processing power or data storage) and to enhance the performance of biometrics systems’ processes (i.e. biometric matching). In this paper, we explore five potential areas where there are mutual advantages between the cloud and biometrics. For each of these five areas, the current status and how biometrics/cloud can enhance or solve problems of the current state-of-theart is investigated. Next, the challenges facing biometric/cloud applications in each area are discussed. Finally, the literature of applying biometrics/cloud in each area is surveyed. Keywords-Cloud Computing; Biometrics; Cloud Security; Privacy-Enhanced Biometrics; I. INTRODUCTION Cloud computing has the attention of researchers from both academics and industry in the last decade. This is due to its promising benefits of unbounded computing resources, increased elasticity and flexibility, and cost reduction. Hence, many organizations and individuals have migrated to the cloud to leverage these features while many others are considering or planning to migrate to the cloud. The major barriers preventing individuals and organizations from taking advantage of the cloud </w:t>
      </w:r>
      <w:r w:rsidRPr="001752FA">
        <w:rPr>
          <w:lang w:val="en-US"/>
        </w:rPr>
        <w:lastRenderedPageBreak/>
        <w:t xml:space="preserve">are security and privacy challenges [1]. Reported security breaches make organizations and individuals hesitate to migrate their data or processing to the cloud. On the other hand, biometrics technology is considered a strong method of identifying and authenticating individuals. Biometrics technology is able to recognize individuals based on their measurable biological (anatomical or physiological) or behavioral characteristics [2]. Examples of biological </w:t>
      </w:r>
      <w:r w:rsidRPr="001752FA">
        <w:rPr>
          <w:lang w:val="en-US"/>
        </w:rPr>
        <w:t xml:space="preserve">biometrics modalities include fingerprint, hand geometry, iris, face, and ear. Examples of behavioral biometrics modalities comprise gait, signature, and keystroke dynamics. Biometrics technology has been applied in different fields as an effective and accurate method of authentication and identification. For example, biometrics is used regularly by those in fields of forensics, government, transportation, health-care, financial, security, public justice and safety, education, and driver’s licenses [3]. Two major obstacles to the adoption of biometrics are the lack of accuracy of some biometric systems and preserving the privacy of individuals’ biometrics data. Considering the strong authentication property of biometrics, biometrics technology can be leveraged to enhance the security of the cloud. Current authentication methods used by the cloud (i.e. passwords) suffer from lack of authenticity and non-repudiation. Biometric authentication can enhance the authenticity and non-repudiation for cloud authentication since it requires users to present a property unique to them, i.e. ”something they are”. However, adopting biometrics authentication in the public cloud requires preserving the privacy of users by securing their biometric templates. Also, biometric authentication has to have a high level of accuracy (i.e. Genuine Accept Rate (GAR) and False Accept Rate (FAR)) to be secure and practical for widespread adoption in the cloud. Conversely, cloud computing also can be leveraged by biometrics systems. The on-demand model of the cloud offers unbounded storage and processing power, and a high level of scalability and flexibility. For example, biometrics systems’ computational-intensive processes (i.e. biometric identification or de-duplication of biometric databases) can leverage the unbounded computational power provided by the cloud, which enhances the performance of the biometrics system while reducing the cost by eliminating the need to acquire and maintain expensive physical computational infrastructures capable of handling computational-intensive processes. Another advantage is that the unbounded cloud storage can be </w:t>
      </w:r>
      <w:r w:rsidRPr="001752FA">
        <w:rPr>
          <w:lang w:val="en-US"/>
        </w:rPr>
        <w:lastRenderedPageBreak/>
        <w:t xml:space="preserve">leveraged by biometrics systems to store biometrics information in the cloud. However, these benefits of the cloud are faced by privacy and security challenges that hinder biometric systems’ adoption of the cloud. The rest of this chapter explores the potential areas where the cloud can leverage biometrics and vice versa. Section II reviews how the cloud can take advantage of biometrics. It covers the areas of biometric authentication for cloud users, cloud storage security using biometrics, and </w:t>
      </w:r>
      <w:r w:rsidRPr="001752FA">
        <w:rPr>
          <w:lang w:val="en-US"/>
        </w:rPr>
        <w:t xml:space="preserve">applying biometrics to enhance security of Identity Management as a Service (IdMaaS) and Authentication as a Service (AaaS). Section III investigates how biometric systems can take advantage of the cloud. More specifically, It investigates how biometric systems can leverage the cloud for storing biometric data and for speeding up biometric systems processes. II. THE CLOUD LEVERAGING BIOMETRICS Cloud services relies heavily on the different authentication methods (i.e. passwords) for managing access control. The strong authentication property of biometric authentication is an attractive feature for cloud providers. In addition to authenticating the cloud’s clients, cloud providers can take advantage of biometrics to provide new security features and service models for the cloud’s clients. For example, Biometrics can be leveraged to design a secure cloud storage (i.e. using biocryptographic techniques). Also, current cloud identity management systems (also known as Identity Management as a Service (IdMaaS)) may integrate biometrics to provide more secure authentication services. However, Biometrics authentication has to overcome many challenges to stand alone as a secure and practical alternative to password-based authentication. One of the most challenging problems is preserving user’s privacy and maintaining the confidentiality of users’ biometric data while it is being transferred or stored. Unlike passwords, biometric traits cannot be canceled and reissued (i.e. if a user’s fingerprint is compromised it cannot be changed and the user cannot use it in the future for authentication purposes). Moreover, unsecured biometric templates are vulnerable to biometric dilemma threat [4], where an attacker compromises a biometric template in a less secure biometric system (i.e. gym biometric attendance system) and uses it to gain access to a high secure system (i.e. e-banking system). Hence, biometric authentication systems must take into account the security of users’ biometric data. Another challenging problem of biometric systems is that some biometric systems suffer from the lake of matching accuracy and tradeoffs between FAR (False Accept Rate) and GAR </w:t>
      </w:r>
      <w:r w:rsidRPr="001752FA">
        <w:rPr>
          <w:lang w:val="en-US"/>
        </w:rPr>
        <w:lastRenderedPageBreak/>
        <w:t xml:space="preserve">(Genuine Accept Rate). For example, when the FAR is set to a low level, the GAR falls down too. Moreover, the low FAR can be vulnerable to doppelganger threat [4], where a set of biometric data (i.e. stolen biometric database) can be applied to get access to a system by leveraging the FAR (i.e. can be thought of as a password dictionary attack). Hence, biometric authentication has to have a high GAR and very low FAR to be a secure and practical alternative of password-based </w:t>
      </w:r>
      <w:r w:rsidRPr="001752FA">
        <w:rPr>
          <w:lang w:val="en-US"/>
        </w:rPr>
        <w:t xml:space="preserve">authentication. Finally, remote biometric operations suffer from trust issue. For example, can biometric system trust a user to enroll himself/herself remotely? Is the user whom he/she claims to be? Hence, this trust challenge need to be addressed in order to make biometric systems suitable for the cloud environments. The rest of this section investigates how the cloud can take advantage of biometric in three different areas. For each area, we survey the state-of-the-art, discuss its problems, and explore how biometrics can enhance the state-of-the-art and solve its problems. A. Biometric Authentication for Cloud Clients Nowadays, cloud providers mainly rely on password authentication to authenticate their clients. However, passwordbased authentication suffers from a lot of problems. The most common criticism of password-based authentication is the lack of authenticity. Password-based authentication depends on something (secret) only the user knows (i.e. passphrase, PIN, or password). Unfortunately, this piece of information can be stolen or guessed. In order to prevent a password from being stolen or guessed, it should be complex (i.e. combining case-sensitive letters, numbers, and special symbols), long, and not easy to remember. These security precautions for password-based authentication in turn introduce another problem: users had difficulty remembering complex passwords required by different systems. Hence, users tend to use the same password for long periods of time or use the same password among multiple systems. In addition to these limitations, password-based authentication is vulnerable to a wide range of attacks including brute force, dictionary, sniffing, shoulder surfing, phishing, and keylogger attacks. Biometric authentication can be a solution for most of these problems. Where password-based authentication authenticates users based on something the user knows, biometric authentication authenticates users based on ”something they are”. In other words, biometrics authentication identifies users based on their biological or behavioral characteristics. Hence, biometrics are superior to password-based authentication </w:t>
      </w:r>
      <w:r w:rsidRPr="001752FA">
        <w:rPr>
          <w:lang w:val="en-US"/>
        </w:rPr>
        <w:lastRenderedPageBreak/>
        <w:t xml:space="preserve">because biometrics provide stronger authentication, are more usable (user does not require to remember a lot of long and complex passwords), and biometrics cannot be easily stolen, forgotten, or guessed. Biometric authentication has been recently applied as a solution for authenticating cloud’s users. The rest of this section provides a survey of the literature of applying biometric authentication in the cloud. Applying biometric authentication in the cloud </w:t>
      </w:r>
      <w:r w:rsidRPr="001752FA">
        <w:rPr>
          <w:lang w:val="en-US"/>
        </w:rPr>
        <w:t xml:space="preserve">requires protecting users’ biometric templates in order to preserve users’ privacy. Some schemes apply biometric authentication in the cloud without taking the user’s template protection into account. The patent of web-based biometric authentication system and method [5] proposes a web-based biometric authentication system (which may also be applied on the cloud). However, this proposal does not take into account the security and privacy of user’s biometric templates. The Cloud Iris Verification System (CIVS) [6] applies iris authentication for authenticating users of the cloud software as a service (SaaS). CIVS stores users’ iris patterns in a database on the cloud without any protection. Similarly, Rong and Cheng [7] propose an authentication scheme for accessing a secure cloud storage. Their proposed scheme optionally allows users to authenticate themselves for the cloud storage before accessing their data. However, this scheme stores users’ biometric templates in a cloud database without any protection. Some other literature applies biometric authentication in the cloud with template protection mechanisms (such as Revocable Biotokens [8] and Fuzzy Vault scheme [9]) in order to protect user’s biometric templates. The literature of these biometric template protection mechanisms is surveyed by Jain et al. [10]. However, the accuracy of biometric authentication drops as a result of applying template protection mechanisms. Zhu et. al [11] propose a voiceprint authentication scheme for authenticating the cloud’s users with homomorphic encryption [12] as a template protection mechanism. The homomorphic encryption is used to encrypt users’ biometric templates and allows the biometric matching process to be done in the encoded space (i.e. biometric templates do not need to be decrypted for matching). However, this voiceprint authentication scheme achieves a high FRR of 4% when the size of the voice codebook is 32. The paper of [13] uses keystroke authentication scheme for the cloud environment. While it enhances the matching computation time, the authentication accuracy is not practical. For example, with its best settings, when the FAR is set </w:t>
      </w:r>
      <w:r w:rsidRPr="001752FA">
        <w:rPr>
          <w:lang w:val="en-US"/>
        </w:rPr>
        <w:lastRenderedPageBreak/>
        <w:t xml:space="preserve">to 1.65%, the FRR drops to 2.75%. Even though this FAR can be seen as practical rate, it is not very secure!! This FAR it can be exploited due to the biometric doppelganger attack [4]. In summary, applying biometric authentication in the cloud environment can enhance the security over the traditional password-based authentication. However, applying biometric authentication in the cloud environment requires protecting user’s biometrics </w:t>
      </w:r>
      <w:r w:rsidRPr="001752FA">
        <w:rPr>
          <w:lang w:val="en-US"/>
        </w:rPr>
        <w:t xml:space="preserve">templates. Also, Biometric authentication accuracy must be high in order to be a practical and secure substitution of password-authentication. B. Secure Cloud Data Storage using Biometrics Data storage is one of the most common cloud service models (also known as Storage as a service (SaaS) or Data as a Service (DaaS)). Cloud storage service model provides clients with a remote storage that comes with many desirable features including on-demand model, scalability, accessibility, and cost reduction. Today there are many popular cloud storage providers such as Amazon S3, Google Drive, Microsoft Azure, and Dropbox. However, security concerns hinder individuals and organizations from taking advantage of cloud storage services. From time to time security incidents that occur at the cloud cause individuals and organizations think twice before migrating their data to the cloud. For example, a bug in an update for Dropbox cloud storage made clients’ files accessible without passwords [14]. In addition to these security incidents, today’s cloud storage providers provide no security guarantees in their Service Level Agreements (SLA) [15]. For example, Amazon states in its service level agreement for Amazon Cloud Drive: ”we have no liability for any loss, damage or misappropriation of your files under any circumstances” and ”You are responsible for maintaining appropriate security and protection of your files” [16]. Therefore, it is the responsibility of the cloud’s clients to take care of the security of their data on the cloud. A survey of secure cloud storage literature reveals many secure cloud storage schemes such as [15], [17], [18], [19], and [20]. These secure cloud storage schemes support different levels of security objectives. Examples of these security objectives include confidentiality, integrity, availability, authentication, non-repudiation, accountability, and deniability. In order to provide these security objectives, current secure cloud storage schemes rely on different cryptographic primitives (i.e. symmetric encryption, public key encryption, and hash functions). However, and similar to password-based authentication, cryptographic primitives usually rely on encryption/decryption </w:t>
      </w:r>
      <w:r w:rsidRPr="001752FA">
        <w:rPr>
          <w:lang w:val="en-US"/>
        </w:rPr>
        <w:lastRenderedPageBreak/>
        <w:t xml:space="preserve">keys (i.e. both symmetric and public key encryption). Reliance only on encryption/decryption keys to secure data stored in the cloud has many weaknesses. Firstly, these keys suffer from lack of authenticity. For example, if Alice’s private key is used to sign a file, we cannot be sure that Alice has herself signed the message herself. That is because her keys can be stolen or used without her knowledge to sign, encrypt, and decrypt different files. Secondly, clients are required to have </w:t>
      </w:r>
      <w:r w:rsidRPr="001752FA">
        <w:rPr>
          <w:lang w:val="en-US"/>
        </w:rPr>
        <w:t xml:space="preserve">their keys handy in order to use them for the different transactions. Hence, users tend to store their keys in the cloud along with the encrypted data, which introduces security and key management issues. Biometrics can be employed to secure cloud storage. Employment of biometrics can help solving a lot of problems associated with current secure cloud storage schemes. Biometrics provide strong authentication, which enhances the authenticity and non-repudiation of usage of encryption/decryption keys. Also, unlike cryptographic keys, biometrics is available all the time with users and cannot be easily forgotten, stolen, or lost. Moreover, biometrics can be used to generate or bind keys in order to tackle some of the challenges in the current secure cloud storage schemes. For example, key-generation biocryptographic systems (i.e. Fuzzy Extractor [21]]) or key-binding biocryptographic systems (i.e. Fuzzy Vault [9], Fuzzy Commitment [22], or Bipartite Biotoken [23]) can be leveraged to manage the keys for controlling access to the data stored in the cloud storage. In the recent literature, some proposed secure cloud storage schemes take advantage of biometrics to secure data in the cloud. The schemes of [24] and [25] apply fingerprint and face properties respectively to generate private keys, which are used to decrypt files on the cloud. The private key is generated from the fingerprint or face images’ data matrix values. However, this scheme requires the same image to be presented to generate the same private key. In other words, the schemes of [24] and [25] do not take into account the intra-class variability of biometrics. Moreover, these schemes rely on the public key cryptography for encryption, which raises a performance problem with large data files. Public key cryptography is appropriate for exchanging keys or signing small data not encrypting arbitrary size of files. Also, these two schemes introduce a Key Distribution Center (KDC) for key management, which raises trust and single point of failure issues. Joshi and Sanghavi [26] propose a three tier secure data storage using face fuzzy vault [9]. This scheme divides users and files into three different rings with different access privileges. </w:t>
      </w:r>
      <w:r w:rsidRPr="001752FA">
        <w:rPr>
          <w:lang w:val="en-US"/>
        </w:rPr>
        <w:lastRenderedPageBreak/>
        <w:t xml:space="preserve">Users within the same ring share the same key for accessing data. During the enrollment, the secret shared key of the ring that the user is assigned to is encoded in a fuzzy vault using the user’s face image. Then each time the user accesses the files, the user sends his/her user ID along with his/her encrypted face image to the cloud. We find that this scheme has three problems. Firstly, this scheme does not scale for large organizations with large numbers of users and complex file </w:t>
      </w:r>
      <w:r w:rsidRPr="001752FA">
        <w:rPr>
          <w:lang w:val="en-US"/>
        </w:rPr>
        <w:t xml:space="preserve">sharing requirements. Secondly, this scheme is vulnerable to replay attack where an attacker intercepts a message used for authentication (which contains the user ID and his/her encrypted face image) and uses it later to access the cloud storage. Finally, the fuzzy vault scheme is no longer secure and vulnerable to many attacks defined in [27]. Martinez et al. [28] implement a secure cloud storage scheme using a hybrid approach that combines fuzzy commitment [22] and Universal Background Model (UBM) [29]. This combination is introduced in order to defend against the cross-link attack [30]. This scheme is designed to protect users’ data stored in the cloud while preserving the privacy of users by protecting their biometric data. With its best configuration, this scheme achieves a FAR of 5.08% and a FRR of 3.73%. While these results seem promising, FAR of 5.08% is relatively high and vulnerable to the biometric doppelganger threat [4]. In summary, biometrics can be leveraged to secure cloud data storage. However, the intra-class variability and privacy of biometric templates must be considered in the design of the biometric secure cloud storage. Also, the biometric matching accuracy should be high in order to be a practical solution and to mitigate the biometric doppelganger threat [4]. C. Applying Biometrics to Enhance Security of Identity Management as a Service and Authentication as a Service Identity management (IdM) refers to the administration of users’ identities within a system. It includes establishing users’ identities, managing users’ authentication and authorization, and maintaining users’ permissions. Recently, some organizations have begun to outsource identity management tasks of its users (i.e. internal and external) to cloud services, known as Identity Management as a Service (IdMaaS). In IdMaaS model, the cloud is responsible for different aspects of identity management including users’ registration, authentication and authorization according to the clients’ organizational configurations. The service provider (i.e. the organization that outsources its identity management tasks) only receives the authentication and authorization decisions from the </w:t>
      </w:r>
      <w:r w:rsidRPr="001752FA">
        <w:rPr>
          <w:lang w:val="en-US"/>
        </w:rPr>
        <w:lastRenderedPageBreak/>
        <w:t xml:space="preserve">cloud identity provider. IdMaaS has its advantages for organizations and users. For organizations, its promises include decreasing the administration overheads, decreasing help desk efforts, and reducing cost. For users, IdMaaS usually provides properties that are desirable for end users. One example is Single Sign-on (SSO) property, which enables a user to signs on in one system and to have access to multiple systems in order to enhance the user’s security and convenience. </w:t>
      </w:r>
      <w:r w:rsidRPr="001752FA">
        <w:rPr>
          <w:lang w:val="en-US"/>
        </w:rPr>
        <w:t xml:space="preserve">Similarly, Federated Identities Management (FIM) allows multiple organizations to share identity management tasks, which also enhances the user’s convenience by allowing the user to use the same identity among multiple organizations. Today there are many IdMaaS providers such as Ping Identity [31] and Windows Azure Active Directory [32]. For authentication, as the heart of IdMaaS, these IdMaaS providers mainly rely on password-based authentication to authenticate users. As described earlier, password-based authentication has its weaknesses in terms of security and practicality. Hence, IdMaaS can leverage biometrics in order to enhance IdMaaS security and practicality. Unfortunately, as far as we know, there are no IdMaaS providers today that support biometric authentication. Similarly, Authentication as a Service (AaaS) is a new cloud service model that provides on-demand authentication service. In AaaS, different service providers (i.e. social networking or email service providers) rely on AaaS providers in order to authenticate users. Hence, it is obvious that a certain amount of trust is required between AaaS providers and service providers [33]. Examples of AaaS providers include OpenID [34] and OneID [35]. These AaaS providers mainly rely on password-based authentication for users authentication. As we mentioned earlier, applying biometric authentication instead of password-based authentication can enhance the security and convenience of users. In the literature, a few sources apply biometric authentication to enhance the security and practicality of AaaS. Senk and Dotzler [33] systematize the data protection requirements of Biometric Authentication as a Service (BioAaaS). Also, they propose a BioAaaS that uses keystroke dynamics as the authentication method. BioSignID [36] is an AaaS provider that relies on OpenID [34] to provide biometric authentication service to OpenID websites. BioSignID supports biometric authentication service using on-line handwritten signature. BioID [37][38] is another example of AaaS providers that support multi-modal biometric authentication. BioID supports face and voice biometric authentication. Both the </w:t>
      </w:r>
      <w:r w:rsidRPr="001752FA">
        <w:rPr>
          <w:lang w:val="en-US"/>
        </w:rPr>
        <w:lastRenderedPageBreak/>
        <w:t xml:space="preserve">BioSignID and BioID methods allow users to be biometrically authenticated by a third party AaaS provider (in our case BioSignID or BioID) in order to gain access to different service providers’ resources. For example, a user can login into his/her account of a service provider (i.e. Facebook or Google) by selecting to be authenticated using a third party BioAaaS provider (i.e. BioSignID or BioID). Then the service provider redirects the user to the BioAaaS provider in order to be authenticated. </w:t>
      </w:r>
      <w:r w:rsidRPr="001752FA">
        <w:rPr>
          <w:lang w:val="en-US"/>
        </w:rPr>
        <w:t xml:space="preserve">The BioAaaS provider in turn authenticates the user (i.e. biometric authentication using the user’s fingerprint, voice, or face). If the authentication process is successful, the user is redirected to the service provider and the user is granted access. Figure 1 illustrates an overview of the typical BioAaaS service model. Figure 1. Overview of Biometric Authentication as a Service (BioAaaS) cloud service model. For these BioAaaS services, it is important to protect the privacy of users’ by protecting users’ biometric data. It is highly recommended that the BioAaaS providers use a privacy-enhanced technology for biometric authentication, which avoids storing the original biometric data to protect user’s privacy. For example, BioAaaS can take advantage of one of the template protection mechanisms (i.e. salting, non-invertible transform, key-binding, or key-generating approaches) instead of using the original biometric data for storage and matching. Also, BioAaaS requires a high level of biometric matching accuracy to be secure and practical. As far as we know, there is no published information on the biometric data protection mechanism or matching accuracy of BioSignID and BioID. In summary, the IdMaaS and AaaS are new cloud service models that primarily depend on password-based authentication. IdMaaS and AaaS can leverage biometric authentication in order to enhance users security and convenience. However, IdMaaS and AaaS must protect users’ biometric data and maintain a high level of biometric matching accuracy in order to be a practical and secure substitution for password-based authentication. III. BIOMETRICS LEVERAGING THE CLOUD The promising features of the cloud are attractive to biometrics systems. These features include the unbounded storage and processing power, elasticity and flexibility, and cost reduction. Biometrics systems can migrate data to storage or processing in the cloud. However, both are risky since they require trusting the cloud with individuals’ biometrics data. The privacy of individuals’ biometric data could be compromised in the cloud or while in transfer. Hence, for biometrics systems to leverage the cloud, they need to incorporate security and privacy </w:t>
      </w:r>
      <w:r w:rsidRPr="001752FA">
        <w:rPr>
          <w:lang w:val="en-US"/>
        </w:rPr>
        <w:lastRenderedPageBreak/>
        <w:t xml:space="preserve">aspects of biometrics data. The next two subsections explore two different applications categories of how biometrics systems can take advantage of the cloud. For each category, we begin by investigating the current state-of-the-art and its problems. Then we explore how the cloud can improve the current state-of-the-art. Finally, we survey the literature of leveraging the cloud for this category. A. Cloud Storage for Biometric Data The data storage required by biometric systems is increasing rapidly due to </w:t>
      </w:r>
      <w:r w:rsidRPr="001752FA">
        <w:rPr>
          <w:lang w:val="en-US"/>
        </w:rPr>
        <w:t xml:space="preserve">the acceptance and adoption of biometrics technology by organizations and individuals. As of November 2012, The Federal Bureau of Investigation’s (FBI) Integrated Automated Fingerprint Identification System (IAFIS) contains fingerprints of more than 73.2 million people [39]. Moreover, the increasing reliance on multimodal biometrics also increases the required data storage for biometrics systems. The FBI’s Next Generation Identification system is an example of biometrics system that relies on multimodal biometrics. The cost of data storage infrastructure is not only limited to the cost of storage devices, but also includes the cost of software licenses, personnel, physical and digital security mechanisms, electricity, and cooling which may prevent many organizations from adopting biometrics. Cloud data storage with its unbounded storage and low cost can be a good substitute for local data storage infrastructure of biometric systems. For example, the price of 1GB of cloud storage at Amazon S3 starts at $ 0.125 per month and can be as low as $ 0.055 per month if the total data exceeds 5000TB. These prices are for cloud data storage with 99.999999999% durability and 99.99% availability [40]. Also, the on-demand model of service can provide organizations with a high level of flexibility and scalability that does not exist with local data storage infrastructure. Moreover, cloud data storage can be configured to support data sharing among multiple organizations. These attractive features of cloud data storage make the cloud storage appealing for biometric systems. However, the security of biometric data stored on the cloud is the main challenge that faces biometric systems. The privacy of biometric data must be preserved while stored in or in transfer to the cloud storage. There are many mechanisms to preserve the privacy of biometric data. Firstly, traditional encryption (i.e. AES or 3DES) can be used to keep the biometric data confidential while stored or transferred. However, biometrics systems usually are unable to process biometric data while it is encrypted (i.e. matching in the encoded space). Decrypting biometric data for each required processing is not a secure solution and also degrades the </w:t>
      </w:r>
      <w:r w:rsidRPr="001752FA">
        <w:rPr>
          <w:lang w:val="en-US"/>
        </w:rPr>
        <w:lastRenderedPageBreak/>
        <w:t xml:space="preserve">performance of the biometric system. Secondly, homomorphic encryption [12] can be leveraged to encrypt biometric data to be stored on cloud storage. Unlike traditional encryption, homomorphic encryption allows data processing on the encrypted data. Finally, biometric template protection mechanisms (i.e. salting, non-invertible transform, key-binding, or key-generating approaches) can be used to preserve the privacy of biometric data stored in the </w:t>
      </w:r>
      <w:r w:rsidRPr="001752FA">
        <w:rPr>
          <w:lang w:val="en-US"/>
        </w:rPr>
        <w:t xml:space="preserve">cloud. In addition to privacy requirements, regulations in some countries prevent organizations from storing individuals’ personal information outside the borders of the country. For example, the European Data Protection Directive [41] prevents transferring personal data across EU borders. Hence, it is important for organizations to ensure that taking advantage of cloud storage does not violate local laws, since cloud data storage providers may use data centers abroad to store or backup data. The literature reveals some works that leverage cloud data storage for storing biometric data. Griaule Biometrics [42] introduces a biometric information management system in the cloud, which leverages cloud storage in order to store biometric data on the cloud. Griaule’s biometric information management system protects biometric data using AES encryption while stored and Secure Socket Layer (SSL) while in transfer. Also, some BioAaaS service providers, as mentioned in section II-C, leverages cloud storage for storing biometric data. For example, BioID [37] stores individuals’ biometric data in Amazon EC2 or Microsoft Azure facilities [43]. In summary, cloud data storage with its desirable features can be leveraged by biometric systems. These desirable features include unbounded storage resources, cost reduction, flexibility and scalability, and data sharing. However, the privacy of biometric data and regulatory compliance are two important factors that must be taken into account before migrating biometric data to the cloud. B. Biometrics Leveraging the Cloud to Speed Up Biometrics Systems Processes Biometrics systems rely on computation-intensive processes to perform the different biometric functions such as identification (1:N), verification (1:1), and de-duplication (N:N) process. With the fast growth of biometric data, these computation-intensive processes usually fall short of satisfying the fast response time requirement in real or near real time. Moreover, the increasing reliance on multimodal biometrics adds more complexity into the biometrics systems’ processes, which make these processes more time consuming. For example, imagine how long is needed to identify a biometric trait </w:t>
      </w:r>
      <w:r w:rsidRPr="001752FA">
        <w:rPr>
          <w:lang w:val="en-US"/>
        </w:rPr>
        <w:lastRenderedPageBreak/>
        <w:t xml:space="preserve">in a biometric database that contains a huge number of biometric data such as the Indian National Identification system which, as of November 2012, contains a face image, 10 fingerprints images, and 2 iris images for more than 221 million enrolled people [44]. Cloud computing with its unbounded computation resources is a promising solution for the high computation requirements of biometric systems. Cloud computing can also provide biometrics systems with a high level of flexibility and </w:t>
      </w:r>
      <w:r w:rsidRPr="001752FA">
        <w:rPr>
          <w:lang w:val="en-US"/>
        </w:rPr>
        <w:t xml:space="preserve">scalability. For example, organizations are required to maintain computation infrastructure that are capable of handling peak time computation requirements (i.e. cloud be one or two hours a day or even a year), but the computation infrastructure is not utilized the rest of the time. Hence, cloud computing can provide organizations not only with a high level of flexibility and scalability, it can also reduce the cost of handling and maintaining expensive computation infrastructure. Moreover, biometric systems can leverage the unlimited computational power of the cloud to support parallelism of computation in order to speed up the biometrics systems processes. Recently, the literature suggests leveraging the cloud’s unbounded computation power for speeding up biometrics computation-intensive processes. Kohlwey et al. [45] propose leveraging the cloud for big data biometrics. They propose a prototype of biometrics system that relies on the cloud computation resources. More specifically, the proposed prototype system uses Apache Hadoop [46], which is a framework that supports distribution of processing big data sets. The prototype system of [45] uses Apache Hadoop Distributed File System (HDFS) as the underlying file system, Apache Hadoop Map/Reduce for biometric database organization and bulk operations (i.e. as de-duplication and indexing), Apache HBase for real time operations (i.e. verification and identification), and Apache ZooKeeper as a coordination service. Similarly, Raghava et al. [47] implement an iris recognition system based on Hadoop. Unlike the system of [45], the proposed iris recognition system only uses the Apache Hadoop Map/Reduce and HDFS. The experiment of the iris recognition system of [47], which is conducted using eight machines connected to a local area network, shows that over 660% of speedup over sequential execution can be achieved with 13.GB database. Hence, these results show that the cloud’s unbounded computation resources can be leveraged effectively to speed up the biometrics systems processes. However, the privacy of biometric data remains one of the biggest challenges hindering organizations from taking </w:t>
      </w:r>
      <w:r w:rsidRPr="001752FA">
        <w:rPr>
          <w:lang w:val="en-US"/>
        </w:rPr>
        <w:lastRenderedPageBreak/>
        <w:t xml:space="preserve">advantage of the cloud’s computation resources. The privacy of biometric data must be preserved while it is being transferred, stored, or processed in the cloud. As mentioned in section III-A, traditional encryption does not allow processing over encrypted data. Therefore, traditional encryption cannot be considered to preserve the privacy of biometric data processed in the cloud. Homomorphic encryption [12] is a promising encryption technology that allows </w:t>
      </w:r>
      <w:r w:rsidRPr="001752FA">
        <w:rPr>
          <w:lang w:val="en-US"/>
        </w:rPr>
        <w:t xml:space="preserve">processing over the encrypted data. Also, biometric template protection mechanisms that allow matching over the encrypted biometric data can be used to preserving the privacy of the biometric data processed in the cloud. Beside the privacy challenge, and as previously mentioned in section III-A regulations in some countries prevent transferring personal information outside the borders of the country (i.e. European Data Protection Directive [41]). Hence, for organizations that are affected by such regulations, they should find a cloud service provider that maintains its datacenters locally. Moreover, organizations have to make sure that the cloud server provider does not transfer client data abroad by any means or for any reason (i.e. routing the data through a router outside the country or backing up data to another data center abroad). For example, Amazon S3 service guarantees that data stored in a region does not leave the region unless permitted by the data owner [40]. In summary, biometrics systems can leverage the cloud’s computation resources to speed up the computation- intensive processes of biometrics systems. Leveraging the cloud for computations can provide biometrics systems with a high level of flexibility, scalability and cost reduction. However, biometric system must revolve two main challenges in order to take advantage of the cloud computation resources. These challenges are preserving the privacy of the biometric data and compliance with regulations that prevent the transfer of biometric data outside the organization’s premises or country’s borders. IV. CONCLUSION This paper explored how cloud computing can take advantage of biometrics technology and vice versa. Biometrics with its strong authentication properties can be leveraged by the cloud to enhance the security of the cloud and to offer new models of service (i.e. Biometric Authentication as a Service (BioAaaS)). On the other hand, the cloud with its unbounded resources and its desirable features of flexibility, scalability, and cost reduction can be leveraged by biometrics systems to reduce the cost of the different computational resources (i.e. processing power or data storage), </w:t>
      </w:r>
      <w:r w:rsidRPr="001752FA">
        <w:rPr>
          <w:lang w:val="en-US"/>
        </w:rPr>
        <w:lastRenderedPageBreak/>
        <w:t xml:space="preserve">and to enhance the performance of biometrics systems processes (i.e. biometric matching). Five potential areas where the cloud and biometrics can provide mutual benefits were discussed. For each area, the current status and how biometrics/cloud can improve the current status were explored. Next, the challenges facing biometric/cloud applications were discussed. Finally, a review of the literature regarding the application of biometrics/cloud in each area was provided. REFERENCES [1] H. Takabi, J. </w:t>
      </w:r>
      <w:r w:rsidRPr="001752FA">
        <w:rPr>
          <w:lang w:val="en-US"/>
        </w:rPr>
        <w:t xml:space="preserve">B. D. Joshi, and G.-J. Ahn, “Security and privacy challenges in cloud computing environments,” Security &amp; Privacy, IEEE, vol. 8, no. 6, pp. 24–31, 2010. [2] National Science and Technology Council’s (NSTC) Subcommittee on Biometrics, “Biometrics Glossary,” 2006. [Online]. Available: http://biometrics.gov/Documents/Glossary.pdf [3] J. Chirillo and S. Blaul, “Implementing Biometric Security,” Apr. 2003. [Online]. Available: http://dl.acm.org/citation.cfm? id=862122 [4] W. Scheirer, B. Bishop, and T. Boult, “Beyond PKI: The Biocryptographic Key Infrastructure,” in 2010 IEEE International Workshop on Information Forensics and Security. IEEE, Dec. 2010, pp. 1–6. [Online]. Available: http:// ieeexplore.ieee.org/xpl/articleDetails.jsp?arnumber=5711435 [5] Y. P. Yu, S. Wong, and M. B. Hoffberg, “Web-based biometric authentication system and method,” 1999. [6] R. Kesava, “CLOUD SOFTWARE AS A SERVICE WITH IRIS AUTHENTICATION,” Journal of Global Research in Computer Science, 2010. [Online]. Available: http://www.researchgate.net/publication/49591789 CLOUD SOFTWARE AS A SERVICE WITH IRIS AUTHENTICATION [7] C. Rong and H. Cheng, “A Secure Data Access Mechanism for Cloud Tenants,” in CLOUD COMPUTING 2012, The Third International Conference on Cloud Computing, GRIDs, and Virtualization, 2012, pp. 113–119. [8] T. Boult, W. Scheirer, and R. Woodworth, “Secure Revocable Finger Biotokens,” in Proceedings of the IEEE Conference on Computer Vision and Pattern Recognition, 2007. [9] A. Juels and M. Sudan, “A Fuzzy Vault Scheme,” Designs, Codes and Cryptography, vol. 38, no. 2, pp. 237–257, 2006. [Online]. Available: http://dx.doi.org/10.1007/ s10623-005-6343-z [10] A. K. Jain, K. Nandakumar, and A. Nagar, “Biometric Template Security,” EURASIP Journal on Advances in Signal Processing, vol. 2008, no. 1, p. 579416, 2008. [Online]. Available: http://asp.eurasipjournals.com/content/ 2008/1/579416 [11] H.-H. Zhu, Q.-H. He, H. Tang, and W.-H. Cao, “Voiceprintbiometric template design and authentication based on cloud computing </w:t>
      </w:r>
      <w:r w:rsidRPr="001752FA">
        <w:rPr>
          <w:lang w:val="en-US"/>
        </w:rPr>
        <w:lastRenderedPageBreak/>
        <w:t xml:space="preserve">security,” in 2011 International Conference on Cloud and Service Computing. IEEE, Dec. 2011, pp. 302–308. [Online]. Available: http://ieeexplore.ieee.org/xpl/ articleDetails.jsp?tp=&amp;arnumber=6138538&amp;contentType= Conference+Publications&amp;queryText=voiceprint-biometric+ template+design [12] R. L. Rivest, L. Adleman, and M. L. Dertouzos, “On data banks and privacy homomorphisms,” Foundations of secure computation, vol. 32, no. 4, pp. 169—-178, 1978. [13] K. Xi, Y. Tang, and J. </w:t>
      </w:r>
      <w:r w:rsidRPr="001752FA">
        <w:rPr>
          <w:lang w:val="en-US"/>
        </w:rPr>
        <w:t xml:space="preserve">Hu, “Correlation keystroke verification scheme for user access control in cloud computing environment,” The Computer Journal, vol. 54, no. 10, pp. 1632–1644, 2011. [14] A. Ferdowsi, “Yesterdays Authentication Bug,” 2011. [Online]. Available: https://blog.dropbox.com/?p=821 [15] R. A. Popa, J. R. Lorch, D. Molnar, H. J. Wang, and L. Zhuang, “Enabling security in cloud storage SLAs with CloudProof,” Microsoft TechReport MSR-TR-2010, vol. 46, pp. 1–12, 2010. [16] “Amazon.com Help: Terms of Use.” [Online]. Available: http://www.amazon.com/gp/help/customer/display. html/?nodeId=200557360 [17] A. Bessani, M. Correia, B. Quaresma, F. Andre, and P. Sousa, ´ “DepSky: dependable and secure storage in a cloud-of-clouds,” in Proceedings of the sixth conference on Computer systems. ACM, 2011, pp. 31–46. [18] H. Xiong, X. Zhang, D. Yao, X. Wu, and Y. Wen, “Towards end-to-end secure content storage and delivery with public cloud,” in Proceedings of the second ACM conference on Data and Application Security and Privacy. ACM, 2012, pp. 257–266. [19] A. Kumbhare, Y. Simmhan, and V. Prasanna, “Cryptonite: A secure and performant data repository on public clouds,” in Cloud Computing (CLOUD), 2012 IEEE 5th International Conference on. IEEE, 2012, pp. 510–517. [20] P. Gasti, G. Ateniese, and M. Blanton, “Deniable cloud storage: sharing files via public-key deniability,” in Proceedings of the 9th annual ACM workshop on Privacy in the electronic society. ACM, 2010, pp. 31–42. [21] Y. Dodis, L. Reyzin, and A. Smith, “Fuzzy extractors: How to generate strong keys from biometrics and other noisy data,” in Advances in cryptology-Eurocrypt 2004. Springer, 2004, pp. 523–540. [22] A. Juels and M. Wattenberg, “A fuzzy commitment scheme,” in Proceedings of the 6th ACM conference on Computer and communications security. ACM, 1999, pp. 28–36. [23] W. Scheirer and T. Boult, “Bipartite biotokens: Definition, implementation, and analysis,” Advances in Biometrics, pp. 775–785, 2009. [24] K. Govinda, “T SECURE DATA STORAGE IN CLOUD ENVIRONMENT USING FINGERPRINT,” 2012. [25] K. Govinda and Y. Ngabirano, “Secure </w:t>
      </w:r>
      <w:r w:rsidRPr="001752FA">
        <w:rPr>
          <w:lang w:val="en-US"/>
        </w:rPr>
        <w:lastRenderedPageBreak/>
        <w:t>Data Storage in Cloud Environment Using Biometrics,” International Journal of advance Research in Computer Science and Software Engineering, vol. 2, no. 5, 2012. [26] V. Joshi and P. Sanghavi, “Three tier data storage security in cloud using Face fuzzy vault,” in 2012 International Conference on Computing, Communication and Applications. IEEE, Feb. 2012, pp. 1–6. [Online]. Available: http://ieeexplore.ieee.org/xpl/articleDetails. jsp?tp=&amp;arnum</w:t>
      </w:r>
      <w:r w:rsidRPr="001752FA">
        <w:rPr>
          <w:lang w:val="en-US"/>
        </w:rPr>
        <w:t xml:space="preserve">ber=6179217&amp;contentType=Conference+ Publications&amp;queryText=three+tier+data+storage+security [27] W. J. Scheirer and T. E. Boult, “Cracking fuzzy vaults and biometric encryption,” in Biometrics Symposium, 2007. IEEE, 2007, pp. 1–6. [28] D. Gonzalez Martinez, F. J. Gonzalez Castano, E. Argones Rua, J. L. Alba Castro, and D. A. Rodriguez Silva, “Secure crypto-biometric system for cloud computing,” in 2011 1st International Workshop on Securing Services on the Cloud (IWSSC). IEEE, Sep. 2011, pp. 38–45. [Online]. Available: http://ieeexplore.ieee.org/xpl/articleDetails. jsp?tp=&amp;arnumber=6049023&amp;contentType=Conference+ Publications&amp;queryText=secure+crypto-Biometric [29] D. A. Reynolds, T. F. Quatieri, and R. B. Dunn, “Speaker verification using adapted Gaussian mixture models,” Digital signal processing, vol. 10, no. 1, pp. 19–41, 2000. [30] K. Simoens, P. Tuyls, and B. Preneel, “Privacy weaknesses in biometric sketches,” in Security and Privacy, 2009 30th IEEE Symposium on. IEEE, 2009, pp. 188–203. [31] “Secure Cloud Identity Management — Ping Identity.” [Online]. Available: https://www.pingidentity.com/ [32] “Identity: Windows Azure Active Directory.” [Online]. Available: http://www.windowsazure.com/en-us/home/ features/identity/ [33] C. Senk and F. Dotzler, “Biometric authentication as a service for enterprise identity management deployment: a data protection perspective,” in 2011 Sixth International Conference on Availability, Reliability and Security. IEEE, Aug. 2011, pp. 43–50. [Online]. Available: http://ieeexplore.ieee.org/xpl/articleDetails. jsp?tp=&amp;arnumber=6045937&amp;contentType=Conference+ Publications&amp;queryText=biometrics+authentication+as+a+ service [34] “OpenID Foundation website.” [Online]. Available: http: //openid.net/ [35] “OneID,” url = http://www.oneid.com/, accessed: 16/11/12. [36] “BioSignID - Protects your web ID.” [Online]. Available: http://biosignid.com/default.aspx [37] “BioID Website.” [Online]. Available: http://www.bioid.com/ [38] H. Chang and K. Schroeter, “Creating safe and trusted social </w:t>
      </w:r>
      <w:r w:rsidRPr="001752FA">
        <w:rPr>
          <w:lang w:val="en-US"/>
        </w:rPr>
        <w:lastRenderedPageBreak/>
        <w:t>networks with biometric user authentication,” Ethics and Policy of Biometrics, pp. 89–95, 2010. [39] “FBI Integrated Automated Fingerprint Identification System (IAFIS) Fact Sheet.” [Online]. Available: http://www.fbi.gov/ about-us/cjis/fingerprints biometrics/iafis/iafis facts [40] Amazon Simple Storage Service (Amazon S3). [Online]. Available: http://aws.amazon.com/s3/ [41] “European Data Protection Directive,” 1995. [Online]. Available: http://eur-lex.europa.eu/L</w:t>
      </w:r>
      <w:r w:rsidRPr="001752FA">
        <w:rPr>
          <w:lang w:val="en-US"/>
        </w:rPr>
        <w:t>exUriServ/LexUriServ.do? uri=CELEX:31995L0046:en:NOT [42] “Griaule Biometric Framework — Griaule Biometrics.” [Online]. Available: http://www.griaulebiometrics.com/en-us/ biometric-framework [43] “BIOID:Product Information,” Tech. Rep., 2011. [Online]. Available: http://www.bioid.com/assets/files/ ProcuctInformation/Product-Brochure-MyBioID-201111.pdf [44] “Unique Identification Authority of India: Data Catalog.” [Online]. Available: https://data.uidai.gov.in/uiddatacatalog/ getDatsetInfo.do?dataset=UIDAI-UIDCOUNT [45] E. Kohlwey, A. Sussman, J. Trost, and A. Maurer, “Leveraging the Cloud for Big Data Biometrics: Meeting the Performance Requirements of the Next Generation Biometric Systems,” in 2011 IEEE World Congress on Services. IEEE, Jul. 2011, pp. 597–601. [Online]. Available: http://ieeexplore.ieee.org/xpl/articleDetails. jsp?tp=&amp;arnumber=6012798&amp;contentType=Conference+ Publications&amp;searchField=Search All&amp;queryText= leveraging+cloud+for+big+data [46] “Apache Hadoop Official Web Site.” [Online]. Available: http://hadoop.apache.org/ [47] N. S. Raghava and Others, “Iris recognition on Hadoop: A biometrics system implementation on cloud computing,” in Cloud Computing and Intelligence Systems (CCIS), 2011 IEEE International Conference on. IEEE, 2011, pp. 482–485. All in-text references underlined in blue are linked to publications on ResearchGate, letting you access and read them immediately.</w:t>
      </w:r>
    </w:p>
    <w:p w14:paraId="39B764D9" w14:textId="77777777" w:rsidR="001752FA" w:rsidRPr="001752FA" w:rsidRDefault="001752FA" w:rsidP="001752FA">
      <w:pPr>
        <w:rPr>
          <w:b/>
          <w:bCs/>
        </w:rPr>
      </w:pPr>
      <w:r w:rsidRPr="001752FA">
        <w:t>Semaine 9</w:t>
      </w:r>
      <w:r w:rsidRPr="001752FA">
        <w:rPr>
          <w:b/>
          <w:bCs/>
        </w:rPr>
        <w:t>Les systèmes de détection et de prévention d’intrusion et autres outils pour la sécurité</w:t>
      </w:r>
    </w:p>
    <w:p w14:paraId="4BA4BB5D" w14:textId="77777777" w:rsidR="001752FA" w:rsidRPr="001752FA" w:rsidRDefault="001752FA" w:rsidP="001752FA">
      <w:pPr>
        <w:rPr>
          <w:b/>
          <w:bCs/>
        </w:rPr>
      </w:pPr>
      <w:r w:rsidRPr="001752FA">
        <w:rPr>
          <w:b/>
          <w:bCs/>
        </w:rPr>
        <w:t>Introduction</w:t>
      </w:r>
    </w:p>
    <w:p w14:paraId="09B4B328" w14:textId="77777777" w:rsidR="001752FA" w:rsidRPr="001752FA" w:rsidRDefault="001752FA" w:rsidP="001752FA">
      <w:r w:rsidRPr="001752FA">
        <w:t>Comme vous le savez, la protection des actifs informationnels repose plus sur les ressources humaines que sur les outils technologiques. Ces derniers sont donc essentiels dans un programme de sécurité.</w:t>
      </w:r>
      <w:r w:rsidRPr="001752FA">
        <w:br/>
        <w:t xml:space="preserve">Passez aux activités de cette semaine, présentées dans ce qui suit. Tous les hyperliens vers les ressources nécessaires pour </w:t>
      </w:r>
      <w:r w:rsidRPr="001752FA">
        <w:lastRenderedPageBreak/>
        <w:t>réaliser les activités d’apprentissage proposées se trouvent dans la section « Activités de la semaine ».</w:t>
      </w:r>
    </w:p>
    <w:p w14:paraId="7449CD3C" w14:textId="77777777" w:rsidR="001752FA" w:rsidRPr="001752FA" w:rsidRDefault="001752FA" w:rsidP="001752FA">
      <w:pPr>
        <w:rPr>
          <w:b/>
          <w:bCs/>
        </w:rPr>
      </w:pPr>
      <w:r w:rsidRPr="001752FA">
        <w:rPr>
          <w:b/>
          <w:bCs/>
        </w:rPr>
        <w:t>Objectifs d’apprentissage</w:t>
      </w:r>
    </w:p>
    <w:p w14:paraId="4E53707B" w14:textId="77777777" w:rsidR="001752FA" w:rsidRPr="001752FA" w:rsidRDefault="001752FA" w:rsidP="001752FA">
      <w:r w:rsidRPr="001752FA">
        <w:t>Au terme de cette semaine, vous serez en mesure :</w:t>
      </w:r>
    </w:p>
    <w:p w14:paraId="720EF7EC" w14:textId="77777777" w:rsidR="001752FA" w:rsidRPr="001752FA" w:rsidRDefault="001752FA" w:rsidP="001752FA">
      <w:pPr>
        <w:numPr>
          <w:ilvl w:val="0"/>
          <w:numId w:val="102"/>
        </w:numPr>
      </w:pPr>
      <w:r w:rsidRPr="001752FA">
        <w:t>d’identifier et de décrire les catégories des systèmes de détection et de prévention d’intrusion;</w:t>
      </w:r>
    </w:p>
    <w:p w14:paraId="4349FF63" w14:textId="77777777" w:rsidR="001752FA" w:rsidRPr="001752FA" w:rsidRDefault="001752FA" w:rsidP="001752FA">
      <w:pPr>
        <w:numPr>
          <w:ilvl w:val="0"/>
          <w:numId w:val="102"/>
        </w:numPr>
      </w:pPr>
      <w:r w:rsidRPr="001752FA">
        <w:t xml:space="preserve">de décrire les approches de </w:t>
      </w:r>
      <w:r w:rsidRPr="001752FA">
        <w:t>détection utilisées par les systèmes de détection et de prévention d’intrusion;</w:t>
      </w:r>
    </w:p>
    <w:p w14:paraId="08D74D1D" w14:textId="77777777" w:rsidR="001752FA" w:rsidRPr="001752FA" w:rsidRDefault="001752FA" w:rsidP="001752FA">
      <w:pPr>
        <w:numPr>
          <w:ilvl w:val="0"/>
          <w:numId w:val="102"/>
        </w:numPr>
      </w:pPr>
      <w:r w:rsidRPr="001752FA">
        <w:t>d’expliquer à la haute direction les forces et les limites des systèmes de détection et de prévention d’intrusion;</w:t>
      </w:r>
    </w:p>
    <w:p w14:paraId="46B60456" w14:textId="77777777" w:rsidR="001752FA" w:rsidRPr="001752FA" w:rsidRDefault="001752FA" w:rsidP="001752FA">
      <w:pPr>
        <w:numPr>
          <w:ilvl w:val="0"/>
          <w:numId w:val="102"/>
        </w:numPr>
      </w:pPr>
      <w:r w:rsidRPr="001752FA">
        <w:t>de définir et de décrire un pot de miel (</w:t>
      </w:r>
      <w:r w:rsidRPr="001752FA">
        <w:rPr>
          <w:i/>
          <w:iCs/>
        </w:rPr>
        <w:t>honeypot</w:t>
      </w:r>
      <w:r w:rsidRPr="001752FA">
        <w:t>), un réseau leurre (</w:t>
      </w:r>
      <w:r w:rsidRPr="001752FA">
        <w:rPr>
          <w:i/>
          <w:iCs/>
        </w:rPr>
        <w:t>honeynet</w:t>
      </w:r>
      <w:r w:rsidRPr="001752FA">
        <w:t>) et une cellule capitonnée (</w:t>
      </w:r>
      <w:r w:rsidRPr="001752FA">
        <w:rPr>
          <w:i/>
          <w:iCs/>
        </w:rPr>
        <w:t>padded cell</w:t>
      </w:r>
      <w:r w:rsidRPr="001752FA">
        <w:t>);</w:t>
      </w:r>
    </w:p>
    <w:p w14:paraId="4FD136ED" w14:textId="77777777" w:rsidR="001752FA" w:rsidRPr="001752FA" w:rsidRDefault="001752FA" w:rsidP="001752FA">
      <w:pPr>
        <w:numPr>
          <w:ilvl w:val="0"/>
          <w:numId w:val="102"/>
        </w:numPr>
      </w:pPr>
      <w:r w:rsidRPr="001752FA">
        <w:t>d’expliquer le rôle des outils de balayage.</w:t>
      </w:r>
    </w:p>
    <w:p w14:paraId="2834FA37" w14:textId="77777777" w:rsidR="001752FA" w:rsidRPr="001752FA" w:rsidRDefault="001752FA" w:rsidP="001752FA">
      <w:pPr>
        <w:rPr>
          <w:b/>
          <w:bCs/>
        </w:rPr>
      </w:pPr>
      <w:r w:rsidRPr="001752FA">
        <w:rPr>
          <w:b/>
          <w:bCs/>
        </w:rPr>
        <w:t>Que vais-je apprendre dans le manuel?</w:t>
      </w:r>
    </w:p>
    <w:p w14:paraId="136FDAD6" w14:textId="77777777" w:rsidR="001752FA" w:rsidRPr="001752FA" w:rsidRDefault="001752FA" w:rsidP="001752FA">
      <w:r w:rsidRPr="001752FA">
        <w:t>Le chapitre précédent a introduit le sujet des outils technologiques en vous présentant les pare-feu et les connexions VPN. Cette semaine, vous découvrirez d’autres outils technologiques : les systèmes de détection et de prévention d’intrusion, les diverses formes de pots de miel, les outils de balayage et d’analyse.</w:t>
      </w:r>
    </w:p>
    <w:p w14:paraId="452B08D3" w14:textId="77777777" w:rsidR="001752FA" w:rsidRPr="001752FA" w:rsidRDefault="001752FA" w:rsidP="001752FA">
      <w:pPr>
        <w:rPr>
          <w:b/>
          <w:bCs/>
        </w:rPr>
      </w:pPr>
      <w:r w:rsidRPr="001752FA">
        <w:rPr>
          <w:b/>
          <w:bCs/>
        </w:rPr>
        <w:t>Que vais-je faire d’autre?</w:t>
      </w:r>
    </w:p>
    <w:p w14:paraId="1EFE72A0" w14:textId="77777777" w:rsidR="001752FA" w:rsidRPr="001752FA" w:rsidRDefault="001752FA" w:rsidP="001752FA">
      <w:r w:rsidRPr="001752FA">
        <w:t>Vous approfondirez votre connaissance de l’utilité, du fonctionnement et de la nécessité des systèmes de détection et de prévention d’intrusion en consultant l’article de cette semaine.</w:t>
      </w:r>
    </w:p>
    <w:p w14:paraId="22803427" w14:textId="77777777" w:rsidR="001752FA" w:rsidRPr="001752FA" w:rsidRDefault="001752FA" w:rsidP="001752FA">
      <w:r w:rsidRPr="001752FA">
        <w:t>La capsule vidéo vous permettra de découvrir le projet Honey Stick, présenté par la compagnie Symantec Canada.</w:t>
      </w:r>
    </w:p>
    <w:p w14:paraId="2B5D6F58" w14:textId="77777777" w:rsidR="001752FA" w:rsidRPr="001752FA" w:rsidRDefault="001752FA" w:rsidP="001752FA">
      <w:r w:rsidRPr="001752FA">
        <w:t>Quant aux exercices de la semaine, ils vous feront découvrir les différentes technologies pour la détection et la prévention d’intrusion.</w:t>
      </w:r>
    </w:p>
    <w:p w14:paraId="3A855F22" w14:textId="77777777" w:rsidR="001752FA" w:rsidRPr="001752FA" w:rsidRDefault="001752FA" w:rsidP="001752FA">
      <w:r w:rsidRPr="001752FA">
        <w:t>De plus, chez SLS, la mise à pied d’un employé vous offrira l’occasion d’entrer dans la peau d’un pirate informatique et de réfléchir à la façon dont vous vous y prendriez pour l’empêcher d’attaquer le réseau.</w:t>
      </w:r>
    </w:p>
    <w:p w14:paraId="299F5EDD" w14:textId="77777777" w:rsidR="001752FA" w:rsidRPr="001752FA" w:rsidRDefault="001752FA" w:rsidP="001752FA">
      <w:r w:rsidRPr="001752FA">
        <w:t>Bonne semaine!</w:t>
      </w:r>
    </w:p>
    <w:p w14:paraId="62071103" w14:textId="77777777" w:rsidR="001752FA" w:rsidRPr="001752FA" w:rsidRDefault="001752FA" w:rsidP="001752FA">
      <w:pPr>
        <w:rPr>
          <w:b/>
          <w:bCs/>
        </w:rPr>
      </w:pPr>
      <w:r w:rsidRPr="001752FA">
        <w:rPr>
          <w:b/>
          <w:bCs/>
        </w:rPr>
        <w:lastRenderedPageBreak/>
        <w:t>Activités de la semaine</w:t>
      </w:r>
    </w:p>
    <w:p w14:paraId="442479EE" w14:textId="77777777" w:rsidR="001752FA" w:rsidRPr="001752FA" w:rsidRDefault="001752FA" w:rsidP="001752FA">
      <w:pPr>
        <w:rPr>
          <w:b/>
          <w:bCs/>
        </w:rPr>
      </w:pPr>
      <w:r w:rsidRPr="001752FA">
        <w:rPr>
          <w:b/>
          <w:bCs/>
        </w:rPr>
        <w:t>À LIRE</w:t>
      </w:r>
    </w:p>
    <w:p w14:paraId="46667122" w14:textId="77777777" w:rsidR="001752FA" w:rsidRPr="001752FA" w:rsidRDefault="001752FA" w:rsidP="001752FA">
      <w:pPr>
        <w:numPr>
          <w:ilvl w:val="0"/>
          <w:numId w:val="103"/>
        </w:numPr>
      </w:pPr>
      <w:hyperlink r:id="rId155" w:tgtFrame="_blank" w:history="1">
        <w:r w:rsidRPr="001752FA">
          <w:rPr>
            <w:rStyle w:val="Lienhypertexte"/>
            <w:b/>
            <w:bCs/>
          </w:rPr>
          <w:t>Résumé du chapitre 9[Lien s’ouvrant dans une autre page ou onglet.]</w:t>
        </w:r>
      </w:hyperlink>
    </w:p>
    <w:p w14:paraId="630EFEBD" w14:textId="77777777" w:rsidR="001752FA" w:rsidRPr="001752FA" w:rsidRDefault="001752FA" w:rsidP="001752FA">
      <w:pPr>
        <w:numPr>
          <w:ilvl w:val="0"/>
          <w:numId w:val="103"/>
        </w:numPr>
      </w:pPr>
      <w:r w:rsidRPr="001752FA">
        <w:rPr>
          <w:b/>
          <w:bCs/>
        </w:rPr>
        <w:t>Chapitre 9 du manuel :</w:t>
      </w:r>
      <w:r w:rsidRPr="001752FA">
        <w:t xml:space="preserve"> Michael E. Whitman et Herbert J. Mattord (2022). </w:t>
      </w:r>
      <w:r w:rsidRPr="001752FA">
        <w:rPr>
          <w:lang w:val="en-US"/>
        </w:rPr>
        <w:t xml:space="preserve">Chapitre 9 : Security Technology: Intrusion Detection and Prevention Systems </w:t>
      </w:r>
      <w:r w:rsidRPr="001752FA">
        <w:rPr>
          <w:lang w:val="en-US"/>
        </w:rPr>
        <w:t xml:space="preserve">and Other Security Tools. </w:t>
      </w:r>
      <w:r w:rsidRPr="001752FA">
        <w:t>Dans </w:t>
      </w:r>
      <w:r w:rsidRPr="001752FA">
        <w:rPr>
          <w:i/>
          <w:iCs/>
        </w:rPr>
        <w:t>Principles of Information Security</w:t>
      </w:r>
      <w:r w:rsidRPr="001752FA">
        <w:t>, 7</w:t>
      </w:r>
      <w:r w:rsidRPr="001752FA">
        <w:rPr>
          <w:vertAlign w:val="superscript"/>
        </w:rPr>
        <w:t>e</w:t>
      </w:r>
      <w:r w:rsidRPr="001752FA">
        <w:t> </w:t>
      </w:r>
      <w:r w:rsidRPr="001752FA">
        <w:rPr>
          <w:rFonts w:ascii="Arial" w:hAnsi="Arial" w:cs="Arial"/>
        </w:rPr>
        <w:t> </w:t>
      </w:r>
      <w:r w:rsidRPr="001752FA">
        <w:rPr>
          <w:rFonts w:ascii="Aptos" w:hAnsi="Aptos" w:cs="Aptos"/>
        </w:rPr>
        <w:t>é</w:t>
      </w:r>
      <w:r w:rsidRPr="001752FA">
        <w:t>dition. Cengage.</w:t>
      </w:r>
    </w:p>
    <w:p w14:paraId="514F8D3F" w14:textId="77777777" w:rsidR="001752FA" w:rsidRPr="001752FA" w:rsidRDefault="001752FA" w:rsidP="001752FA">
      <w:pPr>
        <w:numPr>
          <w:ilvl w:val="0"/>
          <w:numId w:val="103"/>
        </w:numPr>
        <w:rPr>
          <w:lang w:val="en-US"/>
        </w:rPr>
      </w:pPr>
      <w:hyperlink r:id="rId156" w:tgtFrame="_blank" w:history="1">
        <w:r w:rsidRPr="001752FA">
          <w:rPr>
            <w:rStyle w:val="Lienhypertexte"/>
            <w:b/>
            <w:bCs/>
          </w:rPr>
          <w:t>Article de la semaine 9[Lien s’ouvrant dans une autre page ou onglet.]</w:t>
        </w:r>
      </w:hyperlink>
      <w:r w:rsidRPr="001752FA">
        <w:rPr>
          <w:b/>
          <w:bCs/>
        </w:rPr>
        <w:t> :</w:t>
      </w:r>
      <w:r w:rsidRPr="001752FA">
        <w:t xml:space="preserve"> Modi, C., Patel, D., Patel, H., Borisaniya, B., Patel, A. et Rajarajan, M. (2013). </w:t>
      </w:r>
      <w:r w:rsidRPr="001752FA">
        <w:rPr>
          <w:lang w:val="en-US"/>
        </w:rPr>
        <w:t>A survey of intrusion detection techniques in cloud. </w:t>
      </w:r>
      <w:r w:rsidRPr="001752FA">
        <w:rPr>
          <w:i/>
          <w:iCs/>
          <w:lang w:val="en-US"/>
        </w:rPr>
        <w:t>Journal of Network and Computer Applications</w:t>
      </w:r>
      <w:r w:rsidRPr="001752FA">
        <w:rPr>
          <w:lang w:val="en-US"/>
        </w:rPr>
        <w:t>, </w:t>
      </w:r>
      <w:r w:rsidRPr="001752FA">
        <w:rPr>
          <w:i/>
          <w:iCs/>
          <w:lang w:val="en-US"/>
        </w:rPr>
        <w:t>36</w:t>
      </w:r>
      <w:r w:rsidRPr="001752FA">
        <w:rPr>
          <w:lang w:val="en-US"/>
        </w:rPr>
        <w:t>(1), 42-57.</w:t>
      </w:r>
    </w:p>
    <w:p w14:paraId="73EA9C00" w14:textId="77777777" w:rsidR="001752FA" w:rsidRPr="001752FA" w:rsidRDefault="001752FA" w:rsidP="001752FA">
      <w:pPr>
        <w:rPr>
          <w:b/>
          <w:bCs/>
        </w:rPr>
      </w:pPr>
      <w:r w:rsidRPr="001752FA">
        <w:rPr>
          <w:b/>
          <w:bCs/>
        </w:rPr>
        <w:t>À VISIONNER</w:t>
      </w:r>
    </w:p>
    <w:p w14:paraId="0A6F9E58" w14:textId="77777777" w:rsidR="001752FA" w:rsidRPr="001752FA" w:rsidRDefault="001752FA" w:rsidP="001752FA">
      <w:pPr>
        <w:numPr>
          <w:ilvl w:val="0"/>
          <w:numId w:val="104"/>
        </w:numPr>
      </w:pPr>
      <w:r w:rsidRPr="001752FA">
        <w:t>Capsule vidéo  : </w:t>
      </w:r>
      <w:hyperlink r:id="rId157" w:tgtFrame="_blank" w:history="1">
        <w:r w:rsidRPr="001752FA">
          <w:rPr>
            <w:rStyle w:val="Lienhypertexte"/>
          </w:rPr>
          <w:t>Le projet Honey Stick – Symantec Canada (1 min 49 s)[Lien menant à un site externe qui pourrait ne pas répondre aux normes d’accessibilité web. - Lien s’ouvrant dans une autre page ou onglet.]</w:t>
        </w:r>
      </w:hyperlink>
    </w:p>
    <w:p w14:paraId="771A50A2" w14:textId="77777777" w:rsidR="001752FA" w:rsidRPr="001752FA" w:rsidRDefault="001752FA" w:rsidP="001752FA">
      <w:pPr>
        <w:rPr>
          <w:b/>
          <w:bCs/>
        </w:rPr>
      </w:pPr>
      <w:r w:rsidRPr="001752FA">
        <w:rPr>
          <w:b/>
          <w:bCs/>
        </w:rPr>
        <w:t>À FAIRE</w:t>
      </w:r>
    </w:p>
    <w:p w14:paraId="47945FAC" w14:textId="77777777" w:rsidR="001752FA" w:rsidRPr="001752FA" w:rsidRDefault="001752FA" w:rsidP="001752FA">
      <w:pPr>
        <w:numPr>
          <w:ilvl w:val="0"/>
          <w:numId w:val="105"/>
        </w:numPr>
      </w:pPr>
      <w:r w:rsidRPr="001752FA">
        <w:t>Réfléchir sur le cas de SLS :</w:t>
      </w:r>
    </w:p>
    <w:p w14:paraId="2227170A" w14:textId="77777777" w:rsidR="001752FA" w:rsidRPr="001752FA" w:rsidRDefault="001752FA" w:rsidP="001752FA">
      <w:pPr>
        <w:numPr>
          <w:ilvl w:val="1"/>
          <w:numId w:val="105"/>
        </w:numPr>
      </w:pPr>
      <w:r w:rsidRPr="001752FA">
        <w:t>Lisez cette situation (p. 337-338).</w:t>
      </w:r>
    </w:p>
    <w:p w14:paraId="50AB8E08" w14:textId="77777777" w:rsidR="001752FA" w:rsidRPr="001752FA" w:rsidRDefault="001752FA" w:rsidP="001752FA">
      <w:pPr>
        <w:numPr>
          <w:ilvl w:val="1"/>
          <w:numId w:val="105"/>
        </w:numPr>
      </w:pPr>
      <w:r w:rsidRPr="001752FA">
        <w:t>Voyez la suite, puis réfléchissez aux questions posées dans le « Closing Scenario » (p. 379-380).</w:t>
      </w:r>
    </w:p>
    <w:p w14:paraId="6074B9F9" w14:textId="77777777" w:rsidR="001752FA" w:rsidRPr="001752FA" w:rsidRDefault="001752FA" w:rsidP="001752FA">
      <w:pPr>
        <w:rPr>
          <w:b/>
          <w:bCs/>
        </w:rPr>
      </w:pPr>
      <w:r w:rsidRPr="001752FA">
        <w:rPr>
          <w:b/>
          <w:bCs/>
        </w:rPr>
        <w:t>Évaluation</w:t>
      </w:r>
    </w:p>
    <w:p w14:paraId="790F62F7" w14:textId="77777777" w:rsidR="001752FA" w:rsidRPr="001752FA" w:rsidRDefault="001752FA" w:rsidP="001752FA">
      <w:pPr>
        <w:rPr>
          <w:b/>
          <w:bCs/>
        </w:rPr>
      </w:pPr>
      <w:r w:rsidRPr="001752FA">
        <w:rPr>
          <w:b/>
          <w:bCs/>
        </w:rPr>
        <w:t>Activités d’évaluation non notées</w:t>
      </w:r>
    </w:p>
    <w:p w14:paraId="5E5491F1" w14:textId="77777777" w:rsidR="001752FA" w:rsidRPr="001752FA" w:rsidRDefault="001752FA" w:rsidP="001752FA">
      <w:r w:rsidRPr="001752FA">
        <w:t>Pour valider votre compréhension des lectures de la semaine, effectuez les activités de révision de la semaine 8.</w:t>
      </w:r>
    </w:p>
    <w:p w14:paraId="5F48B0F5" w14:textId="6D6FC043" w:rsidR="001752FA" w:rsidRDefault="001752FA" w:rsidP="001752FA">
      <w:r w:rsidRPr="001752FA">
        <w:t>Activités de révision</w:t>
      </w:r>
    </w:p>
    <w:p w14:paraId="4384BAF7" w14:textId="77777777" w:rsidR="001752FA" w:rsidRPr="001752FA" w:rsidRDefault="001752FA" w:rsidP="001752FA">
      <w:pPr>
        <w:rPr>
          <w:b/>
          <w:bCs/>
          <w:lang w:val="en-US"/>
        </w:rPr>
      </w:pPr>
      <w:r w:rsidRPr="001752FA">
        <w:rPr>
          <w:b/>
          <w:bCs/>
          <w:lang w:val="en-US"/>
        </w:rPr>
        <w:t>Résumé du chapitre 9 : Security Technology : Intrusion Detection and Prevention Systems and Other Security Tools</w:t>
      </w:r>
    </w:p>
    <w:p w14:paraId="56057ACF" w14:textId="77777777" w:rsidR="001752FA" w:rsidRPr="001752FA" w:rsidRDefault="001752FA" w:rsidP="001752FA">
      <w:pPr>
        <w:rPr>
          <w:b/>
          <w:bCs/>
        </w:rPr>
      </w:pPr>
      <w:r w:rsidRPr="001752FA">
        <w:rPr>
          <w:b/>
          <w:bCs/>
        </w:rPr>
        <w:t>Pour vous préparer à la lecture du chapitre</w:t>
      </w:r>
    </w:p>
    <w:p w14:paraId="2B453250" w14:textId="77777777" w:rsidR="001752FA" w:rsidRPr="001752FA" w:rsidRDefault="001752FA" w:rsidP="001752FA">
      <w:r w:rsidRPr="001752FA">
        <w:t>Si vous souhaitez avoir un aperçu du chapitre à lire ou encore si vous vous sentez moins à l’aise avec la lecture de textes en anglais, ce bref résumé vous sera utile.</w:t>
      </w:r>
    </w:p>
    <w:p w14:paraId="18A7FC1C" w14:textId="77777777" w:rsidR="001752FA" w:rsidRPr="001752FA" w:rsidRDefault="001752FA" w:rsidP="001752FA">
      <w:r w:rsidRPr="001752FA">
        <w:lastRenderedPageBreak/>
        <w:t>Il vous présente les grandes lignes du contenu à voir cette semaine et les principales notions abordées dans votre manuel.</w:t>
      </w:r>
    </w:p>
    <w:p w14:paraId="7F7F77DD" w14:textId="77777777" w:rsidR="001752FA" w:rsidRPr="001752FA" w:rsidRDefault="001752FA" w:rsidP="001752FA">
      <w:r w:rsidRPr="001752FA">
        <w:t>À elle seule, la lecture de ce résumé ne suffit pas à acquérir toutes les connaissances au programme cette semaine, mais elle constitue une bonne façon de vous préparer à l’étude du chapitre ou de le réviser.</w:t>
      </w:r>
    </w:p>
    <w:p w14:paraId="5826543E" w14:textId="77777777" w:rsidR="001752FA" w:rsidRPr="001752FA" w:rsidRDefault="001752FA" w:rsidP="001752FA">
      <w:r w:rsidRPr="001752FA">
        <w:t>Bonne lecture!</w:t>
      </w:r>
    </w:p>
    <w:p w14:paraId="517AAB36" w14:textId="77777777" w:rsidR="001752FA" w:rsidRPr="001752FA" w:rsidRDefault="001752FA" w:rsidP="001752FA">
      <w:pPr>
        <w:numPr>
          <w:ilvl w:val="0"/>
          <w:numId w:val="106"/>
        </w:numPr>
      </w:pPr>
      <w:r w:rsidRPr="001752FA">
        <w:t>Un système de détection d’intrusion (IDS, pour </w:t>
      </w:r>
      <w:r w:rsidRPr="001752FA">
        <w:rPr>
          <w:i/>
          <w:iCs/>
        </w:rPr>
        <w:t>intr</w:t>
      </w:r>
      <w:r w:rsidRPr="001752FA">
        <w:rPr>
          <w:i/>
          <w:iCs/>
        </w:rPr>
        <w:t>usion detection system</w:t>
      </w:r>
      <w:r w:rsidRPr="001752FA">
        <w:t>) est un mécanisme destiné à repérer des activités anormales ou suspectes sur la cible analysée (un réseau ou un hôte). Il permet ainsi de connaître les tentatives d’intrusion qui ont réussi et celles qui ont échoué.</w:t>
      </w:r>
    </w:p>
    <w:p w14:paraId="6A07048A" w14:textId="77777777" w:rsidR="001752FA" w:rsidRPr="001752FA" w:rsidRDefault="001752FA" w:rsidP="001752FA">
      <w:pPr>
        <w:numPr>
          <w:ilvl w:val="0"/>
          <w:numId w:val="106"/>
        </w:numPr>
      </w:pPr>
      <w:r w:rsidRPr="001752FA">
        <w:t>Un système de détection et de prévention d’intrusion (IDPS, pour </w:t>
      </w:r>
      <w:r w:rsidRPr="001752FA">
        <w:rPr>
          <w:i/>
          <w:iCs/>
        </w:rPr>
        <w:t>intrusion detection and prevention system</w:t>
      </w:r>
      <w:r w:rsidRPr="001752FA">
        <w:t>) ne fait pas que détecter l’intrusion, mais il peut aussi la contrer. Il est capable de prendre des mesures afin de diminuer les risques d’impact d’une attaque.</w:t>
      </w:r>
    </w:p>
    <w:p w14:paraId="2A461EBD" w14:textId="77777777" w:rsidR="001752FA" w:rsidRPr="001752FA" w:rsidRDefault="001752FA" w:rsidP="001752FA">
      <w:pPr>
        <w:numPr>
          <w:ilvl w:val="0"/>
          <w:numId w:val="106"/>
        </w:numPr>
      </w:pPr>
      <w:r w:rsidRPr="001752FA">
        <w:t>Un système de détection et de prévention d’intrusion en mode réseau (NIDPS, pour </w:t>
      </w:r>
      <w:r w:rsidRPr="001752FA">
        <w:rPr>
          <w:i/>
          <w:iCs/>
        </w:rPr>
        <w:t>network-based IDPS</w:t>
      </w:r>
      <w:r w:rsidRPr="001752FA">
        <w:t>) est constitué d’IDPS permettant de surveiller le trafic réseau et pouvant prendre des mesures telles que terminer une session TCP. Un système de détection et de prévention d’intrusion en mode hôte (HIDPS, pour </w:t>
      </w:r>
      <w:r w:rsidRPr="001752FA">
        <w:rPr>
          <w:i/>
          <w:iCs/>
        </w:rPr>
        <w:t>host-based IDPS</w:t>
      </w:r>
      <w:r w:rsidRPr="001752FA">
        <w:t>) se trouve dans un système hôte et permet d’y détecter une activité suspecte en s’appuyant sur une norme. Si les activités s’éloignent de la norme, une alerte est générée. Un système de détection et de prévention en mode sans fil (</w:t>
      </w:r>
      <w:r w:rsidRPr="001752FA">
        <w:rPr>
          <w:i/>
          <w:iCs/>
        </w:rPr>
        <w:t>wireless NIDPS</w:t>
      </w:r>
      <w:r w:rsidRPr="001752FA">
        <w:t>) surveille et analyse le trafic du réseau sans fil.</w:t>
      </w:r>
    </w:p>
    <w:p w14:paraId="5F16151F" w14:textId="77777777" w:rsidR="001752FA" w:rsidRPr="001752FA" w:rsidRDefault="001752FA" w:rsidP="001752FA">
      <w:pPr>
        <w:numPr>
          <w:ilvl w:val="0"/>
          <w:numId w:val="106"/>
        </w:numPr>
      </w:pPr>
      <w:r w:rsidRPr="001752FA">
        <w:t>Les IDPS utilisent une variété de méthodes de détection pour surveiller et évaluer le trafic du réseau : l’analyse des signatures, l’analyse des comportements anormaux et l’analyse des protocoles.</w:t>
      </w:r>
    </w:p>
    <w:p w14:paraId="6D3525A5" w14:textId="77777777" w:rsidR="001752FA" w:rsidRPr="001752FA" w:rsidRDefault="001752FA" w:rsidP="001752FA">
      <w:pPr>
        <w:numPr>
          <w:ilvl w:val="0"/>
          <w:numId w:val="106"/>
        </w:numPr>
      </w:pPr>
      <w:r w:rsidRPr="001752FA">
        <w:t>La sélection des produits d’IDPS qui répond le mieux aux besoins d’une entreprise est un processus complexe et plein de défis, en raison de la multitude de manufacturiers présents sur le marché et qui proposent une diversité d’approches et de capacités.</w:t>
      </w:r>
    </w:p>
    <w:p w14:paraId="2AF20D8C" w14:textId="77777777" w:rsidR="001752FA" w:rsidRPr="001752FA" w:rsidRDefault="001752FA" w:rsidP="001752FA">
      <w:pPr>
        <w:numPr>
          <w:ilvl w:val="0"/>
          <w:numId w:val="106"/>
        </w:numPr>
      </w:pPr>
      <w:r w:rsidRPr="001752FA">
        <w:t xml:space="preserve">Le déploiement et l’implantation des technologies d’IDPS requièrent un effort considérable qui suppose une bonne </w:t>
      </w:r>
      <w:r w:rsidRPr="001752FA">
        <w:lastRenderedPageBreak/>
        <w:t>connaissance du système et nécessite l’expérience de la technologie. Chaque organisation qui installe des systèmes IDPS doit évaluer continuellement leur efficacité d’une manière systématique.</w:t>
      </w:r>
    </w:p>
    <w:p w14:paraId="22FE8F33" w14:textId="77777777" w:rsidR="001752FA" w:rsidRPr="001752FA" w:rsidRDefault="001752FA" w:rsidP="001752FA">
      <w:pPr>
        <w:numPr>
          <w:ilvl w:val="0"/>
          <w:numId w:val="106"/>
        </w:numPr>
      </w:pPr>
      <w:r w:rsidRPr="001752FA">
        <w:t>Un pot de miel (</w:t>
      </w:r>
      <w:r w:rsidRPr="001752FA">
        <w:rPr>
          <w:i/>
          <w:iCs/>
        </w:rPr>
        <w:t>honeypot</w:t>
      </w:r>
      <w:r w:rsidRPr="001752FA">
        <w:t xml:space="preserve">) est un ordinateur ou un programme </w:t>
      </w:r>
      <w:r w:rsidRPr="001752FA">
        <w:t>volontairement vulnérable destiné à attirer et à piéger les pirates informatiques (</w:t>
      </w:r>
      <w:r w:rsidRPr="001752FA">
        <w:rPr>
          <w:i/>
          <w:iCs/>
        </w:rPr>
        <w:t>hackers</w:t>
      </w:r>
      <w:r w:rsidRPr="001752FA">
        <w:t>). Le but de ce leurre est de faire croire à l’intrus qu’il peut prendre le contrôle d’une véritable machine de production, ce qui va permettre d’observer les moyens de compromission des attaquants, de se prémunir contre de nouvelles attaques et de laisser ainsi un temps supplémentaire de réaction à l’administrateur.</w:t>
      </w:r>
    </w:p>
    <w:p w14:paraId="1AC85B1E" w14:textId="77777777" w:rsidR="001752FA" w:rsidRPr="001752FA" w:rsidRDefault="001752FA" w:rsidP="001752FA">
      <w:pPr>
        <w:numPr>
          <w:ilvl w:val="0"/>
          <w:numId w:val="106"/>
        </w:numPr>
      </w:pPr>
      <w:r w:rsidRPr="001752FA">
        <w:t>Il existe des applications de type piège et trace (</w:t>
      </w:r>
      <w:r w:rsidRPr="001752FA">
        <w:rPr>
          <w:i/>
          <w:iCs/>
        </w:rPr>
        <w:t>trap-and-trace</w:t>
      </w:r>
      <w:r w:rsidRPr="001752FA">
        <w:t>). Ces dernières sont conçues pour réagir à une intrusion en parcourant son tracé afin d’arriver à la source d’une attaque.</w:t>
      </w:r>
    </w:p>
    <w:p w14:paraId="135C3B3C" w14:textId="77777777" w:rsidR="001752FA" w:rsidRPr="001752FA" w:rsidRDefault="001752FA" w:rsidP="001752FA">
      <w:pPr>
        <w:numPr>
          <w:ilvl w:val="0"/>
          <w:numId w:val="106"/>
        </w:numPr>
      </w:pPr>
      <w:r w:rsidRPr="001752FA">
        <w:t>La prévention d’intrusion active vise à limiter les dégâts que les attaquants peuvent infliger en créant un réseau résistant aux usages inappropriés.</w:t>
      </w:r>
    </w:p>
    <w:p w14:paraId="54591C27" w14:textId="77777777" w:rsidR="001752FA" w:rsidRPr="001752FA" w:rsidRDefault="001752FA" w:rsidP="001752FA">
      <w:pPr>
        <w:numPr>
          <w:ilvl w:val="0"/>
          <w:numId w:val="106"/>
        </w:numPr>
      </w:pPr>
      <w:r w:rsidRPr="001752FA">
        <w:t>Les outils de balayage sont utilisés pour trouver les vulnérabilités d’un système. Ces derniers sont utilisés par les attaquants pour trouver les faiblesses d’un système et perpétrer une attaque par la suite. Ils sont aussi utilisés par les administrateurs de système pour détecter les faiblesses de leurs systèmes et, conséquemment, pour appliquer les correctifs nécessaires avant que les systèmes ne subissent une attaque.</w:t>
      </w:r>
    </w:p>
    <w:p w14:paraId="105BDFB9" w14:textId="7A38934B" w:rsidR="001752FA" w:rsidRPr="001752FA" w:rsidRDefault="001752FA" w:rsidP="001752FA">
      <w:pPr>
        <w:rPr>
          <w:lang w:val="en-US"/>
        </w:rPr>
      </w:pPr>
      <w:r w:rsidRPr="001752FA">
        <w:t xml:space="preserve">ADM 6046 Gestion de la sécurité des technologies de l’information ARTICLE DE LA SEMAINE 9 ARTICLE Modi et al. (2013). A Survey of Intrusion Detection Techniques in Cloud SOMMAIRE DE L’ARTICLE L’infonuagique (cloud computing) offre des services virtuelles variables et sur demande avec une plus grande flexibilité et un investissement dans l’infrastructure technologique moins coûteux que les solutions traditionnelles. Ces services sont fournis sur Internet en utilisant des protocoles de réseaux connus, des normes et des formats sous la supervision des différents intervenants. Les bogues existants et les vulnérabilités dans les technologies sous-jacentes à </w:t>
      </w:r>
      <w:r w:rsidRPr="001752FA">
        <w:lastRenderedPageBreak/>
        <w:t xml:space="preserve">l’infonuagique et les protocoles existants ont tendance à faciliter l’intrusion par des pirates informatiques. Cet article analyse les différentes intrusions qui affectent la disponibilité, la confidentialité et l’intégrité des ressources et des services d’infonuagique. Modi, C., Patel, D., Patel, H., Borisaniya, B., Patel, A. &amp; Rajarajan, M. (2013). </w:t>
      </w:r>
      <w:r w:rsidRPr="001752FA">
        <w:rPr>
          <w:lang w:val="en-US"/>
        </w:rPr>
        <w:t>A survey of intrusion detection techniques in Cloud. Journal of Network and Computer Applications, 36(1), pp. 42-57. doi: 10.1016/j.jnca.2</w:t>
      </w:r>
      <w:r w:rsidRPr="001752FA">
        <w:rPr>
          <w:lang w:val="en-US"/>
        </w:rPr>
        <w:t xml:space="preserve">012.05.003 City Research Online Original citation: Modi, C., Patel, D., Patel, H., Borisaniya, B., Patel, A. &amp; Rajarajan, M. (2013). A survey of intrusion detection techniques in Cloud. Journal of Network and Computer Applications, 36(1), pp. 42-57. doi: 10.1016/j.jnca.2012.05.003 Permanent City Research Online URL: http://openaccess.city.ac.uk/1737/ Copyright &amp; reuse City University London has developed City Research Online so that its users may access the research outputs of City University London's staff. Copyright © and Moral Rights for this paper are retained by the individual author(s) and/ or other copyright holders. All material in City Research Online is checked for eligibility for copyright before being made available in the live archive. URLs from City Research Online may be freely distributed and linked to from other web pages. Versions of research The version in City Research Online may differ from the final published version. Users are advised to check the Permanent City Research Online URL above for the status of the paper. Enquiries If you have any enquiries about any aspect of City Research Online, or if you wish to make contact with the author(s) of this paper, please email the team at publications@city.ac.uk. Abstract—Cloud computing provides scalable, virtualized ondemand services to the end users with greater flexibility and lesser infrastructural investment. These services are provided over the Internet using known networking protocols, standards and formats under the supervision of different managements. Existing bugs and vulnerabilities in underlying technologies and legacy protocols tend to open doors for intrusion. This paper, surveys different intrusions affecting availability, confidentiality and integrity of Cloud resources and services. It examines proposals incorporating Intrusion Detection Systems (IDS) in Cloud and discusses various types and techniques of IDS and Intrusion Prevention Systems (IPS), and recommends IDS/IPS positioning in Cloud architecture to achieve desired security in the next generation networks. Index Terms— Cloud computing, Firewalls, Intrusion detection system, Intrusion prevention system. I. INTRODUCTION Cloud </w:t>
      </w:r>
      <w:r w:rsidRPr="001752FA">
        <w:rPr>
          <w:lang w:val="en-US"/>
        </w:rPr>
        <w:lastRenderedPageBreak/>
        <w:t xml:space="preserve">computing aims to provide convenient, on-demand, network access to a shared pool of configurable computing resources (e.g. networks, servers, storage, applications, and services), which can be rapidly provisioned and released with minimal management effort or service provider interactions [1]. Cloud provides services in various forms: Software as a Service-SaaS (e.g. Google Apps [2]), Platform as a ServicePaaS (e.g. Google App Engine [3], Microsoft’s Azure [4]) and Infrastructure </w:t>
      </w:r>
      <w:r w:rsidRPr="001752FA">
        <w:rPr>
          <w:lang w:val="en-US"/>
        </w:rPr>
        <w:t xml:space="preserve">as Service-IaaS (e.g. Amazon Web Service (AWS) [5], Eucalyptus [6], Open Nebula [7]). As Cloud services are provisioned through the Internet; security and privacy of Cloud services are key issues to be looked upon. International Data Corporation (IDC) survey [8] showed that security is the greatest challenge of Cloud computing. The recent cloud computing security white paper by Lockheed Martin Cyber Security division [9] shows that the major security concern after data security is intrusion detection and prevention in cloud infrastructures. Cloud infrastructure makes use of virtualization techniques, integrated technologies and runs through standard Internet protocols. These may attract intruders due to many vulnerabilities involved in it. Cloud computing also suffers from various traditional attacks such as IP spoofing, Address Resolution Protocol spoofing, Routing information Protocol attack, DNS poisoning, Flooding, Denial of Service (DoS), Distributed Denial of Service (DDoS) etc. E.g. DoS attack on the underlying Amazon Cloud infrastructure caused BitBucket.org, a site hosted on AWS to remain unavailable for few hours [10]. As shown in [12], the computing-cost using current cryptographic techniques cannot be overlooked for Cloud. Firewall can be a good option to prevent outside attacks but does not work for insider attacks. Efficient intrusion detection systems (IDS) and intrusion prevention systems (IPS) should be incorporated in Cloud infrastructure to mitigate these attacks. Rest of the paper is organized as follows. Section 2 discusses various intrusion attacks applicable to Cloud environment. Traditional firewalls as a security solution are discussed briefly in section 3. Section 4, presents various techniques for IDS/IPS and section 5 surveys existing IDS/IPS types and examines Cloud specific work on IDS. Section 6 concludes with references at the end. II.INTRUSIONS TO CLOUD SYSTEMS This section illustrates several common intrusions, which causes availability, confidentiality and integrity issues to Cloud resources and services. A. Insider attack Authorized Cloud users may attempt to gain (and misuse) unauthorized privileges. Insiders may commit frauds and </w:t>
      </w:r>
      <w:r w:rsidRPr="001752FA">
        <w:rPr>
          <w:lang w:val="en-US"/>
        </w:rPr>
        <w:lastRenderedPageBreak/>
        <w:t xml:space="preserve">disclose information to others (or destroy information intentionally). This poses a serious trust issue. For example, an internal DoS attack demonstrated against the Amazon Elastic Compute Cloud (EC2) [11]. B. Flooding attack Here, attacker tries to flood victim by sending huge number of packets from innocent host (zombies) in network. Packets can be of type TCP, UDP, ICMP or a mix of them. This kind A survey of intrusion detection techniques in </w:t>
      </w:r>
      <w:r w:rsidRPr="001752FA">
        <w:rPr>
          <w:lang w:val="en-US"/>
        </w:rPr>
        <w:t xml:space="preserve">Cloud Chirag Modi, Dhiren Patel, Hiren Patel, Bhavesh Borisaniya, Avi Patel, Muttukrishnan Rajarajan Centre for Cyber Security Sciences, City University London EC1V 0HB Email: R.Muttukrishnan@city.ac.uk of attack may be possible due to illegitimate network connections. In case of Cloud, the requests for VMs are accessible by anyone through Internet, which may cause DoS (or DDoS) attack via zombies. Flooding attack affects the service’s availability to authorized user. By attacking a single server providing a certain service, attacker can cause a loss of availability on the intended service. Such an attack is called direct DoS attack. If the server’s hardware resources are completely exhausted by processing the flood requests, the other service instances on the same hardware machine are no longer able to perform their intended tasks. Such type of distributed attack is called indirect attack. Flooding attack may raise the usage bills drastically as the Cloud would not be able to distinguish between the normal usage and fake usage. C. User to Root attacks Here, an attacker gets an access to legitimate user’s account by sniffing password. This makes him able to exploit vulnerabilities for gaining root level access to system. For example, Buffer overflows are used to generate root shells from a process running as root. It occurs when application program code overfills static buffer. The mechanisms used to secure the authentication process are a frequent target since there are no universal standard security mechanisms that can be used to prevent security risks like weak password recovery workflows, phishing attacks, keyloggers etc. In case of Cloud, attacker acquires access to valid user’s instances which enables him/her for gaining root level access to VMs or host. D. Port Scanning Port scanning provides list of open ports, closed ports and filtered ports. Through port scanning, attackers can find open ports and attack on services running on these ports. Network related details such as IP address, MAC address, router, gateway filtering, firewall rules etc. can be known through this attack. Various port scanning techniques are TCP scanning, UDP scanning, SYN scanning, FIN scanning, ACK scanning, Window </w:t>
      </w:r>
      <w:r w:rsidRPr="001752FA">
        <w:rPr>
          <w:lang w:val="en-US"/>
        </w:rPr>
        <w:lastRenderedPageBreak/>
        <w:t xml:space="preserve">scanning (same as ACK scan but it checks any modifications in the window field of packet) etc. In Cloud scenario, attacker can attack offered services (by discovering open ports upon which these services are provided) through port scanning. E. Attacks on Virtual Machine (VM) or hypervisor By compromising the lower layer hypervisor, attacker can gain control over installed VMs. E.g. BLUEPILL [13], SubVir [14] and DKSM [15] are some well-known attacks on virtual layer. Through these </w:t>
      </w:r>
      <w:r w:rsidRPr="001752FA">
        <w:rPr>
          <w:lang w:val="en-US"/>
        </w:rPr>
        <w:t xml:space="preserve">attacks, hackers can be able to compromise installed-hypervisor to gain control over the host. New vulnerabilities, such as zero-day vulnerability, are found in Virtual Machines (VMs) [16] that attract an attacker to gain access to hypervisor or other installed VMs. A zeroday vulnerability is a threat that tries to exploit application vulnerabilities that are unknown to others or the software developer. Zero-day exploits are used by attackers before the developer of the target software knows about the vulnerability. A zero-day vulnerability was exploited in the HyperVM virtualization application which resulted in destruction of many virtual server based websites [17]. F. Backdoor channel attacks It is a passive attack which allows hackers to gain remote access to the infected node in order to compromise user confidentiality. Using backdoor channels, hackers can control victim’s resources and can make it as zombie to attempt DDoS attack. It can also be used to disclose the confidential data of victim. Due to this, compromised system faces difficulty in performing its regular tasks. In Cloud environment, attacker can get access and control Cloud user’s resources through backdoor channel and make VM as Zombie to initiate DoS/DDoS attack. For insider attacks, signature based intrusion detection solutions can normally be used. To prevent attacks on VM/Hypervisor, anomaly based intrusion detection techniques can be used. For flooding attack and backdoor channel attack, either signature based intrusion detection or anomaly based intrusion detection techniques can be used. Firewall (in Cloud) could be the common solution to prevent some of the attacks listed above. Several intrusion detection techniques are discussed in section IV. III. FIREWALLS: COMMON SOLUTION TO INTRUSIONS Firewall protects the front access points of system and is treated as the first line of defense. Firewalls [18] are used to deny or allow protocols, ports or IP addresses. It diverts incoming traffic according to predefined policy. Basic firewall installation is shown in Fig. 2 [18], where it is installed at entry point of servers. Several types of firewalls are discussed in [19]. Fig. 2. Basic firewall installation [65]. TABLE I SUMMARY OF </w:t>
      </w:r>
      <w:r w:rsidRPr="001752FA">
        <w:rPr>
          <w:lang w:val="en-US"/>
        </w:rPr>
        <w:lastRenderedPageBreak/>
        <w:t xml:space="preserve">FIREWALLS Firewall Type Summary Static Packet filtering firewalls </w:t>
      </w:r>
      <w:r w:rsidRPr="001752FA">
        <w:sym w:font="Symbol" w:char="F0D8"/>
      </w:r>
      <w:r w:rsidRPr="001752FA">
        <w:rPr>
          <w:lang w:val="en-US"/>
        </w:rPr>
        <w:t xml:space="preserve"> Allow/deny packet by inspecting only header information such as source or destination address, port numbers etc. </w:t>
      </w:r>
      <w:r w:rsidRPr="001752FA">
        <w:sym w:font="Symbol" w:char="F0D8"/>
      </w:r>
      <w:r w:rsidRPr="001752FA">
        <w:rPr>
          <w:lang w:val="en-US"/>
        </w:rPr>
        <w:t xml:space="preserve"> Do not detect malicious code in packets. </w:t>
      </w:r>
      <w:r w:rsidRPr="001752FA">
        <w:sym w:font="Symbol" w:char="F0D8"/>
      </w:r>
      <w:r w:rsidRPr="001752FA">
        <w:rPr>
          <w:lang w:val="en-US"/>
        </w:rPr>
        <w:t xml:space="preserve"> Cannot prevent against spoofing and fragment attack. Stateful packet filtering firewalls </w:t>
      </w:r>
      <w:r w:rsidRPr="001752FA">
        <w:sym w:font="Symbol" w:char="F0D8"/>
      </w:r>
      <w:r w:rsidRPr="001752FA">
        <w:rPr>
          <w:lang w:val="en-US"/>
        </w:rPr>
        <w:t xml:space="preserve"> Used in client server environment where client initiates request and server responses which are allowed in bypassing the firewall rules. </w:t>
      </w:r>
      <w:r w:rsidRPr="001752FA">
        <w:sym w:font="Symbol" w:char="F0D8"/>
      </w:r>
      <w:r w:rsidRPr="001752FA">
        <w:rPr>
          <w:lang w:val="en-US"/>
        </w:rPr>
        <w:t xml:space="preserve"> Requires additional </w:t>
      </w:r>
      <w:r w:rsidRPr="001752FA">
        <w:rPr>
          <w:lang w:val="en-US"/>
        </w:rPr>
        <w:t xml:space="preserve">resources like memory for state tables maintained in hardware or software. Stateful inspection firewalls </w:t>
      </w:r>
      <w:r w:rsidRPr="001752FA">
        <w:sym w:font="Symbol" w:char="F0D8"/>
      </w:r>
      <w:r w:rsidRPr="001752FA">
        <w:rPr>
          <w:lang w:val="en-US"/>
        </w:rPr>
        <w:t xml:space="preserve"> Enhanced form of stateful packet filtering firewalls. </w:t>
      </w:r>
      <w:r w:rsidRPr="001752FA">
        <w:sym w:font="Symbol" w:char="F0D8"/>
      </w:r>
      <w:r w:rsidRPr="001752FA">
        <w:rPr>
          <w:lang w:val="en-US"/>
        </w:rPr>
        <w:t xml:space="preserve"> Used for applications like FTP where multiple ports are used. </w:t>
      </w:r>
      <w:r w:rsidRPr="001752FA">
        <w:sym w:font="Symbol" w:char="F0D8"/>
      </w:r>
      <w:r w:rsidRPr="001752FA">
        <w:rPr>
          <w:lang w:val="en-US"/>
        </w:rPr>
        <w:t xml:space="preserve"> Examine the payload and open or close the ports as per the protocol. Proxy firewalls </w:t>
      </w:r>
      <w:r w:rsidRPr="001752FA">
        <w:sym w:font="Symbol" w:char="F0D8"/>
      </w:r>
      <w:r w:rsidRPr="001752FA">
        <w:rPr>
          <w:lang w:val="en-US"/>
        </w:rPr>
        <w:t xml:space="preserve"> Can isolate internal network within Internet. </w:t>
      </w:r>
      <w:r w:rsidRPr="001752FA">
        <w:sym w:font="Symbol" w:char="F0D8"/>
      </w:r>
      <w:r w:rsidRPr="001752FA">
        <w:rPr>
          <w:lang w:val="en-US"/>
        </w:rPr>
        <w:t xml:space="preserve"> Analyze the protocol syntax by breaking up client/server connection. </w:t>
      </w:r>
      <w:r w:rsidRPr="001752FA">
        <w:sym w:font="Symbol" w:char="F0D8"/>
      </w:r>
      <w:r w:rsidRPr="001752FA">
        <w:rPr>
          <w:lang w:val="en-US"/>
        </w:rPr>
        <w:t xml:space="preserve"> Require lots of network resources. In Table I, we summarize different firewalls used in network for security purpose. As firewalls sniff the network packets at the boundary of a network, insider attacks cannot be detected by traditional firewalls. Few DoS or DDoS attacks are also too complex to detect using traditional firewalls. For instance, if there is an attack on port 80 (web service), firewalls cannot distinguish good traffic from DoS attack traffic [20]. Another solution is to incorporate IDS or IPS in Cloud. However the efficiency of IDS/IPS depends on parameters like technique used in IDS, its positioning within network, its configuration etc. IV. IDS AND IPS TECHNIQUES: EVOLUTION Traditional IDS/IPS techniques such as signature based detection, anomaly detection, artificial intelligence (AI) based detection etc. can be used for Cloud. A. Signature based Detection Signature based intrusion detection attempts to define a set of rules or signatures or predefined knowledge base that can be used to decide that a given pattern is that of an intruder. As a result, signature based systems are capable of attaining high levels of accuracy and minimal number of false positives in identifying even very subtle intrusions. Little variation in known attacks may also affect the analysis if a detection system is not properly configured [32]. Therefore, signature based detection is an efficient solution for detecting known attacks but fails to detect unknown attacks or variation of known attacks. One of the motivating reasons to use signature based detection is ease in maintaining and updating preconfigured rules. These signatures are composed by several elements that identify the traffic. For example, in SNORT [22] the </w:t>
      </w:r>
      <w:r w:rsidRPr="001752FA">
        <w:rPr>
          <w:lang w:val="en-US"/>
        </w:rPr>
        <w:lastRenderedPageBreak/>
        <w:t xml:space="preserve">parts of a signature are the header (e.g. source address, destination address, ports) and its options (e.g. payload, metadata), which are used to determine whether or not the network traffic corresponds to a known signature. D. Stiawan et al. [23] presented some issues regarding signature based intrusion prevention system and showed different possible frameworks. In Cloud, signature based intrusion detection technique can be used to detect known </w:t>
      </w:r>
      <w:r w:rsidRPr="001752FA">
        <w:rPr>
          <w:lang w:val="en-US"/>
        </w:rPr>
        <w:t xml:space="preserve">attack. It can be used either at front end of Cloud to detect external intrusions or at back end of Cloud to detect external/internal intrusions. Like traditional network, it cannot be used to detect unknown attacks in Cloud. Approaches presented in [56][57][59][62] use signature based intrusion detection system for detection of intrusion on VMs (front end of Cloud environment). These approaches are discussed in the next section. B. Anomaly Detection Anomaly (or behavioral) detection is concerned with identifying events that appear to be anomalous with respect to normal system behavior [32]. A wide variety of techniques including data mining, statistical modeling and hidden markov models have been explored as different ways to approach the anomaly detection problem. Anomaly based approach involves the collection of data relating to the behavior of legitimate users over a period of time, and then apply statistical tests to the observed behaviour, which determines whether that behaviour is legitimate or not. It has the advantage of detecting attacks which have not been found previously. The key element for using this approach efficiently is to generate rules in such a way that it can lower the false alarm rate for unknown as well as known attacks. T. Dutkevych et al. [33] provided anomaly based solution to prevent intrusion in real time system, which analyzes protocol based attack and multidimensional traffic. However, there is a scope of optimization to reduce number of IPS. H. Zhengbing, et al.,[34] presented lightweight intrusion detection system to detect the intrusion in real-time, efficiently and effectively. In this work, behaviour profile and data mining techniques are automatically maintained to detect the cooperative attack. Anomaly detection techniques can be used for Cloud to detect unknown attacks at different levels. In Cloud, large numbers of events (network level or system level) occur, which makes it difficult to monitor or control them using anomaly detection technique. In [26][55][60][61], anomaly detection techniques are proposed to detect intrusions at different layers of Cloud. The ability of soft computing techniques to deal with uncertain and partially true </w:t>
      </w:r>
      <w:r w:rsidRPr="001752FA">
        <w:rPr>
          <w:lang w:val="en-US"/>
        </w:rPr>
        <w:lastRenderedPageBreak/>
        <w:t xml:space="preserve">data makes them attractive to be applied in intrusion detection [38]. There are many soft computing techniques such as Artificial Neural Network (ANN), Fuzzy logic, Association rule mining, Support Vector Machine (SVM), Genetic Algorithm (GA) etc. used to improve detection accuracy and efficiency of signature based IDS or anomaly detection based IDS. C. Artificial Neural Network (ANN) based IDS The goal of using ANNs [35] for intrusion detection is to be able to generalize data from incomplete data </w:t>
      </w:r>
      <w:r w:rsidRPr="001752FA">
        <w:rPr>
          <w:lang w:val="en-US"/>
        </w:rPr>
        <w:t xml:space="preserve">and to be able to classify data as being normal or intrusive [36]. The types of ANN used in IDS are as follows [36]: Multi-Layer FeedForward (MLFF) neural nets, Multi-Layer Perceptron (MLP) and Back Propagation (BP). J. Cannady [37] proposed a three layer neural network for misuse detection in network. The feature vector used in [37] was composed of nine network features (Protocol ID, Source Port, Destination Port, Source IP Address, Destination IP Address, ICMP Type, ICMP Code, Raw Data Length, Raw Data). However, intrusion detection accuracy is very low. Authors of [38] presented MLP based IDS. They showed that inclusion of more hidden layers increase detection accuracy of IDS. This approach improves detection accuracy of the approach proposed in [37]. Grediaga et al. [39] compared the rate of successively finding intrusion with MLP and self organization map (SOM) and showed that SOM has high detection accuracy than ANN. It is claimed that, Distributed Time Delay Neural Network (DTDNN) [36] has higher detection accuracy for most of the network attacks. DTDNN is a simple and efficient solution for classifying data with high speed and fast conversion rates. However, accuracy of this approach can be improved by combining it with other soft computing techniques mentioned above. ANN based IDS is an efficient solution for unstructured network data. The intrusion detection accuracy of this approach is based on number of hidden layers and training phase of ANN. However, it requires more training samples and time for effective learning of ANN. Use of only ANN based IDS cannot be an efficient solution to detect intrusions for Cloud as it requires quick intrusion detection mechanism. An approach proposed in [55], uses ANN based anomaly detection technique for Cloud environment, which requires more training samples as well as more time for detecting intrusions effectively. D. Fuzzy Logic based IDS Fuzzy logic [35] can be used to deal with inexact description of intrusions. It provides some flexibility to the uncertain problem of intrusion detection. Tillapart et al. [40] proposed Fuzzy IDS (FIDS) for network intrusions like SYN and UDP floods, Ping of Death, E-mail Bomb, FTP/Telnet </w:t>
      </w:r>
      <w:r w:rsidRPr="001752FA">
        <w:rPr>
          <w:lang w:val="en-US"/>
        </w:rPr>
        <w:lastRenderedPageBreak/>
        <w:t xml:space="preserve">password guessing and port scanning. Evolving fuzzy neural network (EFuNN) is introduced in [41] for reducing training time of ANN. It uses mixture of supervised and unsupervised learning. The experimental results shown indicate that using reduced number of inputs EFuNN has better classification accuracy for IDS than only using ANN. The approaches [40] [41] cannot be used in real time for detecting network intrusions as the training time is significant. Fuzzy association </w:t>
      </w:r>
      <w:r w:rsidRPr="001752FA">
        <w:rPr>
          <w:lang w:val="en-US"/>
        </w:rPr>
        <w:t xml:space="preserve">rules presented in [42] are used to detect network intrusion in real time. There are two rule sets generated which are mined online from training data. Features for comparison are taken from network packet header. This approach is used for large scale attacks such as DoS/DDoS. To reduce training time of ANN[55], fuzzy logic with ANN can be used for fast detection of unknown attacks in Cloud. E. Association Rule based IDS Some intrusion attacks are formed based on known attacks or variant of known attacks. To detect such signatures or attacks, signature apriori algorithm [43] can be used, which finds frequent subset (containing some features of original attack) of given attack set. H. Han, et al.,in [43] proposed network based intrusion detection using data mining technique. In this approach, signature based algorithm generates signature for misuse detection. However, drawback of the proposed algorithm is its time consumption to scan database for generating signatures. Authors in [44] solved the database scanning time problem examined in [43]. They proposed scanning reduction algorithm to reduce number of database scans for effectively generating signatures or attacks from previously known attacks. However, it has very high false positive alarm rate since some interesting patterns are ignored and unwanted patterns are produced. L. Li et. al [45] proposed length decreasing support based apriori algorithm to detect intrusions to reduce production of short pattern as derived in [43][44] and allows some interesting patterns. It is faster than other apriori based approaches. In Cloud, association rules can be used to generate new signatures. Using newly generated signatures, variations of known attacks can be detected in real time. F. Support Vector Machine (SVM) based IDS SVM [35] is used to detect intrusions based on limited sample data, where dimensions of data will not affect the accuracy. In [46], it is showed that the results regarding false positive rate are better in case of SVM compared with that of ANN, since ANN requires large amount of training samples for effective classification, whereas SVM has to set fewer parameters. However, SVM is used only for binary data. </w:t>
      </w:r>
      <w:r w:rsidRPr="001752FA">
        <w:rPr>
          <w:lang w:val="en-US"/>
        </w:rPr>
        <w:lastRenderedPageBreak/>
        <w:t xml:space="preserve">Nevertheless, detection accuracy can be improved by combining SVM with other techniques [47]. Li and D. Liu [47] designed an intelligent module for network intrusion prevention system with a combination of SNORT and configurable firewall. The support vector machine (SVM) classifier is also used with SNORT to reduce false alarm rate and improve accuracy of IPS. However, performance results are not evaluated yet. In Cloud, if limited sample data are given for detecting </w:t>
      </w:r>
      <w:r w:rsidRPr="001752FA">
        <w:rPr>
          <w:lang w:val="en-US"/>
        </w:rPr>
        <w:t xml:space="preserve">intrusions than use of SVM is an efficient solution than ANN; since dimensions of data are not affecting accuracy of SVM based IDS. G. Genetic Algorithm (GA) based IDS Genetic algorithms (GAs) [48] [50] are used to select network features or to determine optimal parameters which can be used in other techniques for achieving result optimization and improving accuracy of IDS. Authors in [51] used seven features (Duration, Protocol, Source_port, Destination_port, Source_IP, Destination_IP, Attack_name) of captured packet having categorical and numerical values. They used support confidence based framework for fitness function, which is simple and flexible. Generated rules are used to detect network intrusions. The paper uses quantitative as well as categorical features of network for generating classification rules. This increases the detection rate and improves accuracy. However, limitation of this approach is the best fit problem. Lu et al. [49] presented GP based approach to generate rules from network features. They used support confidence based fitness function for deriving rules, which classifies network intrusions effectively. However, training period for the fitness function takes more time. In [52] information theory and GA based approach is used to detect abnormal behavior. It identifies small number of network features closely with network attacks based on mutual information between network features and type of intrusion. However, this approach only considers discrete features. Authors in [48], proposed a method which is used to detect misuse and anomaly by combining fuzzy and genetic algorithms. Fuzzy is used to include quantitative parameters in intrusion detection, whereas genetic algorithm is used to find best fit parameters of introduced numerical fuzzy function. This approach solves best fit problem as shown in [49]In Cloud environment, selection of optimal parameters (network features) for intrusion detection will increase the accuracy of underlying IDS. For that, Genetic algorithm (GA) based IDS can be used in Cloud. H. Hybrid Techniques Hybrid techniques use the combination two or more of above techniques. It is </w:t>
      </w:r>
      <w:r w:rsidRPr="001752FA">
        <w:rPr>
          <w:lang w:val="en-US"/>
        </w:rPr>
        <w:lastRenderedPageBreak/>
        <w:t xml:space="preserve">advantageous since each technique has some advantages and drawbacks. NeGPAIM in [53] is based on hybrid technique combining two low level components including fuzzy logic for misuse detection and neural networks for anomaly detection, and one high level component which is a central engine analyzing outcome of two low level components. It is an effective model, which does not require dynamic updates of rules. To improve performance of IDS, author in </w:t>
      </w:r>
      <w:r w:rsidRPr="001752FA">
        <w:rPr>
          <w:lang w:val="en-US"/>
        </w:rPr>
        <w:t xml:space="preserve">[54] presented an approach which uses combination of Naïve Bayes, ANN and Decision Tree (DT) classifiers on three separate sets of data input. Independent output of each classifier is generated and combined using the multiple fusion techniques. This approach uses the advantages of each classifier and improves overall performance of IDS. It is advantageous to use soft computing techniques on traditional IDS for Cloud environment. However, each technique has some advantages and limitations, which affect the performance of IDS. For an example, higher time consumption to learn ANN network and lesser flexibility are the major drawbacks of ANN. Combining fuzzy logic to data mining techniques improves flexibility. GA with fuzzy logic enhances performance of IDS since GA selects best fit rules for IDS. GA has better efficiency for matching patterns but in specific manner rather than general [18]. For handling large number of network features, SVM is preferable. Association rule based IDS is efficient for only correlated attacks. However, an efficiency of association rule based IDS depends on the used knowledge base. In Table II, a summary of existing IDS/IPS techniques with their strengths and limitations are given TABLE II SUMMARY OF IDS/IPS TECHNIQUES IDS/IPS Technique Characteristics / Advantages Limitations / Challenges Misuse detection • Identifies intrusion by matching captured patterns with preconfigured knowledge base. • High detection accuracy for previously known attacks. • Low computational cost. • Cannot detect new or variant of known attacks. • Knowledge base for matching should be crafted carefully. • High false alarm rate for unknown attacks. Anomaly detection • Uses statistical test on collected behaviour to identify intrusion. • Can lower the false alarm rate for unknown attacks. • Lot of time required to identify attacks. • Detection accuracy is based on amount of collected behaviour or features. ANN based IDS • Classifies unstructured network packet efficiently. • Multiple hidden layers in ANN increase efficiency of classification. • It requires lot of time at training phase. • Large number of samples required for training effectively. • Has lesser flexibility. Fuzzy Logic based IDS </w:t>
      </w:r>
      <w:r w:rsidRPr="001752FA">
        <w:rPr>
          <w:lang w:val="en-US"/>
        </w:rPr>
        <w:lastRenderedPageBreak/>
        <w:t xml:space="preserve">• Used for quantitative features. • Provides better flexibility to some uncertain problems. • Detection accuracy is lower than ANN. Association rules based IDS • Used to detect known attack signature or relevant attacks in misuse detection. • It cannot be used for totally unknown attacks. • It requires more number of database scans to generate rules. • Used only for misuse detection. SVM based IDS • It can correctly classify intrusions, if limited sample data are given. • Can handle </w:t>
      </w:r>
      <w:r w:rsidRPr="001752FA">
        <w:rPr>
          <w:lang w:val="en-US"/>
        </w:rPr>
        <w:t xml:space="preserve">massive number of features. • It can classify only discrete features. So, preprocessing of those features is required before applying. GA based IDS • It is used to select best features for detection. • Has better efficiency. • It is complex a method. • Used in specific manner rather than general. Hybrid Techniques • It is an efficient approach to classify rules accurately. • Computational cost is high. V. VARIOUS TYPES OF IDS/IPS USED IN CLOUD COMPUTING There are mainly four types of IDS used in Cloud: Host based intrusion detection system (HIDS), Network based intrusion detection system (NIDS), Hypervisor based intrusion detection system and Distributed intrusion detection system (DIDS). A. Host based Intrusion Detection Systems (HIDS) A host-based intrusion detection system (HIDS) is an intrusion detection system that monitors and analyzes the information collected from a specific host machine. HIDS running on a host machine detects intrusion for the machine by collecting information such as file system used, network events, system calls etc. HIDS observes modification in host kernel, host file system and behaviour of the program. Upon detection of deviation from expected behaviour, it reports the existence of attack. The efficiency of HIDS depends on chosen system characteristics to monitor. In Fig. 3, some host machines are with HIDS installed. Each HIDS detects intrusion for the machines in which it is placed. Fig. 3. Host based intrusion detection system (HIDS) [63] With respect to Cloud computing, HIDS can be placed on a host machine, VM or hypervisor to detect intrusive behaviour through monitoring and analyzing log file, security access control policies, and user login information. If installed on VM, HIDS should be monitored by Cloud user whereas in case of installing it on Hypervisor, Cloud provider should monitor it [21]. HIDS based architecture for Cloud environment is proposed in [55]. In this architecture, each node of Grid/Cloud contains IDS which provides interaction among service offered (e.g. IaaS), IDS service and storage service. As shown in Fig. 4 [55], IDS service is composed of two components: Analyzer and Alert System. The event auditor </w:t>
      </w:r>
      <w:r w:rsidRPr="001752FA">
        <w:rPr>
          <w:lang w:val="en-US"/>
        </w:rPr>
        <w:lastRenderedPageBreak/>
        <w:t xml:space="preserve">captures data from various resources like system logs. Based on the data received from event auditor, the IDS service is used for detecting intrusion by using behaviour based technique or knowledge based technique. Knowledge based technique is used to detect known attacks, whereas the behaviour based technique is used to detect unknown attacks. For detecting unknown attacks, artificial neural network (ANN) is used in this approach. </w:t>
      </w:r>
      <w:r w:rsidRPr="001752FA">
        <w:rPr>
          <w:lang w:val="en-US"/>
        </w:rPr>
        <w:t xml:space="preserve">When any attack or intrusion is detected, alert system informs other nodes. So, this approach is efficient for detecting known attacks by using knowledge base as well as unknown attacks by applying feed forward ANN. The experiments demonstrated in [55] show that the false positive and false negative alarm rate is very low when large numbers of training samples of intrusion attack are applied for behaviour analysis method. The limitation of this approach is that it cannot detect any insider intrusions which are running on VMs. 7 Fig. 4. IDS architecture for Grid/Cloud environment [55]. Authors [61] have proposed change point based idea to detect all types of attacks in attack space. This approach is based on statistics and probability theory. In this approach, all attacks are taken as a sample space. Then the set is decomposed using statistics based on mutually exclusive sets. The generated subsets which belong to sample space are used to construct intrusion detection algorithm. However, no experimental results or deployment issues are reported yet. B. Network based Intrusion Detection System (NIDS) A Network based Intrusion Detection System (NIDS) is an intrusion detection system that tries to detect malicious activity such as DoS attacks, port scans or even attempts to crack into computers by monitoring network traffic. The information collected from network is compared with known attacks for intrusion detection. NIDS has stronger detection mechanism to detect network intruders by comparing current behaviour with already observed behaviour in real time. NIDS mostly monitors IP and transport layer headers of individual packet and detects intrusion activity. NIDS uses signature based and anomaly based intrusion detection techniques. NIDS has very limited visibility inside the host machines. If the network traffic is encrypted, there is really no effective way for the NIDS to decrypt the traffic for analysis. M. A. Hemairy at el. [24] surveyed about the security solutions that can be applicable to detect ARP spoofing attacks through experiments and implementation. They concluded that XArp 2 tool [25] is efficient available security solution that can accurately detect ARP spoofing attacks among other tools. By </w:t>
      </w:r>
      <w:r w:rsidRPr="001752FA">
        <w:rPr>
          <w:lang w:val="en-US"/>
        </w:rPr>
        <w:lastRenderedPageBreak/>
        <w:t xml:space="preserve">combining it to ARP request storm and ARP scanning detection mechanism, its performance can further be improved. Fig. 5 represents positioning of NIDS in a typical network with aim to direct the traffic through the NIDS. NIDS placed between firewall and various hosts of the network. Fig. 5. Network based intrusion detection system [63]. NIDS can be deployed on Cloud server interacting with external network, for detecting network attacks on the VMs and hypervisor. However, it has several </w:t>
      </w:r>
      <w:r w:rsidRPr="001752FA">
        <w:rPr>
          <w:lang w:val="en-US"/>
        </w:rPr>
        <w:t xml:space="preserve">limitations. It cannot help when it comes to attack within a virtual network that runs entirely inside the hypervisor. In Cloud environment, installing NIDS is the responsibility of Cloud provider. VM compatible IDS architecture proposed in [56] is shown in Fig. 6. There are mainly two components used in this approach: IDS management unit and IDS sensor. IDS management unit consists of event gatherer, event database, analysis component and remote controller. Event gatherer collects malicious behaviour identified by IDS sensor and stores in event database. Event database stores information regarding captured events. Analysis component accesses event database and analyze events, which is configured by users. IDS-VMs are managed by the IDS Remote Controller which can communicate with IDS-VMs and IDS sensors. IDS sensors on the VM detects and reports malicious behaviour and transmits triggered event to event gatherer. Sensors can be NIDS configured by IDS remote controller. In this approach, new sensors can be easily integrated, which require only sender/receiver pair to connect event gatherer. IDS-VM management controls, monitors and configures VM. The VM management can also recover VMs. This approach is used in virtualized environment to prevent VMs from being compromised. However, this approach requires multiple instances of IDS. Fig. 6. Architecture of VM integrated IDS management [56]. In the approach proposed [57], for detecting DDoS attack in VM, IDS systems are installed in virtual switch to log incoming or outgoing traffic into database. To detect known 8 attacks, the logged packets are analyzed and compared by the IDS in real time with known signature. The IDS determines nature of attacks and notifies virtual server. Then virtual server drops packets coming from the specified IP address. If attack type is DDoS, all the zombie machines are blocked. The virtual server then transfers targeted applications to other machines hosted by separate data center and routing tables are immediately updated. Firewall placed at new server blocks all the packets coming from identified IP address. This approach can block the DDoS attack in virtualized environment and can secure services </w:t>
      </w:r>
      <w:r w:rsidRPr="001752FA">
        <w:rPr>
          <w:lang w:val="en-US"/>
        </w:rPr>
        <w:lastRenderedPageBreak/>
        <w:t xml:space="preserve">running on virtual machines. But it cannot detect all types of attacks as the tool used here (SNORT) identifies only known attacks. C. Mazzariello et al [62] presented SNORT based misuse detection in open source eucalyptus Cloud. In this approach, SNORT is deployed at Cloud controller (CC) as well as on physical machines (hosting virtual machines) to detect intrusions coming from external network. This approach solves the problem of </w:t>
      </w:r>
      <w:r w:rsidRPr="001752FA">
        <w:rPr>
          <w:lang w:val="en-US"/>
        </w:rPr>
        <w:t xml:space="preserve">deploying multiple instances of IDS as in [57]. It is a fast and cost effective solution. However, it can detect only known attacks since only SNORT [22] is involved. C. Distributed Intrusion Detection System (DIDS) A Distributed IDS (DIDS) consists of several IDS (E.g. HIDS, NIDS etc.) over a large network, all of which communicate with each other, or with a central server that enables network monitoring. The intrusion detection components collect the system information and convert it into a standardized form to be passed to central analyzer. Central analyzer is machine that aggregates information from multiple IDS and analyzes the same. Combination of anomaly and signature based detection approaches are used for the analysis purpose. DIDS can be used for detecting known and unknown attacks since it takes advantages of both the NIDS and HIDS, which are complement of each other [28]. Fig. 7, demonstrates the working of DIDS. Fig. 7 Distributed intrusion detection system (DIDS). In Cloud environment, DIDS can be placed at host machine or at the processing server in backend. In ccooperative agent based aapproach [59], individual NIDS module is deployed in each Cloud computing region as shown in Fig. 8 [59]. If any Cloud region detects intrusions, it alerts other region. Each ID sends alert to each other, to judge severity of this alert. If new attack is detected, the new blocking rule is added to block list. So, this type of detection and prevention helps to resist attacks in Cloud computing region. Fig. 8. Block diagram of cooperative agent based approach [59]. The system architecture consists of intrusion detection, alert clustering, threshold check, intrusion response and blocking and cooperative agent. In case of intrusion detection, it drops attacker packet, then sends alert message about the attack detected by itself to other region. Alert clustering module collects alert produced by other regions. The decision about alert whether it is true or false is identified after calculating severity of collected alerts. This approach is suitable for preventing Cloud system from single point of failure caused by DDoS attack. However, the computational effort is increased. A. V. Dastjerdi et al. [60] proposed scalable, flexible and cost </w:t>
      </w:r>
      <w:r w:rsidRPr="001752FA">
        <w:rPr>
          <w:lang w:val="en-US"/>
        </w:rPr>
        <w:lastRenderedPageBreak/>
        <w:t>effective method to detect intrusion for Cloud applications regardless of their locations using mobile agent. This method aims for protecting VMs that are outside the organization. Mobile agent collects evidences of an attack from all the attacked VM for further analysis and auditing. This approach is used to detect intrusion in VM migrated outside the organization. However, it produces more network load, if numbers of VMs are attached to mobile agent increases. D. Hypervisor-</w:t>
      </w:r>
      <w:r w:rsidRPr="001752FA">
        <w:rPr>
          <w:lang w:val="en-US"/>
        </w:rPr>
        <w:t xml:space="preserve">based Intrusion Detection Systems Hypervisor-based intrusion detection system is an intrusion detection system specifically designed for hypervisors. Hypervisor is a platform to run VMs. Running at hypervisor layer, this type of IDS allows user to monitor and analyze communications between VMs, between hypervisor and VM and within the hypervisor based virtual network. Availability of information is one of the benefits of hypervisor based IDS. Novelty in the technology and lack of experience are the few of its challenges [21]. VM introspection based IDS [26] is one of the examples of hypervisor based intrusion detection system. Recently IBM Research is pursuing virtual machine introspection approach used to create a layered set of security services inside protected VM running on same physical machine as the guest VMs running in the Cloud system [27]. As Cloud computing is defined as a pool of virtualized computer resources and to manage various virtual machines, 9 hypervisor (also known as virtual machine manager) is used. Hypervisor based IDS is one of the important techniques, specifically in Cloud computing, to detect intrusion in virtual environment. Authors of [26] propose virtual machine introspection based IDS (VMI-IDS) architecture as shown in Fig. 9 [26]. VMIIDS is different from traditional HIDS since it directly observes hardware states, events and software states of host and offers more robust view of the system than HIDS. Virtual machine monitor (VMM) is responsible for hardware virtualization and also offers isolation, monitoring and interposition properties. VMI-IDS has greater access to the VMM than the code running in monitored VM [26]. VMM interface is used for VMI-IDS to communicate with VMM, which allows VMI-IDS to get VM state information, monitoring certain events and controlling VMs. This VMM interface is composed of Unix socket to send commands or receive responses to/from VMM. It also supports physical memory access of monitored VM. OS interface library is used to provide low level machine states from VMM in terms of higher level OS structure. Policy engine is incorporated for making high-level queries about the OS of </w:t>
      </w:r>
      <w:r w:rsidRPr="001752FA">
        <w:rPr>
          <w:lang w:val="en-US"/>
        </w:rPr>
        <w:lastRenderedPageBreak/>
        <w:t xml:space="preserve">monitored host. Policy engine responds in appropriate manner, even if system is compromised. VMI-IDS implements complex anomaly detection. It is used for lie detection, signature detection, program integrity detection and row socket detection. According to results shown in [26], performance of policy engine is good in terms of workload and time. However, VMM or OS library can be compromised [26]. Fig. 9. VMI-basedIDS architecture [26]. E. Intrusion </w:t>
      </w:r>
      <w:r w:rsidRPr="001752FA">
        <w:rPr>
          <w:lang w:val="en-US"/>
        </w:rPr>
        <w:t xml:space="preserve">Prevention System (IPS) With the help of IDS, IPS monitors network traffic and system activities to detect possible intrusions and dynamically responds to intrusions for blocking the traffic or quarantine it. IPS should be configured accurately for expected results; otherwise it stops flow of packets, resulting in network unavailability. For intrusion prevention, mostly firewall with IDS is used, which contains signature specifying network traffic rules. Based on the preconfigured rules, IPS decides whether network traffic should be passed or blocked. In response to detected attack, IPS can stop the attack itself, can change the attack contents or change security environment [18]. M. Ahmed et al. [29] proposed efficient network based intrusion detection and prevention approach, which does not require installing IDS on every node. This approach solves trust problem and transferring alert message problem. It has less overhead and no false alarm rate [29]. F. Y. Leu and Z. Y. Li [30] proposed Cumulative-Sum-based Intrusion Prevention System (CSIPS) for preventing DoS or DDoS attacks. In this work, authors used packet classification algorithm and three detection algorithms (namely inbound, outbound and forwarded) which cooperatively detect DDoS attack and send their logs to remote IPS machine. IPSs are mainly classified into two categories: Host based IPS (HIPS) and Network based IPS (NIPS). The possible positioning of IPS in a typical network is shown in Fig. 10. Fig. 10. Network based intrusion prevention system [64]. In Cloud computing architecture, HIPS can be used to detect and prevent intrusion on VM, Hypervisor or host system where it is deployed. NIPS can be used to protect the whole network (or part of network) to safeguard multiple systems (such as VMs) at a time. Authors in [58], presented Xen based Host System Firewall and its extensions. In this approach, Netfilter and Iptables are used to build firewall on host Linux system which inspects network data. Netfilter is the framework which Linux kernel implements. Iptables is a firewall management program based on Netfilter framework. As shown in Fig. 11 [58], Iptables extensions consist of two parts: First part is interacting with Iptables application </w:t>
      </w:r>
      <w:r w:rsidRPr="001752FA">
        <w:rPr>
          <w:lang w:val="en-US"/>
        </w:rPr>
        <w:lastRenderedPageBreak/>
        <w:t xml:space="preserve">layer which is developed as shared library and second part is Iptable kernel developed as kernel dynamic library. Kernel dynamic library is uploaded at runtime. Moreover, a firewall GUI is used to configure firewall rules. Iptables application extension is used for authentication of rules configured by users and to parse the parameters of the rules. Each rule filled in data structure supplied by Iptables. Iptable kernel extension uploaded dynamically when the firewall is </w:t>
      </w:r>
      <w:r w:rsidRPr="001752FA">
        <w:rPr>
          <w:lang w:val="en-US"/>
        </w:rPr>
        <w:t xml:space="preserve">running. It is developed based on Netfilter/Iptables. When network packet goes through HOOK, HOOK function is called. The HOOK function identifies whether the data packet matches the preconfigured rules or not and returns the result to kernel which will decide to accept or to drop the 10 packet. General data structure then transferred to HOOK function which transforms data structure to structure defined by Iptable application module. Also pointer to skb buffer storing the packet information is transferred to HOOK function to identify the rules irrespective of the rules matching the data. The skb buffer saves the data of the packet, such as source IP address, destination port number, which is captured when it goes through the HOOK. However, Unknown attacks cannot be prevented by this approach. Fig. 11. The Architecture of Firewall and its extension Xen [58]. F. Intrusion Detection and Prevention System (IDPS) Having their own strengths and weaknesses, individual IDS and IPS are not capable of providing full-fledged security. It is very effective to use combination of IDS and IPS, which is called IDPS. Apart from identifying possible intrusions, IDPS stops and reports them to security administrators [31]. Proper configuration and management of IDS and IPS combination can improve security. NIST [31] explained how intrusion detection and prevention can be used together to strengthen security, and also discussed different ways to design, configure, and manage IDPS. IDPS is classified into three broad categories: Signature-based, anomaly-based, and stateful protocol analysis. There are many types of IDPS technologies. IDPS are divided into following four groups based on the type of events that they monitor and the ways in which they are deployed [31]: (a) Network-Based (b) Wireless (c) Network Behaviour Analysis (NBA) (d) Host-Based. Positioning of network based IDPS in typical network is shown in Fig. 12 [31]. Fig. 12. Positioning IDPS in network [31]. Considering the Cloud scenario, Network-based IDPS can be used to protect multiple VMs from network end points. Host-based IDPS can be deployed at VMs or hypervisors to protect the machines on which it is placed. Concluding the whole section, we now </w:t>
      </w:r>
      <w:r w:rsidRPr="001752FA">
        <w:rPr>
          <w:lang w:val="en-US"/>
        </w:rPr>
        <w:lastRenderedPageBreak/>
        <w:t xml:space="preserve">graphically represent positioning of various types of IDS/IPS (mentioned above) in the different layers of Cloud architecture. Fig. 13 demonstrates the same followed by its summary. Fig. 13. Placement of IDS on VMs and hypervisor/host system. Incorporating IDS on VM allows monitoring the activity of VM itself. Cloud user should be held responsible to deploy, manage and monitor IDS on VM. Placing IDS on underlying hypervisor provides ability </w:t>
      </w:r>
      <w:r w:rsidRPr="001752FA">
        <w:rPr>
          <w:lang w:val="en-US"/>
        </w:rPr>
        <w:t xml:space="preserve">to detect intrusion activity including communication between VMs on that hypervisor. However large amount of communicating data reduces performance of IDS or causes packet dropping. Deploying, managing and monitoring IDS should be done by Cloud provider. The virtual network (established in host system) allows VMs to communicate directly without using external network. IDS can be located within such network to monitor traffic between the VMs as well as between the VM and host. Cloud provider can be given duties to manage IDS. IDS can be deployed in external network, which is a door to Cloud system for users. It allows monitoring of network traffic over the traditional network. Cloud provider should be the proper entity to serve here. Summary of various IDSs are shown in Table III. 11 TABLE III SUMMARY OF IDS/IPS TYPES IDS/IPS Type Characteristics / Strengths Limitations / Challenges Positioning in Cloud Deployment and monitoring authority HIDS • Identify intrusions by monitoring host’s file system, system calls or network events. • No extra hardware required. • Need to install on each machine such as VMs, hypervisor or host machine. • It can monitor attacks only on host where it is deployed. On each VM, Hypervisor or Host system. On VMs: Cloud Users. On Hypervisor: Cloud provider. NIDS • Identify intrusions by monitoring network traffic. • Need to place only on underlying network. • Can monitor multiple systems at a time. • Difficult to detect intrusions from encrypted traffic. • It helps only for detecting external intruders. • Difficult to detect network intrusions in virtual network. In external network or in virtual network. Cloud provider. Hypervisor based IDS • It allows user to monitor and analyze communications between VMs, between hypervisor and VM and within the hypervisor based virtual network. • New and difficult to understand. In hypervisor. Cloud provider. DIDS • Uses characteristics of both NIDS and HIDS, and thus inherits benefits from both of them. • Central server may be overloaded and difficult to manage in centralized DIDS. • High communication and computational cost. In external network, on Host, on Hypervisor or on VM. On VMs: </w:t>
      </w:r>
      <w:r w:rsidRPr="001752FA">
        <w:rPr>
          <w:lang w:val="en-US"/>
        </w:rPr>
        <w:lastRenderedPageBreak/>
        <w:t xml:space="preserve">Cloud Users. For other cases: Cloud provider. IPS • Prevents intrusion attacks. • NIPS prevent network attacks. • HIPS prevent system level attacks. • Detection accuracy for preventing attacks is lower than IDS. For NIPS: In external/internal network. For HIPS: On VM or Hypervisor. NIPS: Cloud provider. HIPS on VM: Cloud user. HIPS on Hypervisor: Cloud provider. IDPS • Effectively detect and prevent intrusion attacks. • Complex architecture. Network based IDPS: In </w:t>
      </w:r>
      <w:r w:rsidRPr="001752FA">
        <w:rPr>
          <w:lang w:val="en-US"/>
        </w:rPr>
        <w:t xml:space="preserve">external/internal network. Host based IDPS: On VM or hypervisor. Network based IDPS: Cloud provider. Host based IDPS (on VM): Cloud user Host based IDPS (on Hypervisor): Cloud provider. So far, we have discussed some of the existing approaches which are incorporating IDS into Cloud. However, there is no universal efficient solution found yet. Each has some limitations. In Table IV, we summarize presented approaches with their type, technique, positioning in Cloud, pros and cons. This gives the cloud security research community several challenges to address before a standard security framework for the cloud can be proposed. TABLE IV SUMMARY OF EXISTING IDS APPROACHES IN CLOUD Title IDS Type Technique used Positioning Pros Cons IDS architecture for Cloud environment [55] HIDS Signature based detection and Anomaly detection using ANN. On each node False rate for unknown attack is lower since ANN used. Requires more training time and samples for detection accuracy. VM compatible IDS architecture [56] NIDS Signature based detection On each VM Secure VM based on user configuration. Multiple instances of IDS are required which degrades performance. DDoS attack detection in virtual machine [57] NIDS Signature based detection On each VM Secures VM from DDoS attacks. Can only detects known attacks since only snort used. NIDS in open source Cloud [62] NIDS Signature based detection On traditional Network Can detect several known attacks. It cannot detect insider attacks as well as known attacks since only snort used. Cooperative agent based approach [59] DIDS Signature based detection On each Cloud region Prevent system from single point failure. Cannot be used for all types of attacks. Computational overhead high. Mobile agent based approach [60] DIDS Anomaly detection On each VM Provides IDS for Cloud application regardless by their location. Produce network load with increase of VMs attached to MA. VMI-IDS based architecture [26] Hypervisor based Anomaly detection. On hypervisor Detect attacks on VMs. VMI IDS can be attacked. Very complex method. Xen based Host based firewall [58] Prevention On each Host Prevention using user configured </w:t>
      </w:r>
      <w:r w:rsidRPr="001752FA">
        <w:rPr>
          <w:lang w:val="en-US"/>
        </w:rPr>
        <w:lastRenderedPageBreak/>
        <w:t xml:space="preserve">rules. Not used for preventing unknown attacks. CP based approach [61] Anomaly detection - Used to detect all types of attacks. Solves limitation of computing time. No any experimental results are shown. 12 VI. CONCLUSION This survey, discussed several intrusions which can threat integrity, confidentiality and availability of Cloud services in the future. One of the existing solutions viz. firewall may not be sufficient to solve Cloud security issues. The paper emphasized the </w:t>
      </w:r>
      <w:r w:rsidRPr="001752FA">
        <w:rPr>
          <w:lang w:val="en-US"/>
        </w:rPr>
        <w:t xml:space="preserve">usage of alternative options to incorporate intrusion detection or intrusion prevention techniques into Cloud and explored locations in Cloud where IDS/IPS can be positioned for efficient detection and prevention of intrusion. Recent research findings incorporating IDS/IPS specifically in Cloud have been discussed and their advantages and disadvantages have been highlighted. . The adaptation of soft computing techniques in IDS/IPS can optimistically improve the security. The paper has finally identified several security challenges that need to be addressed by the cloud research community before the cloud can become a secure and trusted platform for the delivery of future Internet of Things. REFERENCES [1] P. Mell, and T. Grance. (2011). The NIST Definition of Cloud Computing (Draft). NIST [Online]. Available: http://csrc.nist.gov/publications/drafts/800-145/Draft-SP-800- 145_cloud-definition.pdf [2] Google apps. [Online]. Available: http://www.google.com/apps/business [3] “Google apps engine.” [Online]. Available: URL http://code.google.com/appengine. [4] Azure services platform. [Online]. Available: http://www.microsoft.com/azure [5] Amazon web services. [Online]. Available: http://aws.amazon.com [6] Eucalyptus. [Online]. Available: http://eucalyptus.cs.ucsb.edu/. [7] Opennebula. [Online]. Available: http://www.opennebula.org [8] International Data Corporation. 2009. [Online]. Available: http://blogs.idc.com/ie/wpcontent/uploads/2009/12/idc_cloud_challenge s_2009.jpg, 2009. [9] Lockheed Martin White Paper: Available: http://www.lockheedmartin.com/data/assets/isgs/documents/CloudComp utingWhitePaper.pdf [10] C. Brooks. Amazon EC2 Attack Prompts Customer Support Changes. Tech Target. [Online]. Available: http://searchcloudcomputing.techtarget.com/news/article/0,289142,sid20 1_gci1371090,00.html [11] M. Slaviero, “BlackHat presentation demo vids: Amazon.” [Online]. Available: http://www.sensepost.com/blog/3797.html [12] Y. Chen, and R. Sion, “On securing untrusted clouds with cryptography,” In WPES ’10, pp. 109–114, 2010. [13] J. Rutkowska, "Subverting VistaTM </w:t>
      </w:r>
      <w:r w:rsidRPr="001752FA">
        <w:rPr>
          <w:lang w:val="en-US"/>
        </w:rPr>
        <w:lastRenderedPageBreak/>
        <w:t xml:space="preserve">Kernel for Fun and Profit," Black Hat Conference, 2006. [14] S. King, P. Chen, and Y-M. Wang, "SubVirt: Implementing malware with virtual machines," 2006 IEEE Symposium on Security and Privacy, 2006, pp.314-327. [15] S. Bahram, X. Jiang, Z. Wang, and M. Grace, "DKSM: Subverting Virtual Machine Introspection for Fun and Profit," Proceedings of the 29th IEEE International Symposium on Reliable Distributed Systems, 2010. [16] NIST: National vulnerability </w:t>
      </w:r>
      <w:r w:rsidRPr="001752FA">
        <w:rPr>
          <w:lang w:val="en-US"/>
        </w:rPr>
        <w:t xml:space="preserve">database. [Online]. Available: http://web.nvd.nist.gov/view/ vuln/detail?vulnId=CVE-2009-3733 [17] D. Goodin, “Webhost Hack Wipes Out Data for 100,000 Sites.” [Online]. Available: http://www.theregister.co.uk/2009/06/08/webhost_attack/ [18] S. Beg, U. Naru1, M. Ashraf, and S. Mohsin, “Feasibility of Intrusion Detection System with High Performance Computing: A Survey,” International Journal for Advances in Computer Science, vol. 1, no. 1, 2010. [19] Dinesh Sequeira, “Intrusion Prevention Systems- Security’s Silver Bullet?”, SANS Institute InfoSec Reading Room 2002.http://www.sans.org/reading_room/whitepapers/detection/intrusion _prevention_systems_securitys_silver_bullet_366?show=366.php&amp;cat= detection [20] Denial-of-service attack. [Online]. Available: http://en.wikipedia.org/wiki/Denial-of-service_attack [21] Phil cox, “Intrusion detection in a cloud computing environment.” [Online]. Available: http://searchcloudcomputing.techtarget.com/tip/Intrusion-detection-in-acloud-computing-environment [22] “Snort-Home page.” [Online]. Available: https://www.snort.org/ [23] D. stiawan, A. H. Abdullah, and M. Y. Idris, “The Trends of Intrusion Prevention System Network,” 2nd International Conference on Education Technology and Computer (ICETC), vol. 4, 2010, pp. 217- 221. [24] M. A. Hemairy, S. Amin, and Z. Trabelsi, “Towards more sophisticated ARP Spoofing detection/prevention systems in LAN networks,” International Conference on the Current Trends in Information Technology (CTIT), 2009, pp. 1-6. [25] XArp 2.2.2. [Online]. Available: http://www.filecluster.com/NetworkTools/Network-Monitoring/Download-XArp.html [26] T. Garfinkel, and M. Rosenblum, “A Virtual Machine Introspection Based Architecture for Intrusion Detection,” In Proc. Network and Distributed Systems Security Symposium, pp. 191-206, 2003. [27] IBM Research-Zurich. [Online]. Available: http://www.zurich.ibm.com/csc/security/securevirt.html#top [28] A. K. Jones, and R. S. Sielken. Computer System Intrusion </w:t>
      </w:r>
      <w:r w:rsidRPr="001752FA">
        <w:rPr>
          <w:lang w:val="en-US"/>
        </w:rPr>
        <w:lastRenderedPageBreak/>
        <w:t xml:space="preserve">Detection: A Survey. [Online]. Available: http://www.cs.virginia.edu/~jones/IDSresearch/ Documents/jonessielken-survey-v11.pdf [29] M. Ahmed, R. Pal, H. M. Hossain, M. Bikas, and M. K. Hasan, “NIDS: A Network Based Approach to Intrusion Detection and Prevention,” Computer Science and Information Technology - Spring Conference, 2009, pp. 141-144. [30] F. Y. Leu, and Z. Y. Li, “Detecting DoS and DDoS Attack Using an Intrusion Detection and Remote Prevention System,” Fifth </w:t>
      </w:r>
      <w:r w:rsidRPr="001752FA">
        <w:rPr>
          <w:lang w:val="en-US"/>
        </w:rPr>
        <w:t xml:space="preserve">International Conference on Information Assurance and Security, Vol. 2, 2009, pp. 251-254. [31] K. Scarfone, and P. Mell. (2007). Guide to Intrusion Detection and Prevention Systems (IDPS). Recommendations of the National Institute of Standards and Technology. [Online]. Available: http://csrc.nist.gov/publications/nistpubs/800-94/SP800-94.pdf [32] D. J. Brown, B. Suckow, and T. Wang. A Survey of Intrusion Detection Systems. Department of Computer Science, University of California, San Diego. [33] T. Dutkevyach, A. Piskozub, and N. Tymoshyk, “Real-Time Intrusion Prevention and Anomaly Analyze System for Corporate Networks,” 4th IEEE Workshop on Intelligent Data Acquisition and Advanced Computing Systems: Technology and Applications, 2007. IDAACS 2007, 2007, pp. 599-602. [34] H. Zhengbing, S. Jun, and V. P. Shirochin, “An Intelligent Lightweight Intrusion Detection System with Forensic Technique,” 4th IEEE Workshop on Intelligent Data Acquisition and Advanced ComputingSystems: Technology and Applications, 2007. IDAACS, 2007, pp. 647-651. [35] J. Han and M. Kamber. Data Mining Concepts and Techniques 2nd edition. Morgan Kaufmann Publishers, 2006 [36] L. M. Ibrahim, “Anomaly Network Intrusion Detection System Based On Distributed Time-Delay Neural Network,” Journal of Engineering Science and Technology, vol. 5, no. 4, pp. 457 – 471, 2010. [37] J. Cannady, “Artificial Neural Networks for Misuse Detection,” National Information Systems Security Conference. 1998. [38] M. Moradi, and M. Zulkernine, "A Neural Network Based System for Intrusion Detection and Classification of Attacks," Proceedings of the 2004 IEEE International Conference on Advances in Intelligent Systems - Theory and Applications, 2004. [39] Grediaga, F. Ibarra, F. García, B. Ledesma, and F. Brotons, “Application of neural networks in network control and information security,” LNCS, pp. 208–213, 2006. [40] P. Tillapart, T. Thumthawatworn, and P. Santiprabhob, “Fuzzy intrusion detection system,” Assump University J Technology (A.U. J.T.), vol. 6, no. 2, pp.109–114, 2002. [41] S. Chavan, K. Shah, N. Dave, and S. Mukherjee, “Adaptive neuro-fuzzy intrusion detection </w:t>
      </w:r>
      <w:r w:rsidRPr="001752FA">
        <w:rPr>
          <w:lang w:val="en-US"/>
        </w:rPr>
        <w:lastRenderedPageBreak/>
        <w:t xml:space="preserve">systems,” IEEE international conference on information technology: coding and computing (ITCC’04), 2004, pp 70– 74. 13 [42] M-Y. Su, G-J. Yu, and C-Y. Lin, “A real-time network intrusion detection system for large-scale attacks based on an incremental mining approach,” Computer Security, pp.301–309, 2009. [43] H. Han, X. L. Lu, and L. Y. Ren, “Using Data Mining To Discover Signatures In Network-Based Intrusion Detection”, Proceedings of </w:t>
      </w:r>
      <w:r w:rsidRPr="001752FA">
        <w:rPr>
          <w:lang w:val="en-US"/>
        </w:rPr>
        <w:t xml:space="preserve">the First International Conference on Machine Learning and Cybernetics, Beijing, vol. 1, 2002. [44] H. Zhengbing, L. Zhitang, and W. Jumgi, “A Novel Intrusion Detection System (NIDS) Based on Signature Search of DataMining,” WKDD First International Workshop on Knowledge discovery and Data Ming, 2008, pp. 10-16. [45] L. Lei, D-Z Yang, and F-C Shen, “A Novel rule based Intrusion Detection system using Data Ming,” 3rd IEEE International Conference on Computer Science and Information Technology, vol. 6, pp. 169-172, 2010. [46] W-H. Chen, S-H. Su, and H-P. Shen, “Application of svm and ann for intrusion detection,” Computer Oper Res, vol. 32, no.10, pp. 2617–2634, 2005. [47] H. Li, and D. Liu, “Research on Intelligent Intrusion Prevention System Based on Snort,” International Conference on Computer, Mechatronics, Control and Electronic Engineering (CMCE), vol. 1, pp. 251-253, 2010. [48] Y. Dhanalakshmi, and I. Ramesh Babu, “Intrusion detection using data mining along fuzzy logic and genetic algorithms,” International Journal of Computer Science &amp; Security, vol. 8, no.2, pp. 27–32, 2008. [49] W. Lu, and I. Traore, “Detecting new forms of network intrusion using genetic programming,” Computational Intelligence, vol. 20, no. 3, pp. 475-494, 2004. [50] W. Li, “A Genetic Algorithm Approach to Network Intrusion Detection”, SANS Institute, USA, 2004. [51] R H. Gong, M. Zulkernine, and P. Abolmaesumi, “A software implementation of a genetic algorithm based approach to network intrusion detection,” In Proceedings of the sixth international conference on software engineering, artificial intelligence, networking and parallel/distributed computing and first ACIS international workshop on self-assembling wireless networks (SNPD/SAWN‘05), 2005. [52] T. Xiao, G. Qu, S. Hariri, and M. Yousif, “An Efficient Network Intrusion Detection Method Based on Information Theory and Genetic Algorithm,” Proceedings of the 24th IEEE International Performance Computing and Communications Conference (IPCCC ‘05), Phoenix, AZ, USA. 2005. [53] M. Botha, R. Solms, K. Perry, E. Loubser, and G. Yamoyany, “The utilization of Artificial Intelligence in a Hybrid Intrusion Detection System”, SAICSIT, </w:t>
      </w:r>
      <w:r w:rsidRPr="001752FA">
        <w:rPr>
          <w:lang w:val="en-US"/>
        </w:rPr>
        <w:lastRenderedPageBreak/>
        <w:t xml:space="preserve">2002, pp. 149-155. [54] C. Katar, “Combining multiple techniques for intrusion detection,” International Journal of Computer Science &amp; Network Security,” vol. 6, no.2B, pp. 208–218, 2006. [55] C. B. W. C. M. W. K. M. VIEIRA, A. SCHULTER, “Intrusion detection techniques in grid and cloud computing environment,” IEEE IT Professional Magazine, 2010. [56] S. Roschke, C. Feng, and C. Meinel, “An Extensible and Virtualization Compatible IDS Management Architecture,” </w:t>
      </w:r>
      <w:r w:rsidRPr="001752FA">
        <w:rPr>
          <w:lang w:val="en-US"/>
        </w:rPr>
        <w:t xml:space="preserve">Fifth International Conference on Information Assurance and Security, vol. 2, 2009, pp. 130-134. [57] A.bakshi, and B. Yogesh, “Securing Cloud from DDOS Attacks Using Intrusion Detection System in Virtual Machine,” Second International Conference on Communication Software and Networks, 2010, pp. 260- 264 [58] L. Fagui Liu, S. Xiang Su, and L. Wenqianl, "The Design and Application of Xen-based Host System Firewall and its Extension," in The 2009 International Conference on Electronic Computer Technology, 2009, pp. 392-395. [59] C. C. Lo, C. C. Huang, and J. Ku, “Cooperative Intrusion Detection System Framework for Cloud Computing Networks,” First IEEE International Conference on Ubi-Media Computing, 2008, pp. 280-284. [60] K. A. B. A. V. Dastjerdi, and S. G. H. Tabatabaei, “Distributed intrusion detection in clouds using mobile agents,” in Third International Conference on Advanced Engineering Computing and Applications in Sciences, 2009. ADVCOMP ’09, 2009, pp. 175 – 180. [61] Y. Guan, and J. Bao, “A CP Intrusion Detection Strategy on Cloud Computing,” In International Symposium on Web Information Systems and Applications (WISA), pp. 84–87, 2009. [62] C. Mazzariello, R. Bifulco, and R. Canonoco, “Integrating a network IDS into an Open source Cloud computing,” Sixth International conference on Information Assurance and Security (IAS), 2010, pp. 265- 270. [63] The concept of Intrusion Detection System. [Online]. Available: http://maltainfosec.org/archives/26-The-concept-of-Intrusion-DetectionSystems.html [64] IPS:Intrusion Prevention System. Javvin. [Online]. Available: http://www.javvin.com/networksecurity/IPS.html [65] Firewall. Telecom-Network Tech. [Online]. Available: </w:t>
      </w:r>
      <w:hyperlink r:id="rId158" w:history="1">
        <w:r w:rsidRPr="001752FA">
          <w:rPr>
            <w:rStyle w:val="Lienhypertexte"/>
            <w:lang w:val="en-US"/>
          </w:rPr>
          <w:t>http://teleco-network.blogspot.com/</w:t>
        </w:r>
      </w:hyperlink>
    </w:p>
    <w:p w14:paraId="79E2E846" w14:textId="77777777" w:rsidR="001752FA" w:rsidRPr="001752FA" w:rsidRDefault="001752FA" w:rsidP="001752FA">
      <w:pPr>
        <w:rPr>
          <w:b/>
          <w:bCs/>
        </w:rPr>
      </w:pPr>
      <w:r w:rsidRPr="001752FA">
        <w:t>Semaine 10</w:t>
      </w:r>
      <w:r w:rsidRPr="001752FA">
        <w:rPr>
          <w:b/>
          <w:bCs/>
        </w:rPr>
        <w:t>La cryptographie</w:t>
      </w:r>
    </w:p>
    <w:p w14:paraId="10F5CF73" w14:textId="77777777" w:rsidR="001752FA" w:rsidRPr="001752FA" w:rsidRDefault="001752FA" w:rsidP="001752FA">
      <w:pPr>
        <w:rPr>
          <w:b/>
          <w:bCs/>
        </w:rPr>
      </w:pPr>
      <w:r w:rsidRPr="001752FA">
        <w:rPr>
          <w:b/>
          <w:bCs/>
        </w:rPr>
        <w:t>Introduction</w:t>
      </w:r>
    </w:p>
    <w:p w14:paraId="412438BB" w14:textId="77777777" w:rsidR="001752FA" w:rsidRPr="001752FA" w:rsidRDefault="001752FA" w:rsidP="001752FA">
      <w:r w:rsidRPr="001752FA">
        <w:t xml:space="preserve">« Faire des affaires » suppose, entre autres, de nombreux échanges d’informations parfois confidentielles ou secrètes. </w:t>
      </w:r>
      <w:r w:rsidRPr="001752FA">
        <w:lastRenderedPageBreak/>
        <w:t>Comment être sûr, en utilisant le réseau Internet, que nos informations sont effectivement échangées de façon confidentielle? Comment savoir si l’émetteur officiel d’un message est bel et bien celui qui a émis le message que l’on reçoit? Comment être certain que le contenu de ce message correspond à celui qui a été envoyé?</w:t>
      </w:r>
    </w:p>
    <w:p w14:paraId="25A1427D" w14:textId="77777777" w:rsidR="001752FA" w:rsidRPr="001752FA" w:rsidRDefault="001752FA" w:rsidP="001752FA">
      <w:r w:rsidRPr="001752FA">
        <w:t xml:space="preserve">Passez aux activités de cette semaine, présentées dans ce qui suit. Tous les hyperliens vers les ressources </w:t>
      </w:r>
      <w:r w:rsidRPr="001752FA">
        <w:t>nécessaires pour réaliser les activités d’apprentissage proposées se trouvent dans la section « Activités de la semaine ».</w:t>
      </w:r>
    </w:p>
    <w:p w14:paraId="3680861C" w14:textId="77777777" w:rsidR="001752FA" w:rsidRPr="001752FA" w:rsidRDefault="001752FA" w:rsidP="001752FA">
      <w:pPr>
        <w:rPr>
          <w:b/>
          <w:bCs/>
        </w:rPr>
      </w:pPr>
      <w:r w:rsidRPr="001752FA">
        <w:rPr>
          <w:b/>
          <w:bCs/>
        </w:rPr>
        <w:t>Objectifs d’apprentissage</w:t>
      </w:r>
    </w:p>
    <w:p w14:paraId="7BA5ABB2" w14:textId="77777777" w:rsidR="001752FA" w:rsidRPr="001752FA" w:rsidRDefault="001752FA" w:rsidP="001752FA">
      <w:r w:rsidRPr="001752FA">
        <w:t>Au terme de cette semaine, vous serez en mesure :</w:t>
      </w:r>
    </w:p>
    <w:p w14:paraId="1DB8CF77" w14:textId="77777777" w:rsidR="001752FA" w:rsidRPr="001752FA" w:rsidRDefault="001752FA" w:rsidP="001752FA">
      <w:pPr>
        <w:numPr>
          <w:ilvl w:val="0"/>
          <w:numId w:val="107"/>
        </w:numPr>
      </w:pPr>
      <w:r w:rsidRPr="001752FA">
        <w:t>de décrire les techniques du chiffrement;</w:t>
      </w:r>
    </w:p>
    <w:p w14:paraId="55FBCF30" w14:textId="77777777" w:rsidR="001752FA" w:rsidRPr="001752FA" w:rsidRDefault="001752FA" w:rsidP="001752FA">
      <w:pPr>
        <w:numPr>
          <w:ilvl w:val="0"/>
          <w:numId w:val="107"/>
        </w:numPr>
      </w:pPr>
      <w:r w:rsidRPr="001752FA">
        <w:t>d’expliquer les composants de l’infrastructure à clé publique (PKI);</w:t>
      </w:r>
    </w:p>
    <w:p w14:paraId="38483ECD" w14:textId="77777777" w:rsidR="001752FA" w:rsidRPr="001752FA" w:rsidRDefault="001752FA" w:rsidP="001752FA">
      <w:pPr>
        <w:numPr>
          <w:ilvl w:val="0"/>
          <w:numId w:val="107"/>
        </w:numPr>
      </w:pPr>
      <w:r w:rsidRPr="001752FA">
        <w:t>de nommer les protocoles servant à sécuriser l’information lors de son transfert;</w:t>
      </w:r>
    </w:p>
    <w:p w14:paraId="469E1A8F" w14:textId="77777777" w:rsidR="001752FA" w:rsidRPr="001752FA" w:rsidRDefault="001752FA" w:rsidP="001752FA">
      <w:pPr>
        <w:numPr>
          <w:ilvl w:val="0"/>
          <w:numId w:val="107"/>
        </w:numPr>
      </w:pPr>
      <w:r w:rsidRPr="001752FA">
        <w:t>de comprendre les mécanismes du chiffrement dans le cadre de la sécurité des transactions sur Internet;</w:t>
      </w:r>
    </w:p>
    <w:p w14:paraId="3A6DC2DB" w14:textId="77777777" w:rsidR="001752FA" w:rsidRPr="001752FA" w:rsidRDefault="001752FA" w:rsidP="001752FA">
      <w:pPr>
        <w:numPr>
          <w:ilvl w:val="0"/>
          <w:numId w:val="107"/>
        </w:numPr>
      </w:pPr>
      <w:r w:rsidRPr="001752FA">
        <w:t>d’utiliser la norme ISO 27002(2013) pour déterminer des mesures en vue de prévenir des incidents.</w:t>
      </w:r>
    </w:p>
    <w:p w14:paraId="1FD91C69" w14:textId="77777777" w:rsidR="001752FA" w:rsidRPr="001752FA" w:rsidRDefault="001752FA" w:rsidP="001752FA">
      <w:pPr>
        <w:rPr>
          <w:b/>
          <w:bCs/>
        </w:rPr>
      </w:pPr>
      <w:r w:rsidRPr="001752FA">
        <w:rPr>
          <w:b/>
          <w:bCs/>
        </w:rPr>
        <w:t>Que vais-je apprendre dans le manuel? </w:t>
      </w:r>
    </w:p>
    <w:p w14:paraId="67239B3E" w14:textId="77777777" w:rsidR="001752FA" w:rsidRPr="001752FA" w:rsidRDefault="001752FA" w:rsidP="001752FA">
      <w:r w:rsidRPr="001752FA">
        <w:t>Cette semaine, le chapitre à l’étude traite de la création et de l’utilisation de codes pour sécuriser la transmission de l’information sur les réseaux. Vous verrez que le chiffrement (ou encodage) a une longue histoire parmi les cultures du monde.</w:t>
      </w:r>
    </w:p>
    <w:p w14:paraId="5C079514" w14:textId="77777777" w:rsidR="001752FA" w:rsidRPr="001752FA" w:rsidRDefault="001752FA" w:rsidP="001752FA">
      <w:r w:rsidRPr="001752FA">
        <w:t>Vous examinerez diverses techniques de chiffrement, les mécanismes du chiffrement symétrique et asymétrique ainsi que les composants de l’infrastructure à clé publique, laquelle utilise les mécanismes du chiffrement. Cette dernière est utilisée lorsqu’un degré très élevé de sécurité est requis. Enfin, vous verrez également plusieurs protocoles permettant de sécuriser l’information lors de son transfert.</w:t>
      </w:r>
    </w:p>
    <w:p w14:paraId="29EF0E43" w14:textId="77777777" w:rsidR="001752FA" w:rsidRPr="001752FA" w:rsidRDefault="001752FA" w:rsidP="001752FA">
      <w:pPr>
        <w:rPr>
          <w:b/>
          <w:bCs/>
        </w:rPr>
      </w:pPr>
      <w:r w:rsidRPr="001752FA">
        <w:rPr>
          <w:b/>
          <w:bCs/>
        </w:rPr>
        <w:t>Que vais-je faire d’autre?</w:t>
      </w:r>
    </w:p>
    <w:p w14:paraId="5302ECB1" w14:textId="77777777" w:rsidR="001752FA" w:rsidRPr="001752FA" w:rsidRDefault="001752FA" w:rsidP="001752FA">
      <w:r w:rsidRPr="001752FA">
        <w:t xml:space="preserve">L’article de cette semaine fait ressortir l’importance de la sécurité des transactions sur Internet et explique les </w:t>
      </w:r>
      <w:r w:rsidRPr="001752FA">
        <w:lastRenderedPageBreak/>
        <w:t>mécanismes du chiffrement, des points de vue de la technique et de la gestion.</w:t>
      </w:r>
    </w:p>
    <w:p w14:paraId="323F1FAA" w14:textId="77777777" w:rsidR="001752FA" w:rsidRPr="001752FA" w:rsidRDefault="001752FA" w:rsidP="001752FA">
      <w:r w:rsidRPr="001752FA">
        <w:t>Les exercices de cette semaine ont comme but de vous aider à approfondir les notions sur la cryptographie que vous avez lues dans le manuel.</w:t>
      </w:r>
    </w:p>
    <w:p w14:paraId="3AAE7CAC" w14:textId="77777777" w:rsidR="001752FA" w:rsidRPr="001752FA" w:rsidRDefault="001752FA" w:rsidP="001752FA">
      <w:r w:rsidRPr="001752FA">
        <w:t>Enfin, dans le monde de SLS, vous aurez un aperçu des problèmes que peut poser l’utilisation de clés de chiffrement et de déchiffrement.</w:t>
      </w:r>
    </w:p>
    <w:p w14:paraId="52F1AA00" w14:textId="77777777" w:rsidR="001752FA" w:rsidRPr="001752FA" w:rsidRDefault="001752FA" w:rsidP="001752FA">
      <w:r w:rsidRPr="001752FA">
        <w:t>Bonne semaine!</w:t>
      </w:r>
    </w:p>
    <w:p w14:paraId="1C13A1D6" w14:textId="77777777" w:rsidR="001752FA" w:rsidRPr="001752FA" w:rsidRDefault="001752FA" w:rsidP="001752FA">
      <w:pPr>
        <w:rPr>
          <w:b/>
          <w:bCs/>
        </w:rPr>
      </w:pPr>
      <w:r w:rsidRPr="001752FA">
        <w:rPr>
          <w:b/>
          <w:bCs/>
        </w:rPr>
        <w:t>Activités de la semaine</w:t>
      </w:r>
    </w:p>
    <w:p w14:paraId="38344E6F" w14:textId="77777777" w:rsidR="001752FA" w:rsidRPr="001752FA" w:rsidRDefault="001752FA" w:rsidP="001752FA">
      <w:pPr>
        <w:rPr>
          <w:b/>
          <w:bCs/>
        </w:rPr>
      </w:pPr>
      <w:r w:rsidRPr="001752FA">
        <w:rPr>
          <w:b/>
          <w:bCs/>
        </w:rPr>
        <w:t>À LIRE</w:t>
      </w:r>
    </w:p>
    <w:p w14:paraId="49B1BAEF" w14:textId="77777777" w:rsidR="001752FA" w:rsidRPr="001752FA" w:rsidRDefault="001752FA" w:rsidP="001752FA">
      <w:pPr>
        <w:numPr>
          <w:ilvl w:val="0"/>
          <w:numId w:val="108"/>
        </w:numPr>
      </w:pPr>
      <w:hyperlink r:id="rId159" w:tgtFrame="_blank" w:history="1">
        <w:r w:rsidRPr="001752FA">
          <w:rPr>
            <w:rStyle w:val="Lienhypertexte"/>
            <w:b/>
            <w:bCs/>
          </w:rPr>
          <w:t>Résumé du chapitre 10[Lien s’ouvrant dans une autre page ou onglet.]</w:t>
        </w:r>
      </w:hyperlink>
    </w:p>
    <w:p w14:paraId="425D4F05" w14:textId="77777777" w:rsidR="001752FA" w:rsidRPr="001752FA" w:rsidRDefault="001752FA" w:rsidP="001752FA">
      <w:pPr>
        <w:numPr>
          <w:ilvl w:val="0"/>
          <w:numId w:val="108"/>
        </w:numPr>
      </w:pPr>
      <w:r w:rsidRPr="001752FA">
        <w:rPr>
          <w:b/>
          <w:bCs/>
        </w:rPr>
        <w:t>Chapitre 10 du manuel :</w:t>
      </w:r>
      <w:r w:rsidRPr="001752FA">
        <w:t> Michael E. Whitman et Herbert J. Mattord (2022). Chapitre 10 : Cryptography. Dans </w:t>
      </w:r>
      <w:r w:rsidRPr="001752FA">
        <w:rPr>
          <w:i/>
          <w:iCs/>
        </w:rPr>
        <w:t>Principles of Information Security</w:t>
      </w:r>
      <w:r w:rsidRPr="001752FA">
        <w:t>, 7</w:t>
      </w:r>
      <w:r w:rsidRPr="001752FA">
        <w:rPr>
          <w:vertAlign w:val="superscript"/>
        </w:rPr>
        <w:t>e</w:t>
      </w:r>
      <w:r w:rsidRPr="001752FA">
        <w:t> édition. Cengage.</w:t>
      </w:r>
    </w:p>
    <w:p w14:paraId="10AD57BF" w14:textId="77777777" w:rsidR="001752FA" w:rsidRPr="001752FA" w:rsidRDefault="001752FA" w:rsidP="001752FA">
      <w:pPr>
        <w:numPr>
          <w:ilvl w:val="0"/>
          <w:numId w:val="108"/>
        </w:numPr>
      </w:pPr>
      <w:hyperlink r:id="rId160" w:tgtFrame="_blank" w:history="1">
        <w:r w:rsidRPr="001752FA">
          <w:rPr>
            <w:rStyle w:val="Lienhypertexte"/>
            <w:b/>
            <w:bCs/>
          </w:rPr>
          <w:t>Article de la semaine 10[Lien s’ouvrant dans une autre page ou onglet.]</w:t>
        </w:r>
      </w:hyperlink>
      <w:r w:rsidRPr="001752FA">
        <w:rPr>
          <w:b/>
          <w:bCs/>
        </w:rPr>
        <w:t> :</w:t>
      </w:r>
      <w:r w:rsidRPr="001752FA">
        <w:t xml:space="preserve"> Kodaganallur, M. (2006). </w:t>
      </w:r>
      <w:r w:rsidRPr="001752FA">
        <w:rPr>
          <w:lang w:val="en-US"/>
        </w:rPr>
        <w:t>Secure e-commerce : Understanding the public key cryptography jigsaw puzzle. </w:t>
      </w:r>
      <w:r w:rsidRPr="001752FA">
        <w:rPr>
          <w:i/>
          <w:iCs/>
        </w:rPr>
        <w:t>Information Security Journal : A Global Perspective</w:t>
      </w:r>
      <w:r w:rsidRPr="001752FA">
        <w:t>, </w:t>
      </w:r>
      <w:r w:rsidRPr="001752FA">
        <w:rPr>
          <w:i/>
          <w:iCs/>
        </w:rPr>
        <w:t>14</w:t>
      </w:r>
      <w:r w:rsidRPr="001752FA">
        <w:t>(6), 44-52</w:t>
      </w:r>
    </w:p>
    <w:p w14:paraId="650C0790" w14:textId="77777777" w:rsidR="001752FA" w:rsidRPr="001752FA" w:rsidRDefault="001752FA" w:rsidP="001752FA">
      <w:pPr>
        <w:rPr>
          <w:b/>
          <w:bCs/>
        </w:rPr>
      </w:pPr>
      <w:r w:rsidRPr="001752FA">
        <w:rPr>
          <w:b/>
          <w:bCs/>
        </w:rPr>
        <w:t>À FAIRE</w:t>
      </w:r>
    </w:p>
    <w:p w14:paraId="198AFC9A" w14:textId="77777777" w:rsidR="001752FA" w:rsidRPr="001752FA" w:rsidRDefault="001752FA" w:rsidP="001752FA">
      <w:pPr>
        <w:numPr>
          <w:ilvl w:val="0"/>
          <w:numId w:val="109"/>
        </w:numPr>
      </w:pPr>
      <w:r w:rsidRPr="001752FA">
        <w:t>Réfléchir sur le cas de SLS :</w:t>
      </w:r>
    </w:p>
    <w:p w14:paraId="040958E5" w14:textId="77777777" w:rsidR="001752FA" w:rsidRPr="001752FA" w:rsidRDefault="001752FA" w:rsidP="001752FA">
      <w:pPr>
        <w:numPr>
          <w:ilvl w:val="1"/>
          <w:numId w:val="109"/>
        </w:numPr>
      </w:pPr>
      <w:r w:rsidRPr="001752FA">
        <w:t>Lisez cette situation (p. 383-384).</w:t>
      </w:r>
    </w:p>
    <w:p w14:paraId="75A3FE76" w14:textId="77777777" w:rsidR="001752FA" w:rsidRPr="001752FA" w:rsidRDefault="001752FA" w:rsidP="001752FA">
      <w:pPr>
        <w:numPr>
          <w:ilvl w:val="1"/>
          <w:numId w:val="109"/>
        </w:numPr>
      </w:pPr>
      <w:r w:rsidRPr="001752FA">
        <w:t>Voyez la suite, puis réfléchissez aux questions posées dans le « Closing Scenario » (p. 413).</w:t>
      </w:r>
    </w:p>
    <w:p w14:paraId="2F65FAB1" w14:textId="77777777" w:rsidR="001752FA" w:rsidRPr="001752FA" w:rsidRDefault="001752FA" w:rsidP="001752FA">
      <w:pPr>
        <w:rPr>
          <w:b/>
          <w:bCs/>
        </w:rPr>
      </w:pPr>
      <w:r w:rsidRPr="001752FA">
        <w:rPr>
          <w:b/>
          <w:bCs/>
        </w:rPr>
        <w:t>Évaluation</w:t>
      </w:r>
    </w:p>
    <w:p w14:paraId="764F1BA9" w14:textId="77777777" w:rsidR="001752FA" w:rsidRPr="001752FA" w:rsidRDefault="001752FA" w:rsidP="001752FA">
      <w:pPr>
        <w:rPr>
          <w:b/>
          <w:bCs/>
        </w:rPr>
      </w:pPr>
      <w:r w:rsidRPr="001752FA">
        <w:rPr>
          <w:b/>
          <w:bCs/>
        </w:rPr>
        <w:t>Activités d’évaluation non notées</w:t>
      </w:r>
    </w:p>
    <w:p w14:paraId="53E5078C" w14:textId="77777777" w:rsidR="001752FA" w:rsidRPr="001752FA" w:rsidRDefault="001752FA" w:rsidP="001752FA">
      <w:r w:rsidRPr="001752FA">
        <w:t>Pour valider votre compréhension des lectures de la semaine, effectuez les activités de révision de la semaine 10.</w:t>
      </w:r>
    </w:p>
    <w:p w14:paraId="4CDE3C74" w14:textId="145F6818" w:rsidR="001752FA" w:rsidRDefault="001752FA" w:rsidP="001752FA">
      <w:r w:rsidRPr="001752FA">
        <w:t>Activités de révision</w:t>
      </w:r>
    </w:p>
    <w:p w14:paraId="092AD283" w14:textId="77777777" w:rsidR="001752FA" w:rsidRPr="001752FA" w:rsidRDefault="001752FA" w:rsidP="001752FA">
      <w:pPr>
        <w:rPr>
          <w:b/>
          <w:bCs/>
        </w:rPr>
      </w:pPr>
      <w:r w:rsidRPr="001752FA">
        <w:rPr>
          <w:b/>
          <w:bCs/>
        </w:rPr>
        <w:t>Résumé du chapitre 10 : Cryptography</w:t>
      </w:r>
    </w:p>
    <w:p w14:paraId="4ADA9A32" w14:textId="77777777" w:rsidR="001752FA" w:rsidRPr="001752FA" w:rsidRDefault="001752FA" w:rsidP="001752FA">
      <w:pPr>
        <w:rPr>
          <w:b/>
          <w:bCs/>
        </w:rPr>
      </w:pPr>
      <w:r w:rsidRPr="001752FA">
        <w:rPr>
          <w:b/>
          <w:bCs/>
        </w:rPr>
        <w:t>Pour vous préparer à la lecture du chapitre</w:t>
      </w:r>
    </w:p>
    <w:p w14:paraId="3F5A4941" w14:textId="77777777" w:rsidR="001752FA" w:rsidRPr="001752FA" w:rsidRDefault="001752FA" w:rsidP="001752FA">
      <w:r w:rsidRPr="001752FA">
        <w:t>Si vous souhaitez avoir un aperçu du chapitre à lire ou encore si vous vous sentez moins à l’aise avec la lecture de textes en anglais, ce bref résumé vous sera utile.</w:t>
      </w:r>
    </w:p>
    <w:p w14:paraId="05B91B55" w14:textId="77777777" w:rsidR="001752FA" w:rsidRPr="001752FA" w:rsidRDefault="001752FA" w:rsidP="001752FA">
      <w:r w:rsidRPr="001752FA">
        <w:t>Il vous présente les grandes lignes du contenu à voir cette semaine et les principales notions abordées dans votre manuel.</w:t>
      </w:r>
    </w:p>
    <w:p w14:paraId="295A41C1" w14:textId="77777777" w:rsidR="001752FA" w:rsidRPr="001752FA" w:rsidRDefault="001752FA" w:rsidP="001752FA">
      <w:r w:rsidRPr="001752FA">
        <w:lastRenderedPageBreak/>
        <w:t>À elle seule, la lecture de ce résumé ne suffit pas à acquérir toutes les connaissances au programme cette semaine, mais elle constitue une bonne façon de vous préparer à l’étude du chapitre ou de le réviser.</w:t>
      </w:r>
    </w:p>
    <w:p w14:paraId="06995399" w14:textId="77777777" w:rsidR="001752FA" w:rsidRPr="001752FA" w:rsidRDefault="001752FA" w:rsidP="001752FA">
      <w:r w:rsidRPr="001752FA">
        <w:t>Bonne lecture!</w:t>
      </w:r>
    </w:p>
    <w:p w14:paraId="4328B6D3" w14:textId="77777777" w:rsidR="001752FA" w:rsidRPr="001752FA" w:rsidRDefault="001752FA" w:rsidP="001752FA">
      <w:pPr>
        <w:numPr>
          <w:ilvl w:val="0"/>
          <w:numId w:val="110"/>
        </w:numPr>
      </w:pPr>
      <w:r w:rsidRPr="001752FA">
        <w:t>Le chiffrement ou le cryptage est le procédé grâce auquel on souhaite rendre la compréhension d’un document impossible à toute personn</w:t>
      </w:r>
      <w:r w:rsidRPr="001752FA">
        <w:t>e qui n’a pas un accès autorisé à ce document.</w:t>
      </w:r>
    </w:p>
    <w:p w14:paraId="0BFA96DF" w14:textId="77777777" w:rsidR="001752FA" w:rsidRPr="001752FA" w:rsidRDefault="001752FA" w:rsidP="001752FA">
      <w:pPr>
        <w:numPr>
          <w:ilvl w:val="0"/>
          <w:numId w:val="110"/>
        </w:numPr>
      </w:pPr>
      <w:r w:rsidRPr="001752FA">
        <w:t>La cryptographie est une des disciplines de la cryptologie s’attachant à protéger des messages (assurant confidentialité, authenticité et intégrité) en s’aidant souvent de clés. La cryptanalyse est la science qui consiste à tenter de déchiffrer un message ayant été chiffré sans posséder la clé de chiffrement.</w:t>
      </w:r>
    </w:p>
    <w:p w14:paraId="277A90CD" w14:textId="77777777" w:rsidR="001752FA" w:rsidRPr="001752FA" w:rsidRDefault="001752FA" w:rsidP="001752FA">
      <w:pPr>
        <w:numPr>
          <w:ilvl w:val="0"/>
          <w:numId w:val="110"/>
        </w:numPr>
      </w:pPr>
      <w:r w:rsidRPr="001752FA">
        <w:t>La force de la plupart des applications de cryptage est déterminée par la longueur de la clé. En général, la longueur affecte directement la force du cryptage.</w:t>
      </w:r>
    </w:p>
    <w:p w14:paraId="2411CD42" w14:textId="77777777" w:rsidR="001752FA" w:rsidRPr="001752FA" w:rsidRDefault="001752FA" w:rsidP="001752FA">
      <w:pPr>
        <w:numPr>
          <w:ilvl w:val="0"/>
          <w:numId w:val="110"/>
        </w:numPr>
      </w:pPr>
      <w:r w:rsidRPr="001752FA">
        <w:t>La fonction de hachage est un algorithme mathématique qui, à partir d’une donnée fournie en entrée (signature électronique), calcule une empreinte servant à identifier rapidement, bien qu’incomplètement, un message spécifique et à confirmer que le message n’a pas été modifié.</w:t>
      </w:r>
    </w:p>
    <w:p w14:paraId="59FC2D13" w14:textId="77777777" w:rsidR="001752FA" w:rsidRPr="001752FA" w:rsidRDefault="001752FA" w:rsidP="001752FA">
      <w:pPr>
        <w:numPr>
          <w:ilvl w:val="0"/>
          <w:numId w:val="110"/>
        </w:numPr>
      </w:pPr>
      <w:r w:rsidRPr="001752FA">
        <w:t>La plupart des algorithmes cryptographiques sont regroupés en deux catégories : symétriques et asymétriques. En pratique, les algorithmes cryptographiques sont hybrides, en combinant algorithmes symétriques et asymétriques.</w:t>
      </w:r>
    </w:p>
    <w:p w14:paraId="3A5A1269" w14:textId="77777777" w:rsidR="001752FA" w:rsidRPr="001752FA" w:rsidRDefault="001752FA" w:rsidP="001752FA">
      <w:pPr>
        <w:numPr>
          <w:ilvl w:val="0"/>
          <w:numId w:val="110"/>
        </w:numPr>
      </w:pPr>
      <w:r w:rsidRPr="001752FA">
        <w:t>Une infrastructure à clé publique (PKI, pour </w:t>
      </w:r>
      <w:r w:rsidRPr="001752FA">
        <w:rPr>
          <w:i/>
          <w:iCs/>
        </w:rPr>
        <w:t>public-key infrastructure</w:t>
      </w:r>
      <w:r w:rsidRPr="001752FA">
        <w:t>) est un ensemble de composants physiques (ordinateurs, équipements cryptographiques logiciels ou cartes à puces), de procédures humaines (vérifications, validation et accords légaux) et de logiciels (système et application) en vue de gérer le cycle de vie des certificats numériques et des autorités de certification.</w:t>
      </w:r>
    </w:p>
    <w:p w14:paraId="2C811E30" w14:textId="77777777" w:rsidR="001752FA" w:rsidRPr="001752FA" w:rsidRDefault="001752FA" w:rsidP="001752FA">
      <w:pPr>
        <w:numPr>
          <w:ilvl w:val="0"/>
          <w:numId w:val="110"/>
        </w:numPr>
      </w:pPr>
      <w:r w:rsidRPr="001752FA">
        <w:t xml:space="preserve">La signature numérique (parfois appelée « signature électronique ») est un mécanisme permettant de garantir l’intégrité d’un document électronique et d’en authentifier l’auteur, par analogie avec la signature </w:t>
      </w:r>
      <w:r w:rsidRPr="001752FA">
        <w:lastRenderedPageBreak/>
        <w:t>manuscrite d’un document papier. Les certificats sont générés par des autorités de certification qui garantissent l’irrévocabilité de la signature.</w:t>
      </w:r>
    </w:p>
    <w:p w14:paraId="706FDB52" w14:textId="77777777" w:rsidR="001752FA" w:rsidRPr="001752FA" w:rsidRDefault="001752FA" w:rsidP="001752FA">
      <w:pPr>
        <w:numPr>
          <w:ilvl w:val="0"/>
          <w:numId w:val="110"/>
        </w:numPr>
      </w:pPr>
      <w:r w:rsidRPr="001752FA">
        <w:t xml:space="preserve">La stéganographie représente l’art de la dissimulation : son objet est de faire passer inaperçu un message </w:t>
      </w:r>
      <w:r w:rsidRPr="001752FA">
        <w:t>dans un autre message et non de rendre un message inintelligible à toute entité non autorisée. Le « codage sous forme d’une apparence de </w:t>
      </w:r>
      <w:r w:rsidRPr="001752FA">
        <w:rPr>
          <w:i/>
          <w:iCs/>
        </w:rPr>
        <w:t>spam</w:t>
      </w:r>
      <w:r w:rsidRPr="001752FA">
        <w:t> [pourriel] » est l’une des méthodes utilisées pour y arriver.</w:t>
      </w:r>
    </w:p>
    <w:p w14:paraId="0E3DC85C" w14:textId="77777777" w:rsidR="001752FA" w:rsidRPr="001752FA" w:rsidRDefault="001752FA" w:rsidP="001752FA">
      <w:pPr>
        <w:numPr>
          <w:ilvl w:val="0"/>
          <w:numId w:val="110"/>
        </w:numPr>
      </w:pPr>
      <w:r w:rsidRPr="001752FA">
        <w:t>Plusieurs protocoles existent pour sécuriser l’information lors de son transfert.</w:t>
      </w:r>
    </w:p>
    <w:p w14:paraId="733C36BA" w14:textId="77777777" w:rsidR="001752FA" w:rsidRPr="001752FA" w:rsidRDefault="001752FA" w:rsidP="001752FA">
      <w:pPr>
        <w:numPr>
          <w:ilvl w:val="0"/>
          <w:numId w:val="110"/>
        </w:numPr>
      </w:pPr>
      <w:r w:rsidRPr="001752FA">
        <w:t>Les réseaux sans fil ont leur propre méthode de chiffrement. À l’origine, on avait le WEP et le WAP. Les réseaux WI-FI modernes utilisent le chiffrement de type WPA2.</w:t>
      </w:r>
    </w:p>
    <w:p w14:paraId="680C7E72" w14:textId="77777777" w:rsidR="001752FA" w:rsidRPr="001752FA" w:rsidRDefault="001752FA" w:rsidP="001752FA">
      <w:pPr>
        <w:numPr>
          <w:ilvl w:val="0"/>
          <w:numId w:val="110"/>
        </w:numPr>
      </w:pPr>
      <w:r w:rsidRPr="001752FA">
        <w:t>« Bluetooth est une norme de communication permettant l’échange bidirectionnel de données à très courte distance et utilisant des ondes radio UHF [...] Son but est de simplifier les connexions entre les appareils électroniques en supprimant des liaisons filaires. Elle peut remplacer par exemple les câbles entre ordinateurs, tablettes, […] téléphones mobiles entre eux ou avec des imprimantes, scanneurs, claviers, souris, manettes de jeu vidéo, téléphones portables, assistants personnels (PDA), systèmes [et kits] mains libres microphones [et/ou] écouteurs, autoradios, appareils photo numériques, lecteurs de code-barres et bornes publicitaires interactives. »</w:t>
      </w:r>
      <w:r w:rsidRPr="001752FA">
        <w:br/>
        <w:t>Source : Wikipédia (2023). Bluetooth. Dans </w:t>
      </w:r>
      <w:r w:rsidRPr="001752FA">
        <w:rPr>
          <w:i/>
          <w:iCs/>
        </w:rPr>
        <w:t>Wikipédia, l’encyclopédie libre</w:t>
      </w:r>
      <w:r w:rsidRPr="001752FA">
        <w:t>. </w:t>
      </w:r>
      <w:hyperlink r:id="rId161" w:tgtFrame="_blank" w:history="1">
        <w:r w:rsidRPr="001752FA">
          <w:rPr>
            <w:rStyle w:val="Lienhypertexte"/>
          </w:rPr>
          <w:t>https://fr.wikipedia.org/wiki/Bluetooth[Lien menant à un site externe qui pourrait ne pas répondre aux normes d’accessibilité web. - Lien s’ouvrant dans une autre page ou onglet.]</w:t>
        </w:r>
      </w:hyperlink>
      <w:r w:rsidRPr="001752FA">
        <w:t> (page consultée le 4 juillet 2023).</w:t>
      </w:r>
    </w:p>
    <w:p w14:paraId="43531289" w14:textId="77777777" w:rsidR="001752FA" w:rsidRPr="001752FA" w:rsidRDefault="001752FA" w:rsidP="001752FA">
      <w:pPr>
        <w:rPr>
          <w:b/>
          <w:bCs/>
        </w:rPr>
      </w:pPr>
      <w:r w:rsidRPr="001752FA">
        <w:t>Semaine 11</w:t>
      </w:r>
      <w:r w:rsidRPr="001752FA">
        <w:rPr>
          <w:b/>
          <w:bCs/>
        </w:rPr>
        <w:t>Travail personnel</w:t>
      </w:r>
    </w:p>
    <w:p w14:paraId="64FAF965" w14:textId="77777777" w:rsidR="001752FA" w:rsidRPr="001752FA" w:rsidRDefault="001752FA" w:rsidP="001752FA">
      <w:pPr>
        <w:rPr>
          <w:b/>
          <w:bCs/>
        </w:rPr>
      </w:pPr>
      <w:r w:rsidRPr="001752FA">
        <w:rPr>
          <w:b/>
          <w:bCs/>
        </w:rPr>
        <w:t>Introduction</w:t>
      </w:r>
    </w:p>
    <w:p w14:paraId="0B3E798D" w14:textId="77777777" w:rsidR="001752FA" w:rsidRPr="001752FA" w:rsidRDefault="001752FA" w:rsidP="001752FA">
      <w:r w:rsidRPr="001752FA">
        <w:rPr>
          <w:b/>
          <w:bCs/>
          <w:i/>
          <w:iCs/>
        </w:rPr>
        <w:t>N’oubliez pas de terminer et de déposer le mini-cas 2 afin qu’il soit corrigé.</w:t>
      </w:r>
    </w:p>
    <w:p w14:paraId="76C9D23D" w14:textId="77777777" w:rsidR="001752FA" w:rsidRPr="001752FA" w:rsidRDefault="001752FA" w:rsidP="001752FA">
      <w:r w:rsidRPr="001752FA">
        <w:lastRenderedPageBreak/>
        <w:t>Comme le titre de cette semaine l’indique, la semaine 11 est réservée au travail personnel relié à ce cours. Vous n’avez pas de nouveau chapitre à lire ni d’exercices supplémentaires à réaliser. Ouf!</w:t>
      </w:r>
    </w:p>
    <w:p w14:paraId="37935AF5" w14:textId="77777777" w:rsidR="001752FA" w:rsidRPr="001752FA" w:rsidRDefault="001752FA" w:rsidP="001752FA">
      <w:r w:rsidRPr="001752FA">
        <w:t xml:space="preserve">Une seule activité vous est toutefois proposée : une activité de familiarisation avec la politique de sécurité. Cette politique a déjà été présentée avec le contenu du chapitre 3, à la semaine 4, mais comme cette semaine comportait déjà beaucoup de matériel et d’activités, nous </w:t>
      </w:r>
      <w:r w:rsidRPr="001752FA">
        <w:t>avons choisi de vous présenter cette activité plutôt à ce moment-ci du cours.</w:t>
      </w:r>
    </w:p>
    <w:p w14:paraId="2B1538F4" w14:textId="77777777" w:rsidR="001752FA" w:rsidRPr="001752FA" w:rsidRDefault="001752FA" w:rsidP="001752FA">
      <w:r w:rsidRPr="001752FA">
        <w:t>Vous pouvez également profiter de l’occasion pour vous familiariser avec le mini-cas 3 (à remettre la semaine 13) et le projet de session (à remettre la semaine 14).</w:t>
      </w:r>
    </w:p>
    <w:p w14:paraId="6836BB36" w14:textId="77777777" w:rsidR="001752FA" w:rsidRPr="001752FA" w:rsidRDefault="001752FA" w:rsidP="001752FA">
      <w:r w:rsidRPr="001752FA">
        <w:t>Pour le reste, avez-vous besoin de rattraper un certain retard? Souhaitez-vous, au contraire, prendre une petite avance sur les activités à venir? Vous est-il nécessaire de revoir certaines sections du manuel ou certains exercices afin de consolider vos acquis? Êtes-vous suffisamment familier avec la norme ISO 27002? Peut-être aussi convient-il de vous reposer un peu… Il n’en tient qu’à vous de le décider!</w:t>
      </w:r>
    </w:p>
    <w:p w14:paraId="16B8E6E7" w14:textId="77777777" w:rsidR="001752FA" w:rsidRPr="001752FA" w:rsidRDefault="001752FA" w:rsidP="001752FA">
      <w:r w:rsidRPr="001752FA">
        <w:t>Bonne semaine!</w:t>
      </w:r>
    </w:p>
    <w:p w14:paraId="4E7EEF0E" w14:textId="77777777" w:rsidR="001752FA" w:rsidRPr="001752FA" w:rsidRDefault="001752FA" w:rsidP="001752FA">
      <w:pPr>
        <w:rPr>
          <w:b/>
          <w:bCs/>
        </w:rPr>
      </w:pPr>
      <w:r w:rsidRPr="001752FA">
        <w:rPr>
          <w:b/>
          <w:bCs/>
        </w:rPr>
        <w:t>Activités de la semaine</w:t>
      </w:r>
    </w:p>
    <w:p w14:paraId="76A5BC55" w14:textId="77777777" w:rsidR="001752FA" w:rsidRPr="001752FA" w:rsidRDefault="001752FA" w:rsidP="001752FA">
      <w:pPr>
        <w:rPr>
          <w:b/>
          <w:bCs/>
        </w:rPr>
      </w:pPr>
      <w:r w:rsidRPr="001752FA">
        <w:rPr>
          <w:b/>
          <w:bCs/>
        </w:rPr>
        <w:t>À LIRE</w:t>
      </w:r>
    </w:p>
    <w:p w14:paraId="4F36F753" w14:textId="77777777" w:rsidR="001752FA" w:rsidRPr="001752FA" w:rsidRDefault="001752FA" w:rsidP="001752FA">
      <w:pPr>
        <w:numPr>
          <w:ilvl w:val="0"/>
          <w:numId w:val="111"/>
        </w:numPr>
      </w:pPr>
      <w:hyperlink r:id="rId162" w:tgtFrame="_blank" w:history="1">
        <w:r w:rsidRPr="001752FA">
          <w:rPr>
            <w:rStyle w:val="Lienhypertexte"/>
            <w:b/>
            <w:bCs/>
          </w:rPr>
          <w:t>Politique de sécurité[Lien s’ouvrant dans une autre page ou onglet.]</w:t>
        </w:r>
      </w:hyperlink>
    </w:p>
    <w:p w14:paraId="0ABAFB1B" w14:textId="77777777" w:rsidR="001752FA" w:rsidRPr="001752FA" w:rsidRDefault="001752FA" w:rsidP="001752FA">
      <w:pPr>
        <w:numPr>
          <w:ilvl w:val="0"/>
          <w:numId w:val="111"/>
        </w:numPr>
      </w:pPr>
      <w:r w:rsidRPr="001752FA">
        <w:t>Prendre connaissance du </w:t>
      </w:r>
      <w:hyperlink r:id="rId163" w:tgtFrame="_blank" w:history="1">
        <w:r w:rsidRPr="001752FA">
          <w:rPr>
            <w:rStyle w:val="Lienhypertexte"/>
            <w:b/>
            <w:bCs/>
          </w:rPr>
          <w:t>mini-cas 3[Lien s’ouvrant dans une autre page ou onglet.]</w:t>
        </w:r>
      </w:hyperlink>
      <w:r w:rsidRPr="001752FA">
        <w:t>  que vous devrez remettre à la semaine 13. Voici à nouveau le lien vers </w:t>
      </w:r>
      <w:hyperlink r:id="rId164" w:tgtFrame="_blank" w:history="1">
        <w:r w:rsidRPr="001752FA">
          <w:rPr>
            <w:rStyle w:val="Lienhypertexte"/>
          </w:rPr>
          <w:t>l’étude de cas de </w:t>
        </w:r>
        <w:r w:rsidRPr="001752FA">
          <w:rPr>
            <w:rStyle w:val="Lienhypertexte"/>
            <w:b/>
            <w:bCs/>
          </w:rPr>
          <w:t>BusExtra</w:t>
        </w:r>
        <w:r w:rsidRPr="001752FA">
          <w:rPr>
            <w:rStyle w:val="Lienhypertexte"/>
          </w:rPr>
          <w:t>[Lien s’ouvrant dans une autre page ou onglet.]</w:t>
        </w:r>
      </w:hyperlink>
      <w:r w:rsidRPr="001752FA">
        <w:t>.</w:t>
      </w:r>
    </w:p>
    <w:p w14:paraId="423FE704" w14:textId="77777777" w:rsidR="001752FA" w:rsidRPr="001752FA" w:rsidRDefault="001752FA" w:rsidP="001752FA">
      <w:pPr>
        <w:numPr>
          <w:ilvl w:val="0"/>
          <w:numId w:val="111"/>
        </w:numPr>
      </w:pPr>
      <w:r w:rsidRPr="001752FA">
        <w:t>Prendre connaissance du </w:t>
      </w:r>
      <w:hyperlink r:id="rId165" w:tgtFrame="_blank" w:history="1">
        <w:r w:rsidRPr="001752FA">
          <w:rPr>
            <w:rStyle w:val="Lienhypertexte"/>
            <w:b/>
            <w:bCs/>
          </w:rPr>
          <w:t>projet de session[Lien s’ouvrant dans une autre page ou onglet.]</w:t>
        </w:r>
      </w:hyperlink>
      <w:r w:rsidRPr="001752FA">
        <w:t> qui devra être remis à la </w:t>
      </w:r>
      <w:r w:rsidRPr="001752FA">
        <w:rPr>
          <w:b/>
          <w:bCs/>
        </w:rPr>
        <w:t>semaine 14</w:t>
      </w:r>
      <w:r w:rsidRPr="001752FA">
        <w:t>.</w:t>
      </w:r>
    </w:p>
    <w:p w14:paraId="288E64BD" w14:textId="77777777" w:rsidR="001752FA" w:rsidRPr="001752FA" w:rsidRDefault="001752FA" w:rsidP="001752FA">
      <w:pPr>
        <w:rPr>
          <w:b/>
          <w:bCs/>
        </w:rPr>
      </w:pPr>
      <w:r w:rsidRPr="001752FA">
        <w:rPr>
          <w:b/>
          <w:bCs/>
        </w:rPr>
        <w:t>À REMETTRE</w:t>
      </w:r>
    </w:p>
    <w:p w14:paraId="79BB69CB" w14:textId="77777777" w:rsidR="001752FA" w:rsidRPr="001752FA" w:rsidRDefault="001752FA" w:rsidP="001752FA">
      <w:r w:rsidRPr="001752FA">
        <w:t>Terminez le </w:t>
      </w:r>
      <w:r w:rsidRPr="001752FA">
        <w:rPr>
          <w:b/>
          <w:bCs/>
        </w:rPr>
        <w:t>mini-cas 2 (10 %)</w:t>
      </w:r>
      <w:r w:rsidRPr="001752FA">
        <w:t> que vous avez pu avoir commencé à la semaine 5. Celui-ci devra être déposé à l’aide de votre portail étudiant </w:t>
      </w:r>
      <w:hyperlink r:id="rId166" w:tgtFrame="_blank" w:history="1">
        <w:r w:rsidRPr="001752FA">
          <w:rPr>
            <w:rStyle w:val="Lienhypertexte"/>
          </w:rPr>
          <w:t>MaTÉLUQ[Lien menant à un site externe qui pourrait ne pas répondre aux normes d’accessibilité web. - Lien s’ouvrant dans une autre page ou onglet.]</w:t>
        </w:r>
      </w:hyperlink>
      <w:r w:rsidRPr="001752FA">
        <w:t> à la fin de semaine 11.</w:t>
      </w:r>
    </w:p>
    <w:p w14:paraId="25D6875C" w14:textId="77777777" w:rsidR="001752FA" w:rsidRPr="001752FA" w:rsidRDefault="001752FA" w:rsidP="001752FA">
      <w:r w:rsidRPr="001752FA">
        <w:lastRenderedPageBreak/>
        <w:t>Lorsque vous avez effectué toutes ces activités, passez à la </w:t>
      </w:r>
      <w:hyperlink r:id="rId167" w:history="1">
        <w:r w:rsidRPr="001752FA">
          <w:rPr>
            <w:rStyle w:val="Lienhypertexte"/>
          </w:rPr>
          <w:t>semaine suivante</w:t>
        </w:r>
      </w:hyperlink>
      <w:r w:rsidRPr="001752FA">
        <w:t>.</w:t>
      </w:r>
    </w:p>
    <w:p w14:paraId="05105B18" w14:textId="77777777" w:rsidR="001752FA" w:rsidRPr="001752FA" w:rsidRDefault="001752FA" w:rsidP="001752FA">
      <w:pPr>
        <w:rPr>
          <w:b/>
          <w:bCs/>
        </w:rPr>
      </w:pPr>
      <w:r w:rsidRPr="001752FA">
        <w:rPr>
          <w:b/>
          <w:bCs/>
        </w:rPr>
        <w:t>Activité de familiarisation avec le contenu d’une politique de sécurité de l’information</w:t>
      </w:r>
    </w:p>
    <w:p w14:paraId="5F836AA1" w14:textId="77777777" w:rsidR="001752FA" w:rsidRPr="001752FA" w:rsidRDefault="001752FA" w:rsidP="001752FA">
      <w:r w:rsidRPr="001752FA">
        <w:t xml:space="preserve">Les efforts déployés pour protéger les actifs informationnels d’une organisation requièrent une planification bien coordonnée. On ne saurait trop insister sur l’importance de la planification pour l’organisation. Ainsi en est-il de la politique de sécurité de l’information de </w:t>
      </w:r>
      <w:r w:rsidRPr="001752FA">
        <w:t>l’organisation qui, comme toute politique organisationnelle, doit appuyer la mission, la vision et la planification stratégique de l’organisation. Elle fournit les règles nécessaires à la protection des actifs informationnels de l’organisation.</w:t>
      </w:r>
    </w:p>
    <w:p w14:paraId="4F9E8432" w14:textId="77777777" w:rsidR="001752FA" w:rsidRPr="001752FA" w:rsidRDefault="001752FA" w:rsidP="001752FA">
      <w:pPr>
        <w:rPr>
          <w:b/>
          <w:bCs/>
        </w:rPr>
      </w:pPr>
      <w:r w:rsidRPr="001752FA">
        <w:rPr>
          <w:b/>
          <w:bCs/>
        </w:rPr>
        <w:t>Notions essentielles</w:t>
      </w:r>
    </w:p>
    <w:p w14:paraId="0F42469D" w14:textId="77777777" w:rsidR="001752FA" w:rsidRPr="001752FA" w:rsidRDefault="001752FA" w:rsidP="001752FA">
      <w:r w:rsidRPr="001752FA">
        <w:t>Prenez connaissance de la présentation suivante, qui expose les notions essentielles à connaître au sujet de la politique de sécurité de l’information, de son contenu, de sa structure et de sa gestion.</w:t>
      </w:r>
    </w:p>
    <w:p w14:paraId="7C9B9D58" w14:textId="77777777" w:rsidR="001752FA" w:rsidRPr="001752FA" w:rsidRDefault="001752FA" w:rsidP="001752FA">
      <w:pPr>
        <w:numPr>
          <w:ilvl w:val="0"/>
          <w:numId w:val="112"/>
        </w:numPr>
      </w:pPr>
      <w:hyperlink r:id="rId168" w:tgtFrame="_blank" w:tooltip="La politique de sécurité de l’information" w:history="1">
        <w:r w:rsidRPr="001752FA">
          <w:rPr>
            <w:rStyle w:val="Lienhypertexte"/>
          </w:rPr>
          <w:t>La politique de sécurité de l’information</w:t>
        </w:r>
      </w:hyperlink>
      <w:r w:rsidRPr="001752FA">
        <w:t> (PDF)</w:t>
      </w:r>
    </w:p>
    <w:p w14:paraId="78F02E87" w14:textId="77777777" w:rsidR="001752FA" w:rsidRPr="001752FA" w:rsidRDefault="001752FA" w:rsidP="001752FA">
      <w:pPr>
        <w:rPr>
          <w:b/>
          <w:bCs/>
        </w:rPr>
      </w:pPr>
      <w:r w:rsidRPr="001752FA">
        <w:rPr>
          <w:b/>
          <w:bCs/>
        </w:rPr>
        <w:t>Exemples de politiques de sécurité de l’information</w:t>
      </w:r>
    </w:p>
    <w:p w14:paraId="3135F119" w14:textId="77777777" w:rsidR="001752FA" w:rsidRPr="001752FA" w:rsidRDefault="001752FA" w:rsidP="001752FA">
      <w:r w:rsidRPr="001752FA">
        <w:t>Consultez les politiques de sécurité de l’information qui ont été mises en œuvre dans les organisations suivantes :</w:t>
      </w:r>
    </w:p>
    <w:p w14:paraId="7D6F0FE4" w14:textId="77777777" w:rsidR="001752FA" w:rsidRPr="001752FA" w:rsidRDefault="001752FA" w:rsidP="001752FA">
      <w:pPr>
        <w:numPr>
          <w:ilvl w:val="0"/>
          <w:numId w:val="113"/>
        </w:numPr>
      </w:pPr>
      <w:hyperlink r:id="rId169" w:tgtFrame="_blank" w:tooltip="Institut de la statistique du Québec" w:history="1">
        <w:r w:rsidRPr="001752FA">
          <w:rPr>
            <w:rStyle w:val="Lienhypertexte"/>
          </w:rPr>
          <w:t>Institut de la statistique du Québec</w:t>
        </w:r>
      </w:hyperlink>
      <w:r w:rsidRPr="001752FA">
        <w:t> (PDF)</w:t>
      </w:r>
    </w:p>
    <w:p w14:paraId="28C1866E" w14:textId="77777777" w:rsidR="001752FA" w:rsidRPr="001752FA" w:rsidRDefault="001752FA" w:rsidP="001752FA">
      <w:pPr>
        <w:numPr>
          <w:ilvl w:val="0"/>
          <w:numId w:val="113"/>
        </w:numPr>
      </w:pPr>
      <w:hyperlink r:id="rId170" w:tgtFrame="_blank" w:tooltip="Ministère des Transports du Québec" w:history="1">
        <w:r w:rsidRPr="001752FA">
          <w:rPr>
            <w:rStyle w:val="Lienhypertexte"/>
          </w:rPr>
          <w:t>Ministère des Transports du Québec</w:t>
        </w:r>
      </w:hyperlink>
      <w:r w:rsidRPr="001752FA">
        <w:t> (PDF)</w:t>
      </w:r>
    </w:p>
    <w:p w14:paraId="234EF351" w14:textId="77777777" w:rsidR="001752FA" w:rsidRPr="001752FA" w:rsidRDefault="001752FA" w:rsidP="001752FA">
      <w:pPr>
        <w:numPr>
          <w:ilvl w:val="0"/>
          <w:numId w:val="113"/>
        </w:numPr>
      </w:pPr>
      <w:hyperlink r:id="rId171" w:tgtFrame="_blank" w:tooltip="Télé-Québec" w:history="1">
        <w:r w:rsidRPr="001752FA">
          <w:rPr>
            <w:rStyle w:val="Lienhypertexte"/>
          </w:rPr>
          <w:t>Télé-Québec[Lien menant à un site externe qui pourrait ne pas répondre aux normes d’accessibilité web.]</w:t>
        </w:r>
      </w:hyperlink>
      <w:r w:rsidRPr="001752FA">
        <w:t> (PDF)</w:t>
      </w:r>
    </w:p>
    <w:p w14:paraId="26D93D99" w14:textId="77777777" w:rsidR="001752FA" w:rsidRPr="001752FA" w:rsidRDefault="001752FA" w:rsidP="001752FA">
      <w:pPr>
        <w:numPr>
          <w:ilvl w:val="0"/>
          <w:numId w:val="113"/>
        </w:numPr>
      </w:pPr>
      <w:hyperlink r:id="rId172" w:tgtFrame="_blank" w:tooltip="Chambre des notaires du Québec" w:history="1">
        <w:r w:rsidRPr="001752FA">
          <w:rPr>
            <w:rStyle w:val="Lienhypertexte"/>
          </w:rPr>
          <w:t>Chambre des notaires du Québec</w:t>
        </w:r>
      </w:hyperlink>
      <w:r w:rsidRPr="001752FA">
        <w:t> (PDF)</w:t>
      </w:r>
    </w:p>
    <w:p w14:paraId="771CE1E2" w14:textId="77777777" w:rsidR="001752FA" w:rsidRPr="001752FA" w:rsidRDefault="001752FA" w:rsidP="001752FA">
      <w:pPr>
        <w:numPr>
          <w:ilvl w:val="0"/>
          <w:numId w:val="113"/>
        </w:numPr>
      </w:pPr>
      <w:hyperlink r:id="rId173" w:tgtFrame="_blank" w:tooltip="Commission administrative des régimes de retraite et d’assurances" w:history="1">
        <w:r w:rsidRPr="001752FA">
          <w:rPr>
            <w:rStyle w:val="Lienhypertexte"/>
          </w:rPr>
          <w:t>Commission administrative des régimes de retraite et d’assurances</w:t>
        </w:r>
      </w:hyperlink>
      <w:r w:rsidRPr="001752FA">
        <w:t> (PDF)</w:t>
      </w:r>
    </w:p>
    <w:p w14:paraId="2A1289FF" w14:textId="77777777" w:rsidR="001752FA" w:rsidRPr="001752FA" w:rsidRDefault="001752FA" w:rsidP="001752FA">
      <w:pPr>
        <w:numPr>
          <w:ilvl w:val="0"/>
          <w:numId w:val="113"/>
        </w:numPr>
      </w:pPr>
      <w:hyperlink r:id="rId174" w:tgtFrame="_blank" w:tooltip="Ministères des Ressources naturelles et de la Faune" w:history="1">
        <w:r w:rsidRPr="001752FA">
          <w:rPr>
            <w:rStyle w:val="Lienhypertexte"/>
          </w:rPr>
          <w:t>Ministères des Ressources naturelles et de la Faune</w:t>
        </w:r>
      </w:hyperlink>
      <w:r w:rsidRPr="001752FA">
        <w:t> (PDF)</w:t>
      </w:r>
    </w:p>
    <w:p w14:paraId="2444CEE2" w14:textId="77777777" w:rsidR="001752FA" w:rsidRPr="001752FA" w:rsidRDefault="001752FA" w:rsidP="001752FA">
      <w:pPr>
        <w:numPr>
          <w:ilvl w:val="0"/>
          <w:numId w:val="113"/>
        </w:numPr>
      </w:pPr>
      <w:hyperlink r:id="rId175" w:tgtFrame="_blank" w:tooltip="Université de Montréal" w:history="1">
        <w:r w:rsidRPr="001752FA">
          <w:rPr>
            <w:rStyle w:val="Lienhypertexte"/>
          </w:rPr>
          <w:t>Université de Montréal</w:t>
        </w:r>
      </w:hyperlink>
      <w:r w:rsidRPr="001752FA">
        <w:t> (PDF)</w:t>
      </w:r>
    </w:p>
    <w:p w14:paraId="7EC1865F" w14:textId="77777777" w:rsidR="001752FA" w:rsidRPr="001752FA" w:rsidRDefault="001752FA" w:rsidP="001752FA">
      <w:pPr>
        <w:numPr>
          <w:ilvl w:val="0"/>
          <w:numId w:val="113"/>
        </w:numPr>
      </w:pPr>
      <w:hyperlink r:id="rId176" w:tgtFrame="_blank" w:tooltip="Agence de la santé et des services sociaux de l’Estrie" w:history="1">
        <w:r w:rsidRPr="001752FA">
          <w:rPr>
            <w:rStyle w:val="Lienhypertexte"/>
          </w:rPr>
          <w:t>Agence de la santé et des services sociaux de l’Estrie</w:t>
        </w:r>
      </w:hyperlink>
      <w:r w:rsidRPr="001752FA">
        <w:t> (PDF)</w:t>
      </w:r>
    </w:p>
    <w:p w14:paraId="614CD548" w14:textId="77777777" w:rsidR="001752FA" w:rsidRPr="001752FA" w:rsidRDefault="001752FA" w:rsidP="001752FA">
      <w:pPr>
        <w:numPr>
          <w:ilvl w:val="0"/>
          <w:numId w:val="113"/>
        </w:numPr>
      </w:pPr>
      <w:hyperlink r:id="rId177" w:tgtFrame="_blank" w:tooltip="Centre national de la recherche scientifique" w:history="1">
        <w:r w:rsidRPr="001752FA">
          <w:rPr>
            <w:rStyle w:val="Lienhypertexte"/>
          </w:rPr>
          <w:t>Centre national de la recherche scientifique</w:t>
        </w:r>
      </w:hyperlink>
      <w:r w:rsidRPr="001752FA">
        <w:t> (PDF)</w:t>
      </w:r>
    </w:p>
    <w:p w14:paraId="5B9F2537" w14:textId="77777777" w:rsidR="001752FA" w:rsidRPr="001752FA" w:rsidRDefault="001752FA" w:rsidP="001752FA">
      <w:pPr>
        <w:numPr>
          <w:ilvl w:val="0"/>
          <w:numId w:val="113"/>
        </w:numPr>
      </w:pPr>
      <w:hyperlink r:id="rId178" w:tgtFrame="_blank" w:tooltip="École de technologie supérieure" w:history="1">
        <w:r w:rsidRPr="001752FA">
          <w:rPr>
            <w:rStyle w:val="Lienhypertexte"/>
          </w:rPr>
          <w:t>École de technologie supérieure</w:t>
        </w:r>
      </w:hyperlink>
      <w:r w:rsidRPr="001752FA">
        <w:t> (PDF)</w:t>
      </w:r>
    </w:p>
    <w:p w14:paraId="036384B4" w14:textId="77777777" w:rsidR="001752FA" w:rsidRPr="001752FA" w:rsidRDefault="001752FA" w:rsidP="001752FA">
      <w:r w:rsidRPr="001752FA">
        <w:t>En parcourant ces différentes politiques :</w:t>
      </w:r>
    </w:p>
    <w:p w14:paraId="1BE69914" w14:textId="77777777" w:rsidR="001752FA" w:rsidRPr="001752FA" w:rsidRDefault="001752FA" w:rsidP="001752FA">
      <w:pPr>
        <w:numPr>
          <w:ilvl w:val="0"/>
          <w:numId w:val="114"/>
        </w:numPr>
      </w:pPr>
      <w:r w:rsidRPr="001752FA">
        <w:lastRenderedPageBreak/>
        <w:t>observez les </w:t>
      </w:r>
      <w:r w:rsidRPr="001752FA">
        <w:rPr>
          <w:b/>
          <w:bCs/>
        </w:rPr>
        <w:t>similitudes</w:t>
      </w:r>
      <w:r w:rsidRPr="001752FA">
        <w:t> qui existent entre elles (en effet, vous verrez que les règles et les lignes directrices sont presque toutes les mêmes, basées sur les bonnes pratiques);</w:t>
      </w:r>
    </w:p>
    <w:p w14:paraId="788B43C4" w14:textId="77777777" w:rsidR="001752FA" w:rsidRPr="001752FA" w:rsidRDefault="001752FA" w:rsidP="001752FA">
      <w:pPr>
        <w:numPr>
          <w:ilvl w:val="0"/>
          <w:numId w:val="114"/>
        </w:numPr>
      </w:pPr>
      <w:r w:rsidRPr="001752FA">
        <w:t>prêtez attention à l’</w:t>
      </w:r>
      <w:r w:rsidRPr="001752FA">
        <w:rPr>
          <w:b/>
          <w:bCs/>
        </w:rPr>
        <w:t>utilisation des actifs informationnels</w:t>
      </w:r>
      <w:r w:rsidRPr="001752FA">
        <w:t xml:space="preserve"> (la propriété intellectuelle est </w:t>
      </w:r>
      <w:r w:rsidRPr="001752FA">
        <w:t>davantage menacée depuis l’arrivée et l’utilisation massive des réseaux sociaux, etc.);</w:t>
      </w:r>
    </w:p>
    <w:p w14:paraId="11B3BC8D" w14:textId="77777777" w:rsidR="001752FA" w:rsidRPr="001752FA" w:rsidRDefault="001752FA" w:rsidP="001752FA">
      <w:pPr>
        <w:numPr>
          <w:ilvl w:val="0"/>
          <w:numId w:val="114"/>
        </w:numPr>
      </w:pPr>
      <w:r w:rsidRPr="001752FA">
        <w:t>attardez-vous aux </w:t>
      </w:r>
      <w:r w:rsidRPr="001752FA">
        <w:rPr>
          <w:b/>
          <w:bCs/>
        </w:rPr>
        <w:t>rôles et responsabilités</w:t>
      </w:r>
      <w:r w:rsidRPr="001752FA">
        <w:t> de chacun (au moment d’appliquer la politique, il est important de ne pas s’écarter des lignes directrices).</w:t>
      </w:r>
    </w:p>
    <w:p w14:paraId="37553AED" w14:textId="77777777" w:rsidR="001752FA" w:rsidRPr="001752FA" w:rsidRDefault="001752FA" w:rsidP="001752FA">
      <w:r w:rsidRPr="001752FA">
        <w:t>En définitive, retenez que depuis les scandales financiers, les lois sont plus strictes. Les hauts dirigeants sont imputables de leurs actions; l’ignorance n’est plus une excuse. La politique de sécurité de l’information permet d’établir clairement les règles et les lignes directrices.</w:t>
      </w:r>
    </w:p>
    <w:p w14:paraId="5BC2576F" w14:textId="77777777" w:rsidR="001752FA" w:rsidRPr="001752FA" w:rsidRDefault="001752FA" w:rsidP="001752FA">
      <w:pPr>
        <w:rPr>
          <w:b/>
          <w:bCs/>
        </w:rPr>
      </w:pPr>
      <w:r w:rsidRPr="001752FA">
        <w:rPr>
          <w:b/>
          <w:bCs/>
        </w:rPr>
        <w:t>Mise en place d’une politique de sécurité de l’information</w:t>
      </w:r>
    </w:p>
    <w:p w14:paraId="49A12626" w14:textId="77777777" w:rsidR="001752FA" w:rsidRPr="001752FA" w:rsidRDefault="001752FA" w:rsidP="001752FA">
      <w:r w:rsidRPr="001752FA">
        <w:t>Découvrez les principales méthodes pour la mise en place d’une politique de sécurité de l’information :</w:t>
      </w:r>
    </w:p>
    <w:p w14:paraId="46415E10" w14:textId="77777777" w:rsidR="001752FA" w:rsidRPr="001752FA" w:rsidRDefault="001752FA" w:rsidP="001752FA">
      <w:pPr>
        <w:numPr>
          <w:ilvl w:val="0"/>
          <w:numId w:val="115"/>
        </w:numPr>
      </w:pPr>
      <w:hyperlink r:id="rId179" w:tgtFrame="_blank" w:history="1">
        <w:r w:rsidRPr="001752FA">
          <w:rPr>
            <w:rStyle w:val="Lienhypertexte"/>
          </w:rPr>
          <w:t>Mise en place</w:t>
        </w:r>
      </w:hyperlink>
    </w:p>
    <w:p w14:paraId="03EB47A6" w14:textId="77777777" w:rsidR="001752FA" w:rsidRPr="001752FA" w:rsidRDefault="001752FA" w:rsidP="001752FA">
      <w:pPr>
        <w:rPr>
          <w:b/>
          <w:bCs/>
        </w:rPr>
      </w:pPr>
      <w:r w:rsidRPr="001752FA">
        <w:rPr>
          <w:b/>
          <w:bCs/>
        </w:rPr>
        <w:t>Mini-cas 3 (15 points)</w:t>
      </w:r>
    </w:p>
    <w:p w14:paraId="7428611A" w14:textId="77777777" w:rsidR="001752FA" w:rsidRPr="001752FA" w:rsidRDefault="001752FA" w:rsidP="001752FA">
      <w:pPr>
        <w:rPr>
          <w:b/>
          <w:bCs/>
        </w:rPr>
      </w:pPr>
      <w:r w:rsidRPr="001752FA">
        <w:rPr>
          <w:b/>
          <w:bCs/>
        </w:rPr>
        <w:t>Mise en œuvre et maintenance</w:t>
      </w:r>
    </w:p>
    <w:p w14:paraId="4C220C52" w14:textId="77777777" w:rsidR="001752FA" w:rsidRPr="001752FA" w:rsidRDefault="001752FA" w:rsidP="001752FA">
      <w:pPr>
        <w:rPr>
          <w:b/>
          <w:bCs/>
        </w:rPr>
      </w:pPr>
      <w:r w:rsidRPr="001752FA">
        <w:rPr>
          <w:b/>
          <w:bCs/>
        </w:rPr>
        <w:t>Présentation du cas</w:t>
      </w:r>
    </w:p>
    <w:p w14:paraId="513F7297" w14:textId="77777777" w:rsidR="001752FA" w:rsidRPr="001752FA" w:rsidRDefault="001752FA" w:rsidP="001752FA">
      <w:r w:rsidRPr="001752FA">
        <w:t>L’étude du cas de BusExtra se poursuit. Le projet intitulé « DocCA » est maintenant prêt à être mis en œuvre. Il ne vous reste qu’à analyser les derniers composants et à élaborer un plan d’action, des procédures ou des politiques de gouvernance permettant l’implantation de la solution choisie.</w:t>
      </w:r>
    </w:p>
    <w:p w14:paraId="0A1BEBAB" w14:textId="77777777" w:rsidR="001752FA" w:rsidRPr="001752FA" w:rsidRDefault="001752FA" w:rsidP="001752FA">
      <w:pPr>
        <w:rPr>
          <w:b/>
          <w:bCs/>
        </w:rPr>
      </w:pPr>
      <w:r w:rsidRPr="001752FA">
        <w:rPr>
          <w:b/>
          <w:bCs/>
        </w:rPr>
        <w:t>Votre mandat</w:t>
      </w:r>
    </w:p>
    <w:p w14:paraId="6C2CA64E" w14:textId="77777777" w:rsidR="001752FA" w:rsidRPr="001752FA" w:rsidRDefault="001752FA" w:rsidP="001752FA">
      <w:r w:rsidRPr="001752FA">
        <w:t>Vous êtes mandaté par BusExtra pour offrir une opinion indépendante sur les décisions prises au fur et à mesure de l’avancement du projet DocCA. Dans ce dernier travail, par l’entremise de questions contextuelles (pendant le déroulement du projet), vous aurez à approfondir les derniers éléments nécessaires à la mise en œuvre de la solution retenue.</w:t>
      </w:r>
    </w:p>
    <w:p w14:paraId="07F4FE78" w14:textId="77777777" w:rsidR="001752FA" w:rsidRPr="001752FA" w:rsidRDefault="001752FA" w:rsidP="001752FA">
      <w:pPr>
        <w:rPr>
          <w:b/>
          <w:bCs/>
        </w:rPr>
      </w:pPr>
      <w:r w:rsidRPr="001752FA">
        <w:rPr>
          <w:b/>
          <w:bCs/>
        </w:rPr>
        <w:t>Consignes de réalisation</w:t>
      </w:r>
    </w:p>
    <w:p w14:paraId="5CD2E615" w14:textId="77777777" w:rsidR="001752FA" w:rsidRPr="001752FA" w:rsidRDefault="001752FA" w:rsidP="001752FA">
      <w:pPr>
        <w:numPr>
          <w:ilvl w:val="0"/>
          <w:numId w:val="116"/>
        </w:numPr>
      </w:pPr>
      <w:r w:rsidRPr="001752FA">
        <w:lastRenderedPageBreak/>
        <w:t>Au besoin, relisez </w:t>
      </w:r>
      <w:hyperlink r:id="rId180" w:tgtFrame="_blank" w:history="1">
        <w:r w:rsidRPr="001752FA">
          <w:rPr>
            <w:rStyle w:val="Lienhypertexte"/>
          </w:rPr>
          <w:t>l’étude de cas[Lien s’ouvrant dans une autre page ou onglet.]</w:t>
        </w:r>
      </w:hyperlink>
      <w:r w:rsidRPr="001752FA">
        <w:t>.</w:t>
      </w:r>
    </w:p>
    <w:p w14:paraId="21D19F14" w14:textId="77777777" w:rsidR="001752FA" w:rsidRPr="001752FA" w:rsidRDefault="001752FA" w:rsidP="001752FA">
      <w:pPr>
        <w:numPr>
          <w:ilvl w:val="0"/>
          <w:numId w:val="116"/>
        </w:numPr>
      </w:pPr>
      <w:r w:rsidRPr="001752FA">
        <w:t>Répondez ensuite aux questions ci-dessous dans le </w:t>
      </w:r>
      <w:hyperlink r:id="rId181" w:tgtFrame="_blank" w:history="1">
        <w:r w:rsidRPr="001752FA">
          <w:rPr>
            <w:rStyle w:val="Lienhypertexte"/>
          </w:rPr>
          <w:t>gabarit du mini-cas 3[Lien s’ouvrant dans une autre page ou onglet.]</w:t>
        </w:r>
      </w:hyperlink>
      <w:r w:rsidRPr="001752FA">
        <w:t> suggéré.</w:t>
      </w:r>
    </w:p>
    <w:p w14:paraId="01D087E1" w14:textId="77777777" w:rsidR="001752FA" w:rsidRPr="001752FA" w:rsidRDefault="001752FA" w:rsidP="001752FA">
      <w:pPr>
        <w:numPr>
          <w:ilvl w:val="0"/>
          <w:numId w:val="116"/>
        </w:numPr>
      </w:pPr>
      <w:r w:rsidRPr="001752FA">
        <w:t xml:space="preserve">Lorsque vous avez terminé, référez-vous aux sections « Grille </w:t>
      </w:r>
      <w:r w:rsidRPr="001752FA">
        <w:t>d’évaluation » et « Transmission du travail ».</w:t>
      </w:r>
    </w:p>
    <w:p w14:paraId="37F96C66" w14:textId="77777777" w:rsidR="001752FA" w:rsidRPr="001752FA" w:rsidRDefault="001752FA" w:rsidP="001752FA">
      <w:pPr>
        <w:numPr>
          <w:ilvl w:val="0"/>
          <w:numId w:val="116"/>
        </w:numPr>
      </w:pPr>
      <w:r w:rsidRPr="001752FA">
        <w:t>Au besoin, n’hésitez pas à communiquer avec la personne chargée de votre encadrement. Elle est là pour vous aider!</w:t>
      </w:r>
    </w:p>
    <w:p w14:paraId="76C05E98" w14:textId="77777777" w:rsidR="001752FA" w:rsidRPr="001752FA" w:rsidRDefault="001752FA" w:rsidP="001752FA">
      <w:pPr>
        <w:rPr>
          <w:b/>
          <w:bCs/>
        </w:rPr>
      </w:pPr>
      <w:r w:rsidRPr="001752FA">
        <w:rPr>
          <w:b/>
          <w:bCs/>
        </w:rPr>
        <w:t>Échéancier</w:t>
      </w:r>
    </w:p>
    <w:tbl>
      <w:tblPr>
        <w:tblW w:w="921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72"/>
        <w:gridCol w:w="3367"/>
        <w:gridCol w:w="3274"/>
      </w:tblGrid>
      <w:tr w:rsidR="001752FA" w:rsidRPr="001752FA" w14:paraId="08F72553" w14:textId="77777777">
        <w:tc>
          <w:tcPr>
            <w:tcW w:w="0" w:type="auto"/>
            <w:tcBorders>
              <w:top w:val="single" w:sz="6" w:space="0" w:color="FFFFFF"/>
              <w:left w:val="single" w:sz="6" w:space="0" w:color="FFFFFF"/>
              <w:bottom w:val="single" w:sz="6" w:space="0" w:color="FFFFFF"/>
              <w:right w:val="single" w:sz="6" w:space="0" w:color="FFFFFF"/>
            </w:tcBorders>
            <w:shd w:val="clear" w:color="auto" w:fill="24587C"/>
            <w:tcMar>
              <w:top w:w="150" w:type="dxa"/>
              <w:left w:w="150" w:type="dxa"/>
              <w:bottom w:w="150" w:type="dxa"/>
              <w:right w:w="150" w:type="dxa"/>
            </w:tcMar>
            <w:vAlign w:val="center"/>
            <w:hideMark/>
          </w:tcPr>
          <w:p w14:paraId="4CF9E062" w14:textId="77777777" w:rsidR="001752FA" w:rsidRPr="001752FA" w:rsidRDefault="001752FA" w:rsidP="001752FA">
            <w:pPr>
              <w:rPr>
                <w:b/>
                <w:bCs/>
              </w:rPr>
            </w:pPr>
            <w:r w:rsidRPr="001752FA">
              <w:rPr>
                <w:b/>
                <w:bCs/>
              </w:rPr>
              <w:t>REMISE</w:t>
            </w:r>
          </w:p>
        </w:tc>
        <w:tc>
          <w:tcPr>
            <w:tcW w:w="0" w:type="auto"/>
            <w:tcBorders>
              <w:top w:val="single" w:sz="6" w:space="0" w:color="FFFFFF"/>
              <w:left w:val="single" w:sz="6" w:space="0" w:color="FFFFFF"/>
              <w:bottom w:val="single" w:sz="6" w:space="0" w:color="FFFFFF"/>
              <w:right w:val="single" w:sz="6" w:space="0" w:color="FFFFFF"/>
            </w:tcBorders>
            <w:shd w:val="clear" w:color="auto" w:fill="24587C"/>
            <w:tcMar>
              <w:top w:w="150" w:type="dxa"/>
              <w:left w:w="150" w:type="dxa"/>
              <w:bottom w:w="150" w:type="dxa"/>
              <w:right w:w="150" w:type="dxa"/>
            </w:tcMar>
            <w:vAlign w:val="center"/>
            <w:hideMark/>
          </w:tcPr>
          <w:p w14:paraId="2921F07C" w14:textId="77777777" w:rsidR="001752FA" w:rsidRPr="001752FA" w:rsidRDefault="001752FA" w:rsidP="001752FA">
            <w:pPr>
              <w:rPr>
                <w:b/>
                <w:bCs/>
              </w:rPr>
            </w:pPr>
            <w:r w:rsidRPr="001752FA">
              <w:rPr>
                <w:b/>
                <w:bCs/>
              </w:rPr>
              <w:t>CONTENU</w:t>
            </w:r>
          </w:p>
        </w:tc>
        <w:tc>
          <w:tcPr>
            <w:tcW w:w="0" w:type="auto"/>
            <w:tcBorders>
              <w:top w:val="single" w:sz="6" w:space="0" w:color="FFFFFF"/>
              <w:left w:val="single" w:sz="6" w:space="0" w:color="FFFFFF"/>
              <w:bottom w:val="single" w:sz="6" w:space="0" w:color="FFFFFF"/>
              <w:right w:val="single" w:sz="6" w:space="0" w:color="FFFFFF"/>
            </w:tcBorders>
            <w:shd w:val="clear" w:color="auto" w:fill="24587C"/>
            <w:tcMar>
              <w:top w:w="150" w:type="dxa"/>
              <w:left w:w="150" w:type="dxa"/>
              <w:bottom w:w="150" w:type="dxa"/>
              <w:right w:w="150" w:type="dxa"/>
            </w:tcMar>
            <w:vAlign w:val="center"/>
            <w:hideMark/>
          </w:tcPr>
          <w:p w14:paraId="16139992" w14:textId="77777777" w:rsidR="001752FA" w:rsidRPr="001752FA" w:rsidRDefault="001752FA" w:rsidP="001752FA">
            <w:pPr>
              <w:rPr>
                <w:b/>
                <w:bCs/>
              </w:rPr>
            </w:pPr>
            <w:r w:rsidRPr="001752FA">
              <w:rPr>
                <w:b/>
                <w:bCs/>
              </w:rPr>
              <w:t>PONDÉRATION</w:t>
            </w:r>
          </w:p>
        </w:tc>
      </w:tr>
      <w:tr w:rsidR="001752FA" w:rsidRPr="001752FA" w14:paraId="432232CD" w14:textId="77777777">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0C5F85DF" w14:textId="77777777" w:rsidR="001752FA" w:rsidRPr="001752FA" w:rsidRDefault="001752FA" w:rsidP="001752FA">
            <w:r w:rsidRPr="001752FA">
              <w:t>Semaine 13</w:t>
            </w:r>
          </w:p>
        </w:tc>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479F6FA3" w14:textId="77777777" w:rsidR="001752FA" w:rsidRPr="001752FA" w:rsidRDefault="001752FA" w:rsidP="001752FA">
            <w:r w:rsidRPr="001752FA">
              <w:t>Semaines 1 à 13</w:t>
            </w:r>
          </w:p>
        </w:tc>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4A8A9FD3" w14:textId="77777777" w:rsidR="001752FA" w:rsidRPr="001752FA" w:rsidRDefault="001752FA" w:rsidP="001752FA">
            <w:r w:rsidRPr="001752FA">
              <w:t>15 %</w:t>
            </w:r>
          </w:p>
        </w:tc>
      </w:tr>
    </w:tbl>
    <w:p w14:paraId="1203B173" w14:textId="77777777" w:rsidR="001752FA" w:rsidRPr="001752FA" w:rsidRDefault="001752FA" w:rsidP="001752FA">
      <w:pPr>
        <w:rPr>
          <w:b/>
          <w:bCs/>
        </w:rPr>
      </w:pPr>
      <w:r w:rsidRPr="001752FA">
        <w:rPr>
          <w:b/>
          <w:bCs/>
        </w:rPr>
        <w:t>Grille d’évaluation</w:t>
      </w:r>
    </w:p>
    <w:p w14:paraId="32BB4D7D" w14:textId="77777777" w:rsidR="001752FA" w:rsidRPr="001752FA" w:rsidRDefault="001752FA" w:rsidP="001752FA">
      <w:r w:rsidRPr="001752FA">
        <w:t>Votre travail sera évalué sur 15 points, valant 15 % de votre note finale pour ce cours. Il sera corrigé selon les critères de correction suivants :</w:t>
      </w:r>
    </w:p>
    <w:p w14:paraId="56987D8A" w14:textId="77777777" w:rsidR="001752FA" w:rsidRPr="001752FA" w:rsidRDefault="001752FA" w:rsidP="001752FA">
      <w:r w:rsidRPr="001752FA">
        <w:t>corrigé selon les critères de correction suivants :</w:t>
      </w:r>
    </w:p>
    <w:tbl>
      <w:tblPr>
        <w:tblW w:w="921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889"/>
        <w:gridCol w:w="1324"/>
      </w:tblGrid>
      <w:tr w:rsidR="001752FA" w:rsidRPr="001752FA" w14:paraId="470B3F81" w14:textId="77777777">
        <w:tc>
          <w:tcPr>
            <w:tcW w:w="0" w:type="auto"/>
            <w:gridSpan w:val="2"/>
            <w:tcBorders>
              <w:top w:val="single" w:sz="6" w:space="0" w:color="FFFFFF"/>
              <w:left w:val="single" w:sz="6" w:space="0" w:color="FFFFFF"/>
              <w:bottom w:val="single" w:sz="6" w:space="0" w:color="FFFFFF"/>
              <w:right w:val="single" w:sz="6" w:space="0" w:color="FFFFFF"/>
            </w:tcBorders>
            <w:shd w:val="clear" w:color="auto" w:fill="24587C"/>
            <w:tcMar>
              <w:top w:w="150" w:type="dxa"/>
              <w:left w:w="150" w:type="dxa"/>
              <w:bottom w:w="150" w:type="dxa"/>
              <w:right w:w="150" w:type="dxa"/>
            </w:tcMar>
            <w:vAlign w:val="center"/>
            <w:hideMark/>
          </w:tcPr>
          <w:p w14:paraId="3314FBC3" w14:textId="77777777" w:rsidR="001752FA" w:rsidRPr="001752FA" w:rsidRDefault="001752FA" w:rsidP="001752FA">
            <w:pPr>
              <w:rPr>
                <w:b/>
                <w:bCs/>
              </w:rPr>
            </w:pPr>
            <w:r w:rsidRPr="001752FA">
              <w:rPr>
                <w:b/>
                <w:bCs/>
              </w:rPr>
              <w:t>CRITÈRE : MAÎTRISE DES CONCEPTS</w:t>
            </w:r>
          </w:p>
        </w:tc>
      </w:tr>
      <w:tr w:rsidR="001752FA" w:rsidRPr="001752FA" w14:paraId="6F7A5E1E" w14:textId="77777777">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159025A3" w14:textId="77777777" w:rsidR="001752FA" w:rsidRPr="001752FA" w:rsidRDefault="001752FA" w:rsidP="001752FA">
            <w:r w:rsidRPr="001752FA">
              <w:t>Organigramme approprié</w:t>
            </w:r>
          </w:p>
        </w:tc>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560095A9" w14:textId="77777777" w:rsidR="001752FA" w:rsidRPr="001752FA" w:rsidRDefault="001752FA" w:rsidP="001752FA">
            <w:r w:rsidRPr="001752FA">
              <w:t>2,5 points</w:t>
            </w:r>
          </w:p>
        </w:tc>
      </w:tr>
      <w:tr w:rsidR="001752FA" w:rsidRPr="001752FA" w14:paraId="175BCD81" w14:textId="77777777">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44798A0D" w14:textId="77777777" w:rsidR="001752FA" w:rsidRPr="001752FA" w:rsidRDefault="001752FA" w:rsidP="001752FA">
            <w:r w:rsidRPr="001752FA">
              <w:t>Mesures adéquates de sécurité spécifiques à un groupe d’usagers</w:t>
            </w:r>
          </w:p>
        </w:tc>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05B1F6F5" w14:textId="77777777" w:rsidR="001752FA" w:rsidRPr="001752FA" w:rsidRDefault="001752FA" w:rsidP="001752FA">
            <w:r w:rsidRPr="001752FA">
              <w:t>2,5 points</w:t>
            </w:r>
          </w:p>
        </w:tc>
      </w:tr>
      <w:tr w:rsidR="001752FA" w:rsidRPr="001752FA" w14:paraId="5DF23B96" w14:textId="77777777">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37E77FB1" w14:textId="77777777" w:rsidR="001752FA" w:rsidRPr="001752FA" w:rsidRDefault="001752FA" w:rsidP="001752FA">
            <w:r w:rsidRPr="001752FA">
              <w:t>Mesures de sécurité reliées à la dimension de la gestion, de la technologie et de l’organisation</w:t>
            </w:r>
          </w:p>
        </w:tc>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471A7B1F" w14:textId="77777777" w:rsidR="001752FA" w:rsidRPr="001752FA" w:rsidRDefault="001752FA" w:rsidP="001752FA">
            <w:r w:rsidRPr="001752FA">
              <w:t>2,5 points</w:t>
            </w:r>
          </w:p>
        </w:tc>
      </w:tr>
      <w:tr w:rsidR="001752FA" w:rsidRPr="001752FA" w14:paraId="6902D69B" w14:textId="77777777">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30E4D5D7" w14:textId="77777777" w:rsidR="001752FA" w:rsidRPr="001752FA" w:rsidRDefault="001752FA" w:rsidP="001752FA">
            <w:r w:rsidRPr="001752FA">
              <w:t>Processus pour la gestion des accès élaboré pour chacun des rôles</w:t>
            </w:r>
            <w:r w:rsidRPr="001752FA">
              <w:br/>
              <w:t>Justification de la nécessité d’un tel processus</w:t>
            </w:r>
          </w:p>
        </w:tc>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55EC659B" w14:textId="77777777" w:rsidR="001752FA" w:rsidRPr="001752FA" w:rsidRDefault="001752FA" w:rsidP="001752FA">
            <w:r w:rsidRPr="001752FA">
              <w:t>2,5 points</w:t>
            </w:r>
          </w:p>
        </w:tc>
      </w:tr>
      <w:tr w:rsidR="001752FA" w:rsidRPr="001752FA" w14:paraId="5407C496" w14:textId="77777777">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2CEFD658" w14:textId="77777777" w:rsidR="001752FA" w:rsidRPr="001752FA" w:rsidRDefault="001752FA" w:rsidP="001752FA">
            <w:r w:rsidRPr="001752FA">
              <w:t>Identification des aspects et démarche cohérente</w:t>
            </w:r>
            <w:r w:rsidRPr="001752FA">
              <w:br/>
              <w:t>Questions adéquates selon la responsabilité</w:t>
            </w:r>
          </w:p>
        </w:tc>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07FEC63D" w14:textId="77777777" w:rsidR="001752FA" w:rsidRPr="001752FA" w:rsidRDefault="001752FA" w:rsidP="001752FA">
            <w:r w:rsidRPr="001752FA">
              <w:t>3,5 points</w:t>
            </w:r>
          </w:p>
        </w:tc>
      </w:tr>
      <w:tr w:rsidR="001752FA" w:rsidRPr="001752FA" w14:paraId="289B4663" w14:textId="77777777">
        <w:tc>
          <w:tcPr>
            <w:tcW w:w="0" w:type="auto"/>
            <w:gridSpan w:val="2"/>
            <w:tcBorders>
              <w:top w:val="single" w:sz="6" w:space="0" w:color="FFFFFF"/>
              <w:left w:val="single" w:sz="6" w:space="0" w:color="FFFFFF"/>
              <w:bottom w:val="single" w:sz="6" w:space="0" w:color="FFFFFF"/>
              <w:right w:val="single" w:sz="6" w:space="0" w:color="FFFFFF"/>
            </w:tcBorders>
            <w:shd w:val="clear" w:color="auto" w:fill="24587C"/>
            <w:tcMar>
              <w:top w:w="150" w:type="dxa"/>
              <w:left w:w="150" w:type="dxa"/>
              <w:bottom w:w="150" w:type="dxa"/>
              <w:right w:w="150" w:type="dxa"/>
            </w:tcMar>
            <w:vAlign w:val="center"/>
            <w:hideMark/>
          </w:tcPr>
          <w:p w14:paraId="490D91B2" w14:textId="77777777" w:rsidR="001752FA" w:rsidRPr="001752FA" w:rsidRDefault="001752FA" w:rsidP="001752FA">
            <w:pPr>
              <w:rPr>
                <w:b/>
                <w:bCs/>
              </w:rPr>
            </w:pPr>
            <w:r w:rsidRPr="001752FA">
              <w:rPr>
                <w:b/>
                <w:bCs/>
              </w:rPr>
              <w:lastRenderedPageBreak/>
              <w:t>CRITÈRE : QUALITÉ DE LA PRÉSENTATION</w:t>
            </w:r>
          </w:p>
        </w:tc>
      </w:tr>
      <w:tr w:rsidR="001752FA" w:rsidRPr="001752FA" w14:paraId="1FE3F838" w14:textId="77777777">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67E80CF1" w14:textId="77777777" w:rsidR="001752FA" w:rsidRPr="001752FA" w:rsidRDefault="001752FA" w:rsidP="001752FA">
            <w:r w:rsidRPr="001752FA">
              <w:t>Qualité de la langue, de la syntaxe et respect des normes</w:t>
            </w:r>
          </w:p>
        </w:tc>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4C45769B" w14:textId="77777777" w:rsidR="001752FA" w:rsidRPr="001752FA" w:rsidRDefault="001752FA" w:rsidP="001752FA">
            <w:r w:rsidRPr="001752FA">
              <w:t>1,5 point</w:t>
            </w:r>
          </w:p>
        </w:tc>
      </w:tr>
      <w:tr w:rsidR="001752FA" w:rsidRPr="001752FA" w14:paraId="734606C3" w14:textId="77777777">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07B64301" w14:textId="77777777" w:rsidR="001752FA" w:rsidRPr="001752FA" w:rsidRDefault="001752FA" w:rsidP="001752FA">
            <w:r w:rsidRPr="001752FA">
              <w:rPr>
                <w:b/>
                <w:bCs/>
              </w:rPr>
              <w:t>TOTAL</w:t>
            </w:r>
          </w:p>
        </w:tc>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76353BDA" w14:textId="77777777" w:rsidR="001752FA" w:rsidRPr="001752FA" w:rsidRDefault="001752FA" w:rsidP="001752FA">
            <w:r w:rsidRPr="001752FA">
              <w:rPr>
                <w:b/>
                <w:bCs/>
              </w:rPr>
              <w:t>15 points</w:t>
            </w:r>
          </w:p>
        </w:tc>
      </w:tr>
    </w:tbl>
    <w:p w14:paraId="607E6EAF" w14:textId="77777777" w:rsidR="001752FA" w:rsidRPr="001752FA" w:rsidRDefault="001752FA" w:rsidP="001752FA">
      <w:r w:rsidRPr="001752FA">
        <w:rPr>
          <w:b/>
          <w:bCs/>
        </w:rPr>
        <w:t>Attention!</w:t>
      </w:r>
    </w:p>
    <w:p w14:paraId="6D69158D" w14:textId="77777777" w:rsidR="001752FA" w:rsidRPr="001752FA" w:rsidRDefault="001752FA" w:rsidP="001752FA">
      <w:r w:rsidRPr="001752FA">
        <w:t>Pour éviter toute forme de plagiat, vos sources d’information doivent être clairement mentionnées, selon les normes en vigueur. Consultez, à ce sujet, la rubrique « Information importante sur l’intégrité intellectuelle » sur la page de présentation de l’évaluation du cours. Citez vos sources selon les </w:t>
      </w:r>
      <w:hyperlink r:id="rId182" w:tgtFrame="_blank" w:history="1">
        <w:r w:rsidRPr="001752FA">
          <w:rPr>
            <w:rStyle w:val="Lienhypertexte"/>
          </w:rPr>
          <w:t xml:space="preserve">normes bibliographiques de l’APA-Provost[Lien </w:t>
        </w:r>
        <w:r w:rsidRPr="001752FA">
          <w:rPr>
            <w:rStyle w:val="Lienhypertexte"/>
          </w:rPr>
          <w:t>menant à un site externe qui pourrait ne pas répondre aux normes d’accessibilité web. - Lien s’ouvrant dans une autre page ou onglet.]</w:t>
        </w:r>
      </w:hyperlink>
      <w:r w:rsidRPr="001752FA">
        <w:t>. Pour connaître les règles relatives aux citations et éviter les « copier-coller » pouvant être considérés comme du plagiat, référez-vous au site de la Bibliothèque de l’Université TÉLUQ pour explorer les ressources suivantes :</w:t>
      </w:r>
    </w:p>
    <w:p w14:paraId="736CA43A" w14:textId="77777777" w:rsidR="001752FA" w:rsidRPr="001752FA" w:rsidRDefault="001752FA" w:rsidP="001752FA">
      <w:hyperlink r:id="rId183" w:tgtFrame="_blank" w:history="1">
        <w:r w:rsidRPr="001752FA">
          <w:rPr>
            <w:rStyle w:val="Lienhypertexte"/>
          </w:rPr>
          <w:t>Savoir rédiger et citer[Lien menant à un site externe qui pourrait ne pas répondre aux normes d’accessibilité web. - Lien s’ouvrant dans une autre page ou onglet.]</w:t>
        </w:r>
      </w:hyperlink>
      <w:r w:rsidRPr="001752FA">
        <w:t> : tout ce qu’il faut pour bien citer, éviter le plagiat et rédiger avec assurance.</w:t>
      </w:r>
    </w:p>
    <w:p w14:paraId="29E53564" w14:textId="77777777" w:rsidR="001752FA" w:rsidRPr="001752FA" w:rsidRDefault="001752FA" w:rsidP="001752FA">
      <w:hyperlink r:id="rId184" w:tgtFrame="_blank" w:history="1">
        <w:r w:rsidRPr="001752FA">
          <w:rPr>
            <w:rStyle w:val="Lienhypertexte"/>
          </w:rPr>
          <w:t>Savoir chercher[Lien menant à un site externe qui pourrait ne pas répondre aux normes d’accessibilité web. - Lien s’ouvrant dans une autre page ou onglet.]</w:t>
        </w:r>
      </w:hyperlink>
      <w:r w:rsidRPr="001752FA">
        <w:t> : guides et conseils pour appuyer la recherche documentaire.</w:t>
      </w:r>
    </w:p>
    <w:p w14:paraId="593DFB98" w14:textId="77777777" w:rsidR="001752FA" w:rsidRPr="001752FA" w:rsidRDefault="001752FA" w:rsidP="001752FA">
      <w:r w:rsidRPr="001752FA">
        <w:t>Toutefois, pour des renseignements généraux concernant la présentation matérielle des travaux à l’Université TÉLUQ, consultez la section « Les travaux notés » du </w:t>
      </w:r>
      <w:hyperlink r:id="rId185" w:tgtFrame="_blank" w:tooltip="Vade-mecum de l’étudiant" w:history="1">
        <w:r w:rsidRPr="001752FA">
          <w:rPr>
            <w:rStyle w:val="Lienhypertexte"/>
            <w:i/>
            <w:iCs/>
          </w:rPr>
          <w:t>Guide des études à distance</w:t>
        </w:r>
        <w:r w:rsidRPr="001752FA">
          <w:rPr>
            <w:rStyle w:val="Lienhypertexte"/>
          </w:rPr>
          <w:t>[Lien menant à un site externe qui pourrait ne pas répondre aux normes d’accessibilité web. - Lien s’ouvrant dans une autre page ou onglet.]</w:t>
        </w:r>
      </w:hyperlink>
      <w:r w:rsidRPr="001752FA">
        <w:t>.</w:t>
      </w:r>
    </w:p>
    <w:p w14:paraId="39E9CDE3" w14:textId="77777777" w:rsidR="001752FA" w:rsidRPr="001752FA" w:rsidRDefault="001752FA" w:rsidP="001752FA">
      <w:pPr>
        <w:rPr>
          <w:b/>
          <w:bCs/>
        </w:rPr>
      </w:pPr>
      <w:r w:rsidRPr="001752FA">
        <w:rPr>
          <w:b/>
          <w:bCs/>
        </w:rPr>
        <w:t>Transmission du travail</w:t>
      </w:r>
    </w:p>
    <w:p w14:paraId="598C44DF" w14:textId="77777777" w:rsidR="001752FA" w:rsidRPr="001752FA" w:rsidRDefault="001752FA" w:rsidP="001752FA">
      <w:pPr>
        <w:numPr>
          <w:ilvl w:val="0"/>
          <w:numId w:val="117"/>
        </w:numPr>
      </w:pPr>
      <w:r w:rsidRPr="001752FA">
        <w:t>Vous devez réaliser le travail à partir du </w:t>
      </w:r>
      <w:hyperlink r:id="rId186" w:tgtFrame="_blank" w:history="1">
        <w:r w:rsidRPr="001752FA">
          <w:rPr>
            <w:rStyle w:val="Lienhypertexte"/>
          </w:rPr>
          <w:t>gabarit du mini-cas 3[Lien s’ouvrant dans une autre page ou onglet.]</w:t>
        </w:r>
      </w:hyperlink>
      <w:r w:rsidRPr="001752FA">
        <w:t> suggéré.</w:t>
      </w:r>
    </w:p>
    <w:p w14:paraId="753AFCD2" w14:textId="77777777" w:rsidR="001752FA" w:rsidRPr="001752FA" w:rsidRDefault="001752FA" w:rsidP="001752FA">
      <w:pPr>
        <w:numPr>
          <w:ilvl w:val="0"/>
          <w:numId w:val="117"/>
        </w:numPr>
      </w:pPr>
      <w:r w:rsidRPr="001752FA">
        <w:t>Vous devez remettre votre travail à la treizième semaine en utilisant votre portail </w:t>
      </w:r>
      <w:hyperlink r:id="rId187" w:tgtFrame="_blank" w:history="1">
        <w:r w:rsidRPr="001752FA">
          <w:rPr>
            <w:rStyle w:val="Lienhypertexte"/>
          </w:rPr>
          <w:t>MaTÉLUQ.[Lien menant à un site externe qui pourrait ne pas répondre aux normes d’accessibilité web. - Lien s’ouvrant dans une autre page ou onglet.]</w:t>
        </w:r>
      </w:hyperlink>
    </w:p>
    <w:p w14:paraId="7301EE03" w14:textId="77777777" w:rsidR="001752FA" w:rsidRPr="001752FA" w:rsidRDefault="001752FA" w:rsidP="001752FA">
      <w:pPr>
        <w:numPr>
          <w:ilvl w:val="0"/>
          <w:numId w:val="117"/>
        </w:numPr>
      </w:pPr>
      <w:r w:rsidRPr="001752FA">
        <w:t xml:space="preserve">Par prudence, veuillez conserver une copie de vos travaux. Vos travaux corrigés et commentés seront également déposés dans votre portail </w:t>
      </w:r>
      <w:r w:rsidRPr="001752FA">
        <w:lastRenderedPageBreak/>
        <w:t>étudiant </w:t>
      </w:r>
      <w:hyperlink r:id="rId188" w:tgtFrame="_blank" w:history="1">
        <w:r w:rsidRPr="001752FA">
          <w:rPr>
            <w:rStyle w:val="Lienhypertexte"/>
          </w:rPr>
          <w:t>MaTÉLUQ [Lien menant à un site externe qui pourrait ne pas répondre aux normes d’accessibilité web. - Lien s’ouvrant dans une autre page ou onglet.]</w:t>
        </w:r>
      </w:hyperlink>
      <w:r w:rsidRPr="001752FA">
        <w:t>par la personne assurant votre encadrement dans le cours.</w:t>
      </w:r>
    </w:p>
    <w:p w14:paraId="2C14CE52" w14:textId="77777777" w:rsidR="001752FA" w:rsidRPr="001752FA" w:rsidRDefault="001752FA" w:rsidP="001752FA">
      <w:r w:rsidRPr="001752FA">
        <w:t>Bon travail!</w:t>
      </w:r>
    </w:p>
    <w:p w14:paraId="353BE28D" w14:textId="77777777" w:rsidR="001752FA" w:rsidRPr="001752FA" w:rsidRDefault="001752FA" w:rsidP="001752FA">
      <w:pPr>
        <w:rPr>
          <w:b/>
          <w:bCs/>
        </w:rPr>
      </w:pPr>
      <w:r w:rsidRPr="001752FA">
        <w:rPr>
          <w:b/>
          <w:bCs/>
        </w:rPr>
        <w:t>Questions</w:t>
      </w:r>
    </w:p>
    <w:p w14:paraId="556F0EFE" w14:textId="77777777" w:rsidR="001752FA" w:rsidRPr="001752FA" w:rsidRDefault="001752FA" w:rsidP="001752FA">
      <w:pPr>
        <w:rPr>
          <w:b/>
          <w:bCs/>
        </w:rPr>
      </w:pPr>
      <w:r w:rsidRPr="001752FA">
        <w:rPr>
          <w:b/>
          <w:bCs/>
        </w:rPr>
        <w:t>Question 1</w:t>
      </w:r>
    </w:p>
    <w:p w14:paraId="209F02F6" w14:textId="77777777" w:rsidR="001752FA" w:rsidRPr="001752FA" w:rsidRDefault="001752FA" w:rsidP="001752FA">
      <w:r w:rsidRPr="001752FA">
        <w:t>Pour répondre à cette question, tenez compte des contextes suivants :</w:t>
      </w:r>
    </w:p>
    <w:p w14:paraId="0F41654C" w14:textId="77777777" w:rsidR="001752FA" w:rsidRPr="001752FA" w:rsidRDefault="001752FA" w:rsidP="001752FA">
      <w:pPr>
        <w:numPr>
          <w:ilvl w:val="0"/>
          <w:numId w:val="118"/>
        </w:numPr>
      </w:pPr>
      <w:r w:rsidRPr="001752FA">
        <w:t>Achat d’une application Web intégrée à l’architecture actuelle et gérée par BusExtra</w:t>
      </w:r>
    </w:p>
    <w:p w14:paraId="5AD7C47D" w14:textId="77777777" w:rsidR="001752FA" w:rsidRPr="001752FA" w:rsidRDefault="001752FA" w:rsidP="001752FA">
      <w:pPr>
        <w:numPr>
          <w:ilvl w:val="0"/>
          <w:numId w:val="118"/>
        </w:numPr>
      </w:pPr>
      <w:r w:rsidRPr="001752FA">
        <w:t>3 février 2016 : arrivée du nouveau responsable de la sécurité de l’information</w:t>
      </w:r>
    </w:p>
    <w:p w14:paraId="2299CBE0" w14:textId="77777777" w:rsidR="001752FA" w:rsidRPr="001752FA" w:rsidRDefault="001752FA" w:rsidP="001752FA">
      <w:r w:rsidRPr="001752FA">
        <w:t>Mettez à jour l’organigramme de BusExtra, en positionnant le nouveau responsable de la sécurité. Justifiez votre choix.</w:t>
      </w:r>
    </w:p>
    <w:p w14:paraId="012F0966" w14:textId="77777777" w:rsidR="001752FA" w:rsidRPr="001752FA" w:rsidRDefault="001752FA" w:rsidP="001752FA">
      <w:pPr>
        <w:rPr>
          <w:b/>
          <w:bCs/>
        </w:rPr>
      </w:pPr>
      <w:r w:rsidRPr="001752FA">
        <w:rPr>
          <w:b/>
          <w:bCs/>
        </w:rPr>
        <w:t>Question 2</w:t>
      </w:r>
    </w:p>
    <w:p w14:paraId="04884A4D" w14:textId="77777777" w:rsidR="001752FA" w:rsidRPr="001752FA" w:rsidRDefault="001752FA" w:rsidP="001752FA">
      <w:r w:rsidRPr="001752FA">
        <w:t>Pour répondre à cette question, tenez compte des contextes suivants :</w:t>
      </w:r>
    </w:p>
    <w:p w14:paraId="7B9720F2" w14:textId="77777777" w:rsidR="001752FA" w:rsidRPr="001752FA" w:rsidRDefault="001752FA" w:rsidP="001752FA">
      <w:pPr>
        <w:numPr>
          <w:ilvl w:val="0"/>
          <w:numId w:val="119"/>
        </w:numPr>
      </w:pPr>
      <w:r w:rsidRPr="001752FA">
        <w:t>Achat d’une application Web intégrée à l’architecture actuelle et gérée par BusExtra</w:t>
      </w:r>
    </w:p>
    <w:p w14:paraId="6FD7D95B" w14:textId="77777777" w:rsidR="001752FA" w:rsidRPr="001752FA" w:rsidRDefault="001752FA" w:rsidP="001752FA">
      <w:pPr>
        <w:numPr>
          <w:ilvl w:val="0"/>
          <w:numId w:val="119"/>
        </w:numPr>
      </w:pPr>
      <w:r w:rsidRPr="001752FA">
        <w:t>15 octobre 2015 : troisième incident de sécurité – vol et vente d’informations confidentielles</w:t>
      </w:r>
    </w:p>
    <w:p w14:paraId="46BA7929" w14:textId="77777777" w:rsidR="001752FA" w:rsidRPr="001752FA" w:rsidRDefault="001752FA" w:rsidP="001752FA">
      <w:r w:rsidRPr="001752FA">
        <w:t>Pour répondre aux critères d’assurance qualité logicielle, M. Hamel confie le mandat suivant à M. Blanchard : proposer des mesures de sécurité plus restrictives pour les personnes ayant accès aux données sensibles.</w:t>
      </w:r>
    </w:p>
    <w:p w14:paraId="7AC6F288" w14:textId="77777777" w:rsidR="001752FA" w:rsidRPr="001752FA" w:rsidRDefault="001752FA" w:rsidP="001752FA">
      <w:pPr>
        <w:rPr>
          <w:b/>
          <w:bCs/>
        </w:rPr>
      </w:pPr>
      <w:r w:rsidRPr="001752FA">
        <w:rPr>
          <w:b/>
          <w:bCs/>
        </w:rPr>
        <w:t>Question 3</w:t>
      </w:r>
    </w:p>
    <w:p w14:paraId="3D53470A" w14:textId="77777777" w:rsidR="001752FA" w:rsidRPr="001752FA" w:rsidRDefault="001752FA" w:rsidP="001752FA">
      <w:r w:rsidRPr="001752FA">
        <w:t>Pour répondre à cette question, tenez compte des contextes suivants :</w:t>
      </w:r>
    </w:p>
    <w:p w14:paraId="3ED91962" w14:textId="77777777" w:rsidR="001752FA" w:rsidRPr="001752FA" w:rsidRDefault="001752FA" w:rsidP="001752FA">
      <w:pPr>
        <w:numPr>
          <w:ilvl w:val="0"/>
          <w:numId w:val="120"/>
        </w:numPr>
      </w:pPr>
      <w:r w:rsidRPr="001752FA">
        <w:t>Achat d’une application Web intégrée à l’architecture actuelle et gérée par BusExtra</w:t>
      </w:r>
    </w:p>
    <w:p w14:paraId="29AF9AC5" w14:textId="77777777" w:rsidR="001752FA" w:rsidRPr="001752FA" w:rsidRDefault="001752FA" w:rsidP="001752FA">
      <w:pPr>
        <w:numPr>
          <w:ilvl w:val="0"/>
          <w:numId w:val="120"/>
        </w:numPr>
      </w:pPr>
      <w:r w:rsidRPr="001752FA">
        <w:t>20 décembre 2015 : quatrième incident de sécurité – vol d’un ordinateur portable</w:t>
      </w:r>
    </w:p>
    <w:p w14:paraId="50D14D0F" w14:textId="77777777" w:rsidR="001752FA" w:rsidRPr="001752FA" w:rsidRDefault="001752FA" w:rsidP="001752FA">
      <w:r w:rsidRPr="001752FA">
        <w:t>En lien avec cet incident, proposez des mesures de sécurité appropriées à la dimension de la gestion, de la technologie et de l’organisation.</w:t>
      </w:r>
    </w:p>
    <w:p w14:paraId="08861BF5" w14:textId="77777777" w:rsidR="001752FA" w:rsidRPr="001752FA" w:rsidRDefault="001752FA" w:rsidP="001752FA">
      <w:pPr>
        <w:rPr>
          <w:b/>
          <w:bCs/>
        </w:rPr>
      </w:pPr>
      <w:r w:rsidRPr="001752FA">
        <w:rPr>
          <w:b/>
          <w:bCs/>
        </w:rPr>
        <w:lastRenderedPageBreak/>
        <w:t>Question 4</w:t>
      </w:r>
    </w:p>
    <w:p w14:paraId="1BEB41E0" w14:textId="77777777" w:rsidR="001752FA" w:rsidRPr="001752FA" w:rsidRDefault="001752FA" w:rsidP="001752FA">
      <w:r w:rsidRPr="001752FA">
        <w:t>Pour répondre à cette question, tenez compte des contextes suivants :</w:t>
      </w:r>
    </w:p>
    <w:p w14:paraId="2B4AE6DF" w14:textId="77777777" w:rsidR="001752FA" w:rsidRPr="001752FA" w:rsidRDefault="001752FA" w:rsidP="001752FA">
      <w:pPr>
        <w:numPr>
          <w:ilvl w:val="0"/>
          <w:numId w:val="121"/>
        </w:numPr>
      </w:pPr>
      <w:r w:rsidRPr="001752FA">
        <w:t>L’utilisation de l’infonuagique : une architecture de type IAAS</w:t>
      </w:r>
    </w:p>
    <w:p w14:paraId="7387D133" w14:textId="77777777" w:rsidR="001752FA" w:rsidRPr="001752FA" w:rsidRDefault="001752FA" w:rsidP="001752FA">
      <w:pPr>
        <w:numPr>
          <w:ilvl w:val="0"/>
          <w:numId w:val="121"/>
        </w:numPr>
      </w:pPr>
      <w:r w:rsidRPr="001752FA">
        <w:t>15 octobre 2015 : troisième incident de sécurité – vol et vente d’informations confidentielles</w:t>
      </w:r>
    </w:p>
    <w:p w14:paraId="3C7189B6" w14:textId="77777777" w:rsidR="001752FA" w:rsidRPr="001752FA" w:rsidRDefault="001752FA" w:rsidP="001752FA">
      <w:r w:rsidRPr="001752FA">
        <w:rPr>
          <w:b/>
          <w:bCs/>
        </w:rPr>
        <w:t>a)</w:t>
      </w:r>
      <w:r w:rsidRPr="001752FA">
        <w:t xml:space="preserve"> Pour assurer la protection des renseignements personnels et confidentiels, M. Hamel confie le mandat </w:t>
      </w:r>
      <w:r w:rsidRPr="001752FA">
        <w:t>suivant à M. Blanchard : la rédaction d’un processus pour la gestion des accès. M. Hamel lui remet la liste des rôles potentiellement impliqués dans ce processus : l’utilisateur, le supérieur immédiat de l’utilisateur, le responsable de la gestion des accès, le propriétaire des données et l’administrateur du système. Concevez un processus pour gérer les accès.</w:t>
      </w:r>
    </w:p>
    <w:p w14:paraId="6ABCF271" w14:textId="77777777" w:rsidR="001752FA" w:rsidRPr="001752FA" w:rsidRDefault="001752FA" w:rsidP="001752FA">
      <w:r w:rsidRPr="001752FA">
        <w:rPr>
          <w:b/>
          <w:bCs/>
        </w:rPr>
        <w:t>b)</w:t>
      </w:r>
      <w:r w:rsidRPr="001752FA">
        <w:t> Pourquoi BusExtra doit-il s’occuper de la gestion des accès dans ce type d’architecture?</w:t>
      </w:r>
    </w:p>
    <w:p w14:paraId="6DADC565" w14:textId="77777777" w:rsidR="001752FA" w:rsidRPr="001752FA" w:rsidRDefault="001752FA" w:rsidP="001752FA">
      <w:pPr>
        <w:rPr>
          <w:b/>
          <w:bCs/>
        </w:rPr>
      </w:pPr>
      <w:r w:rsidRPr="001752FA">
        <w:rPr>
          <w:b/>
          <w:bCs/>
        </w:rPr>
        <w:t>Question 5</w:t>
      </w:r>
    </w:p>
    <w:p w14:paraId="3E7AA68F" w14:textId="77777777" w:rsidR="001752FA" w:rsidRPr="001752FA" w:rsidRDefault="001752FA" w:rsidP="001752FA">
      <w:r w:rsidRPr="001752FA">
        <w:t>Pour répondre à cette question, tenez compte des contextes suivants :</w:t>
      </w:r>
    </w:p>
    <w:p w14:paraId="025480F6" w14:textId="77777777" w:rsidR="001752FA" w:rsidRPr="001752FA" w:rsidRDefault="001752FA" w:rsidP="001752FA">
      <w:pPr>
        <w:numPr>
          <w:ilvl w:val="0"/>
          <w:numId w:val="122"/>
        </w:numPr>
      </w:pPr>
      <w:r w:rsidRPr="001752FA">
        <w:t>Le développement d’une application Web à l’interne</w:t>
      </w:r>
    </w:p>
    <w:p w14:paraId="7EE41C01" w14:textId="77777777" w:rsidR="001752FA" w:rsidRPr="001752FA" w:rsidRDefault="001752FA" w:rsidP="001752FA">
      <w:pPr>
        <w:numPr>
          <w:ilvl w:val="0"/>
          <w:numId w:val="122"/>
        </w:numPr>
      </w:pPr>
      <w:r w:rsidRPr="001752FA">
        <w:t>15 avril 2016 : arrivée de la nouvelle recrue</w:t>
      </w:r>
    </w:p>
    <w:p w14:paraId="10134CE0" w14:textId="77777777" w:rsidR="001752FA" w:rsidRPr="001752FA" w:rsidRDefault="001752FA" w:rsidP="001752FA">
      <w:r w:rsidRPr="001752FA">
        <w:t>M. Hamel veut s’assurer que les mesures mises en place sont fonctionnelles. Par conséquent, il donne le mandat suivant à M. Blanchard : préparer un audit qui couvre toutes les mesures mises en place chez BusExtra.</w:t>
      </w:r>
    </w:p>
    <w:p w14:paraId="4F78F72E" w14:textId="77777777" w:rsidR="001752FA" w:rsidRPr="001752FA" w:rsidRDefault="001752FA" w:rsidP="001752FA">
      <w:r w:rsidRPr="001752FA">
        <w:rPr>
          <w:b/>
          <w:bCs/>
        </w:rPr>
        <w:t>a)</w:t>
      </w:r>
      <w:r w:rsidRPr="001752FA">
        <w:t> Comment devra-t-il s’y prendre pour déterminer et couvrir tous les aspects à considérer?</w:t>
      </w:r>
    </w:p>
    <w:p w14:paraId="6EAF7653" w14:textId="77777777" w:rsidR="001752FA" w:rsidRPr="001752FA" w:rsidRDefault="001752FA" w:rsidP="001752FA">
      <w:r w:rsidRPr="001752FA">
        <w:rPr>
          <w:b/>
          <w:bCs/>
        </w:rPr>
        <w:t>b)</w:t>
      </w:r>
      <w:r w:rsidRPr="001752FA">
        <w:t> Pour chacun des aspects à considérer, rédigez deux questions se rapportant au contexte de BusExtra. Chaque question devra être posée à l’une des trois personnes suivantes selon sa compétence : M. Anderson, M. Robert et un utilisateur quelconque.</w:t>
      </w:r>
    </w:p>
    <w:p w14:paraId="5C5B4D74" w14:textId="77777777" w:rsidR="001752FA" w:rsidRPr="001752FA" w:rsidRDefault="001752FA" w:rsidP="001752FA">
      <w:r w:rsidRPr="001752FA">
        <w:t>Répondez en utilisant le tableau ci-dessous.</w:t>
      </w:r>
    </w:p>
    <w:tbl>
      <w:tblPr>
        <w:tblW w:w="921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303"/>
        <w:gridCol w:w="4910"/>
      </w:tblGrid>
      <w:tr w:rsidR="001752FA" w:rsidRPr="001752FA" w14:paraId="18E082D6" w14:textId="77777777">
        <w:tc>
          <w:tcPr>
            <w:tcW w:w="0" w:type="auto"/>
            <w:tcBorders>
              <w:top w:val="single" w:sz="6" w:space="0" w:color="FFFFFF"/>
              <w:left w:val="single" w:sz="6" w:space="0" w:color="FFFFFF"/>
              <w:bottom w:val="single" w:sz="6" w:space="0" w:color="FFFFFF"/>
              <w:right w:val="single" w:sz="6" w:space="0" w:color="FFFFFF"/>
            </w:tcBorders>
            <w:shd w:val="clear" w:color="auto" w:fill="24587C"/>
            <w:tcMar>
              <w:top w:w="150" w:type="dxa"/>
              <w:left w:w="150" w:type="dxa"/>
              <w:bottom w:w="150" w:type="dxa"/>
              <w:right w:w="150" w:type="dxa"/>
            </w:tcMar>
            <w:vAlign w:val="center"/>
            <w:hideMark/>
          </w:tcPr>
          <w:p w14:paraId="35B74C5C" w14:textId="77777777" w:rsidR="001752FA" w:rsidRPr="001752FA" w:rsidRDefault="001752FA" w:rsidP="001752FA">
            <w:pPr>
              <w:rPr>
                <w:b/>
                <w:bCs/>
              </w:rPr>
            </w:pPr>
            <w:r w:rsidRPr="001752FA">
              <w:rPr>
                <w:b/>
                <w:bCs/>
              </w:rPr>
              <w:t>QUESTIONS</w:t>
            </w:r>
          </w:p>
        </w:tc>
        <w:tc>
          <w:tcPr>
            <w:tcW w:w="0" w:type="auto"/>
            <w:tcBorders>
              <w:top w:val="single" w:sz="6" w:space="0" w:color="FFFFFF"/>
              <w:left w:val="single" w:sz="6" w:space="0" w:color="FFFFFF"/>
              <w:bottom w:val="single" w:sz="6" w:space="0" w:color="FFFFFF"/>
              <w:right w:val="single" w:sz="6" w:space="0" w:color="FFFFFF"/>
            </w:tcBorders>
            <w:shd w:val="clear" w:color="auto" w:fill="24587C"/>
            <w:tcMar>
              <w:top w:w="150" w:type="dxa"/>
              <w:left w:w="150" w:type="dxa"/>
              <w:bottom w:w="150" w:type="dxa"/>
              <w:right w:w="150" w:type="dxa"/>
            </w:tcMar>
            <w:vAlign w:val="center"/>
            <w:hideMark/>
          </w:tcPr>
          <w:p w14:paraId="53F92A81" w14:textId="77777777" w:rsidR="001752FA" w:rsidRPr="001752FA" w:rsidRDefault="001752FA" w:rsidP="001752FA">
            <w:pPr>
              <w:rPr>
                <w:b/>
                <w:bCs/>
              </w:rPr>
            </w:pPr>
            <w:r w:rsidRPr="001752FA">
              <w:rPr>
                <w:b/>
                <w:bCs/>
              </w:rPr>
              <w:t>RÉPONDANTS</w:t>
            </w:r>
          </w:p>
        </w:tc>
      </w:tr>
      <w:tr w:rsidR="001752FA" w:rsidRPr="001752FA" w14:paraId="6A1E07BD" w14:textId="77777777">
        <w:tc>
          <w:tcPr>
            <w:tcW w:w="0" w:type="auto"/>
            <w:gridSpan w:val="2"/>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78081BC3" w14:textId="77777777" w:rsidR="001752FA" w:rsidRPr="001752FA" w:rsidRDefault="001752FA" w:rsidP="001752FA">
            <w:r w:rsidRPr="001752FA">
              <w:rPr>
                <w:b/>
                <w:bCs/>
              </w:rPr>
              <w:t>Aspect 1</w:t>
            </w:r>
          </w:p>
        </w:tc>
      </w:tr>
      <w:tr w:rsidR="001752FA" w:rsidRPr="001752FA" w14:paraId="653224E5" w14:textId="77777777">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1D1BE043" w14:textId="77777777" w:rsidR="001752FA" w:rsidRPr="001752FA" w:rsidRDefault="001752FA" w:rsidP="001752FA">
            <w:r w:rsidRPr="001752FA">
              <w:lastRenderedPageBreak/>
              <w:t> </w:t>
            </w:r>
          </w:p>
        </w:tc>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517734D1" w14:textId="77777777" w:rsidR="001752FA" w:rsidRPr="001752FA" w:rsidRDefault="001752FA" w:rsidP="001752FA">
            <w:r w:rsidRPr="001752FA">
              <w:t> </w:t>
            </w:r>
          </w:p>
        </w:tc>
      </w:tr>
      <w:tr w:rsidR="001752FA" w:rsidRPr="001752FA" w14:paraId="3D15039C" w14:textId="77777777">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4FBE3F68" w14:textId="77777777" w:rsidR="001752FA" w:rsidRPr="001752FA" w:rsidRDefault="001752FA" w:rsidP="001752FA">
            <w:r w:rsidRPr="001752FA">
              <w:t> </w:t>
            </w:r>
          </w:p>
        </w:tc>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509346EE" w14:textId="77777777" w:rsidR="001752FA" w:rsidRPr="001752FA" w:rsidRDefault="001752FA" w:rsidP="001752FA">
            <w:r w:rsidRPr="001752FA">
              <w:t> </w:t>
            </w:r>
          </w:p>
        </w:tc>
      </w:tr>
      <w:tr w:rsidR="001752FA" w:rsidRPr="001752FA" w14:paraId="0C263114" w14:textId="77777777">
        <w:tc>
          <w:tcPr>
            <w:tcW w:w="0" w:type="auto"/>
            <w:gridSpan w:val="2"/>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6A3847C5" w14:textId="77777777" w:rsidR="001752FA" w:rsidRPr="001752FA" w:rsidRDefault="001752FA" w:rsidP="001752FA">
            <w:r w:rsidRPr="001752FA">
              <w:rPr>
                <w:b/>
                <w:bCs/>
              </w:rPr>
              <w:t>Aspect 2</w:t>
            </w:r>
          </w:p>
        </w:tc>
      </w:tr>
      <w:tr w:rsidR="001752FA" w:rsidRPr="001752FA" w14:paraId="5D4D31AD" w14:textId="77777777">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30357DF2" w14:textId="77777777" w:rsidR="001752FA" w:rsidRPr="001752FA" w:rsidRDefault="001752FA" w:rsidP="001752FA">
            <w:r w:rsidRPr="001752FA">
              <w:t> </w:t>
            </w:r>
          </w:p>
        </w:tc>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0F2D70CD" w14:textId="77777777" w:rsidR="001752FA" w:rsidRPr="001752FA" w:rsidRDefault="001752FA" w:rsidP="001752FA">
            <w:r w:rsidRPr="001752FA">
              <w:t> </w:t>
            </w:r>
          </w:p>
        </w:tc>
      </w:tr>
      <w:tr w:rsidR="001752FA" w:rsidRPr="001752FA" w14:paraId="10407A3A" w14:textId="77777777">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7577A571" w14:textId="77777777" w:rsidR="001752FA" w:rsidRPr="001752FA" w:rsidRDefault="001752FA" w:rsidP="001752FA">
            <w:r w:rsidRPr="001752FA">
              <w:t> </w:t>
            </w:r>
          </w:p>
        </w:tc>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0A12D9F6" w14:textId="77777777" w:rsidR="001752FA" w:rsidRPr="001752FA" w:rsidRDefault="001752FA" w:rsidP="001752FA">
            <w:r w:rsidRPr="001752FA">
              <w:t> </w:t>
            </w:r>
          </w:p>
        </w:tc>
      </w:tr>
      <w:tr w:rsidR="001752FA" w:rsidRPr="001752FA" w14:paraId="028D7DBB" w14:textId="77777777">
        <w:tc>
          <w:tcPr>
            <w:tcW w:w="0" w:type="auto"/>
            <w:gridSpan w:val="2"/>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149DBDF8" w14:textId="77777777" w:rsidR="001752FA" w:rsidRPr="001752FA" w:rsidRDefault="001752FA" w:rsidP="001752FA">
            <w:r w:rsidRPr="001752FA">
              <w:rPr>
                <w:b/>
                <w:bCs/>
              </w:rPr>
              <w:t>Aspect 3</w:t>
            </w:r>
          </w:p>
        </w:tc>
      </w:tr>
      <w:tr w:rsidR="001752FA" w:rsidRPr="001752FA" w14:paraId="313C0B85" w14:textId="77777777">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091D2FFA" w14:textId="77777777" w:rsidR="001752FA" w:rsidRPr="001752FA" w:rsidRDefault="001752FA" w:rsidP="001752FA">
            <w:r w:rsidRPr="001752FA">
              <w:t> </w:t>
            </w:r>
          </w:p>
        </w:tc>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3FC63069" w14:textId="77777777" w:rsidR="001752FA" w:rsidRPr="001752FA" w:rsidRDefault="001752FA" w:rsidP="001752FA">
            <w:r w:rsidRPr="001752FA">
              <w:t> </w:t>
            </w:r>
          </w:p>
        </w:tc>
      </w:tr>
      <w:tr w:rsidR="001752FA" w:rsidRPr="001752FA" w14:paraId="6A0576CA" w14:textId="77777777">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6792C0A2" w14:textId="77777777" w:rsidR="001752FA" w:rsidRPr="001752FA" w:rsidRDefault="001752FA" w:rsidP="001752FA">
            <w:r w:rsidRPr="001752FA">
              <w:t> </w:t>
            </w:r>
          </w:p>
        </w:tc>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03F50675" w14:textId="77777777" w:rsidR="001752FA" w:rsidRPr="001752FA" w:rsidRDefault="001752FA" w:rsidP="001752FA">
            <w:r w:rsidRPr="001752FA">
              <w:t> </w:t>
            </w:r>
          </w:p>
        </w:tc>
      </w:tr>
    </w:tbl>
    <w:p w14:paraId="3AC8548D" w14:textId="6E930491" w:rsidR="001752FA" w:rsidRDefault="001752FA" w:rsidP="001752FA">
      <w:r w:rsidRPr="001752FA">
        <w:t xml:space="preserve">1 ADM 6046 Gestion de la sécurité des technologies de l’information ÉTUDE DE CAS1 BUSEXTRA : IMPLANTATION D’UNE SOLUTION TECHNOLOGIQUE POUR LA GESTION DOCUMENTAIRE LA SITUATION ACTUELLE </w:t>
      </w:r>
      <w:r w:rsidRPr="001752FA">
        <w:t xml:space="preserve">INTRODUCTION Bref historique de la compagnie L’action présentée dans cette étude de cas se déroule dans le contexte d’une PME spécialisée dans le transport scolaire dont le siège social est situé à Ville-Vanier. Avant de fonder sa compagnie, M. Lacasse, propriétaire actuel, a conduit des autobus scolaires pendant 12 ans. À l’époque, la compagnie assurait le transport des élèves de deux municipalités. En 2001, BusExtra obtient un permis pour transporter ses clients à travers la province de Québec. Un an plus tard, la compagnie fournit le transport scolaire à six commissions scolaires dans des régions différentes. Au fil des ans, elle a pris de l’expansion avant de devenir une PME de 400 employés. En 2010, M. Lacasse fonde une nouvelle division qui s’occupe du transport médical et adapté. Il s’adjoint alors un associé qui en fait la gestion. Finalement, en 2011, il fait l’acquisition de centres de réparation pour entretenir ses flottes de transport. Exigence de gestion Pour faire face à ses projets d’expansion, BusExtra s’est dotée d’une structure de gouvernance pour mener à bien les affaires des entités actuelles et à venir. LA GOUVERNANCE Définition de la gouvernance « La gouvernance signifie l’art de gouverner. Elle implique une capacité de la haute direction de s’assumer pleinement dans la gestion, la direction et la conduite des affaires d’une organisation. Cette bonne gouvernance incombe d’abord et avant tout au conseil d’administration qui doit être capable d’exercer les responsabilités qui lui sont confiées » (Asselin et Vézina, 2007). 1. Les faits et les personnages présentés dans cette étude de cas sont complètement fictifs. 2 Le conseil d’administration Le conseil d’administration (CA) a les responsabilités suivantes (Asselin et Vézina, 2007) : • participer à l’élaboration et à l’approbation des plans stratégiques; • approuver les plans d’action; • encadrer et superviser la conduite des affaires; • approuver les états financiers; • se doter de politiques et de pratiques de gouvernance; • assurer le suivi des décisions; • répondre des résultats obtenus. La documentation interne Voici une liste de quelques-uns des documents que le CA doit gérer : • la liste des administrateurs </w:t>
      </w:r>
      <w:r w:rsidRPr="001752FA">
        <w:lastRenderedPageBreak/>
        <w:t xml:space="preserve">avec leur titre et profil; • les lois, les politiques et les règlements internes de l’organisation; • les orientations stratégiques de l’année en cours et des années à venir; • l’organigramme de chaque entité; • les bilans financiers de chaque succursale et les bilans consolidés par l’administration; • les plans de fusion et d’acquisition; • le Code de conduite et d’éthique; • le guide expliquant les principaux devoirs et les responsabilités des administrateurs; • les politiques </w:t>
      </w:r>
      <w:r w:rsidRPr="001752FA">
        <w:t xml:space="preserve">de gestion des RH; • le budget annuel; • la rémunération des membres du CA; • les renseignements personnels des employés pour l’émission des feuillets d’impôt annuels. LA STRUCTURE ORGANISATIONNELLE DE BUSEXTRA La structure du CA Composé de quatre administrateurs, le CA est responsable de l’élaboration des grandes orientations stratégiques et veille à leur mise en application. Le CA est composé d’un président, en l’occurrence le fondateur M. Lacasse, et des PDG de chacune des trois entités : autobus scolaires, transport médical et adapté, ainsi que centres de réparation. Les trois PDG sont des associés de M. Lacasse. 3 Figure 1. L’organigramme général de la compagnie Succursales PDG Autobus scolaires M. Aubin Administration M. Anderson CA M. Lacasse Développement des affaires M. Lacasse PDG Transport médical et adapté M. Thériault PDG Centres de réparation M. Clément Succursales Succursales Finances Logistique du transport Ressources humaines TI M. Robert Le président du CA est M. Lacasse, fondateur de BusExtra. Le responsable du développement des affaires est également M. Lacasse. Le PDG des autobus scolaires, M. Aubin, a été nommé PDG de l’entité « Autobus scolaires » par M. Lacasse. Il faisait partie de son équipe de direction depuis le début de la fondation de BusExtra. Le PDG du transport médical et adapté, M. Thériault, a été recruté par M. Lacasse. Ancien directeur d’une compagnie de transport médical concurrente, il possède une maîtrise en administration des affaires. Le PDG des centres de réparation, M. Clément, possède un DEC en mécanique. Le responsable de l’administration, M. Anderson, supervise l’ensemble des activités de gestion de la compagnie. Il est un expert en gestion de projets et possède une maîtrise en gestion des TI2. Le responsable des TI, M. Robert, s’occupe des TI depuis le début de BusExtra. Il possède un DEC en informatique. Relevant de M. Anderson, celui-ci supervise le développement des applications et l’exploitation des systèmes d’information. Il assiste aux réunions du CA de façon sporadique. Au besoin, il conseille les administrateurs du CA sur la gestion des TI. Il a un </w:t>
      </w:r>
      <w:r w:rsidRPr="001752FA">
        <w:lastRenderedPageBreak/>
        <w:t xml:space="preserve">langage et une mentalité techniques; par conséquent, il a de la difficulté à comprendre les besoins d’affaires de BusExtra. Cependant, sur le point de vue technologique, il est très compétent. Il y a plusieurs années, il a implanté avec succès une application pour gérer une flotte de véhicules. Ses connaissances en sécurité se limitent aux suivantes : le chiffrement, les solutions antivirus, les pare-feu et les contrôles technologiques liés aux accès (par exemple, la gestion des profils dans </w:t>
      </w:r>
      <w:r w:rsidRPr="001752FA">
        <w:t xml:space="preserve">l’Active Directory de Microsoft). 2. Dans le cadre de son programme de maîtrise, M. Anderson a suivi un cours sur la sécurité de l’information. 4 Les responsabilités de chaque fonction organisationnelle La gestion administrative des trois entités de BusExtra, ainsi que des fonctions sous sa direction, est assumée par M. Anderson. De plus, l’administration est responsable de la gestion documentaire du conseil d’administration. • La fonction Développement des affaires s’occupe de la clientèle (recrutement et service à la clientèle), des fusions et des nouvelles acquisitions. • La fonction Finances s’occupe de la comptabilité. • La fonction Ressources humaines s’occupe de la dotation et de la formation donnée aux employés. • La fonction Logistique du transport s’occupe de l’optimisation des trajets pour la flotte des véhicules et de la gestion de l’entretien de la flotte des véhicules. • La fonction Technologies de l’information (TI) s’occupe du développement, de la maintenance et de l’exploitation des systèmes d’information. La gestion des technologies de l’information La gestion des technologies de l’information s’articule principalement autour d’outils : • de communication : la gestion se fait grâce à un serveur de messagerie interne (courriel) et à l’utilisation de la téléphonie mobile; • technologiques : autour d’une architecture de type client-serveur, ces outils comprennent une base de données Oracle, une application pour gérer la flotte de véhicules, un système de gestion de la relation client et un logiciel de gestion intégré (ERP). LA SITUATION DÉSIRÉE LES DÉFIS DE BUSEXTRA Pour gérer la documentation du conseil d’administration, M. Lacasse fait face à trois défis de taille. D’abord, la logistique entourant la réception et l’envoi des informations relatives à la gouvernance de l’organisation constitue un immense défi à relever. En effet, l’étendue du territoire, le nouveau contexte de mobilité des personnes, les fuseaux horaires sont tous des facteurs qui exigent une nouvelle façon de faire. Le deuxième défi concerne le volume documentaire. Le processus d’assemblage et d’envoi de la documentation peut demander un temps relativement long pour </w:t>
      </w:r>
      <w:r w:rsidRPr="001752FA">
        <w:lastRenderedPageBreak/>
        <w:t xml:space="preserve">l’acheminement de l’information. De plus, le stockage de toutes ces informations nécessite un autre support que le papier. Enfin, le dernier défi (et le plus important!) concerne la sécurité des informations qui transitent par le conseil d’administration. L’utilisation du format papier entraîne plusieurs risques de perte ou de vol, ce qui va à l’encontre des principes de base de la sécurité informatique. De même, tout autre support TI (carte USB, tablette, ordinateur portatif ou </w:t>
      </w:r>
      <w:r w:rsidRPr="001752FA">
        <w:t xml:space="preserve">autre) comporte également des risques qui mettent en cause la confidentialité au sein même du CA. Conséquemment, le facteur humain doit être au centre des préoccupations de BusExtra en ce qui concerne la sécurité informatique. « Cette donnée ne doit pas être négligée, surtout que dans 60 % des entreprises, on n’est pas sûr que les administrateurs détruisent bien toutes les copies et suppriment bien tous les mails relatifs au Conseil » (Bonamy, 2015). 5 La vision à moyen et à long terme En date du 1er janvier 2015, BusExtra vise, à moyen terme, à étendre ses activités au territoire ontarien par des acquisitions ou des fusions. À long terme, la compagnie espère accaparer l’ensemble du territoire canadien. CHRONOLOGIE DU PROJET • 1er février 2014 : première réunion du conseil d’administration M. Lacasse a convoqué les membres du CA pour une réunion spéciale dont le but est de discuter d’un processus afin que chaque entité puisse recevoir et envoyer l’information nécessaire à une bonne gouvernance relative à la circulation de l’information. Lors de cette réunion, on établit alors la portée ainsi que les balises d’un projet intitulé « DocCA » et qui vise à implanter une solution technologique moderne pour gérer la documentation du CA. Ces balises devraient permettre au responsable des TI de conseiller les membres du CA. Figure 2. Extrait du procès-verbal du 1er février 2014 Portée Le projet permettra de doter le CA et les comités de direction d’un outil moderne afin de pouvoir gérer la documentation du CA en mode numérique. Objectifs Le projet vise à acquérir une solution logicielle répondant aux besoins d’affaires du CA et des différents comités de direction afin d’améliorer la gestion documentaire. Il s’agit : • d’offrir une solution logicielle d’actualité en ligne; • de faciliter la création, la diffusion, la consultation, l’approbation et le suivi des documents utilisés lors des CA et des comités de direction; • de diminuer l’impression de papier; • d’utiliser des tablettes et des téléphones intelligents pour la consultation, la mise à jour et la transmission des documents; • d’entreposer dans un endroit commun les documents; • d’assurer la disponibilité, l’intégrité </w:t>
      </w:r>
      <w:r w:rsidRPr="001752FA">
        <w:lastRenderedPageBreak/>
        <w:t xml:space="preserve">et la confidentialité des données; • de protéger les renseignements personnels et confidentiels circulant à l’intérieur de l’entreprise; • de répondre aux défis de BusExtra énumérés précédemment. • 8 février 2014 : deuxième réunion du conseil d’administration Avant cette réunion, M. Robert, le responsable des TI, a pris connaissance de la portée et des objectifs du projet établi lors de la première rencontre du conseil d’administration du 1er février. Après plusieurs échanges et </w:t>
      </w:r>
      <w:r w:rsidRPr="001752FA">
        <w:t xml:space="preserve">discussions pour clarifier le projet, M. Robert, propose de développer une application Web pour répondre aux objectifs du projet. Cependant, alors que le discours de M. Anderson était strictement basé sur les besoins d’affaires, M. Robert continuait à voir les choses d’un point de vue purement orienté machine. Au fur et à mesure des échanges, on pouvait discerner les méconnaissances de M. Robert quant au développement Web. 6 Ce dernier termine alors la discussion en disant qu’il fera une recherche pour trouver une application spécialisée qui pourrait répondre aux besoins exprimés. Après que M. Robert eut quitté la réunion, M. Anderson mentionne à ses pairs membres du CA que, selon lui, M. Robert ne semble pas avoir l’expertise pour développer une application Web, ni les connaissances des applications modernes pour satisfaire adéquatement les besoins exprimés. Ayant lui-même une maîtrise en gestion des technologies de l’information, il propose à ses pairs de prendre la responsabilité de ce dossier. Il demande un budget pour rencontrer un expert-conseil qui aidera le CA à prendre une décision éclairée quant aux solutions possibles. Le CA décide d’aller de l’avant avec cette proposition. • 15 février 2014 : rencontre de M. Anderson avec un expert-conseil indépendant M. Anderson explique les besoins d’affaires à M. Banville, l’expert-conseil indépendant de la firme BTI Conseil inc. Après avoir saisi les besoins d’affaires, M. Banville demande un délai de deux semaines pour rédiger son rapport. Ce dernier contiendra des propositions de solutions et des conseils en matière de gestion. Il est entendu que, lors de la prochaine rencontre, M. Banville présentera son rapport au conseil d’administration. • 1er mars 2014 : rencontre du CA en présence de l’expert-conseil indépendant En présence du conseil d’administration, M. Banville, l’expert-conseil, dépose et présente un dossier d’affaires au conseil d’administration. Ce dossier contient les éléments suivants : – les besoins d’affaires; – les solutions proposées : • le développement d’une application Web à l’interne, • l’achat d’une application Web intégrée à l’architecture actuelle et gérée par BusExtra, • l’utilisation de </w:t>
      </w:r>
      <w:r w:rsidRPr="001752FA">
        <w:lastRenderedPageBreak/>
        <w:t xml:space="preserve">l’infonuagique; – les risques; – les recommandations. Les éléments à considérer lors de la rédaction sont : – la sécurité de l’information : premier facteur clé à considérer (disponibilité, intégrité et confidentialité); – les activités à réaliser avant d’entreprendre le programme de la sécurité de l’information; – les impacts juridiques; – l’implantation d’un cadre de gestion approprié à la sécurité de l’information. Après avoir répondu aux questions des administrateurs du CA, </w:t>
      </w:r>
      <w:r w:rsidRPr="001752FA">
        <w:t xml:space="preserve">M. Banville propose la rédaction d’un cahier des charges afin de l’envoyer à plusieurs firmes de consultants. Le CA accepte cette proposition. C’est M. Anderson qui sera responsable de la sélection de la firme qui offrira les services qui correspondent le mieux aux besoins d’affaires du CA. Il sera conseillé par M. Banville. • 1er mai 2014 : choix de la firme d’expert-conseil Pour donner suite à l’envoi du cahier des charges à plusieurs firmes d’experts-conseils, M. Anderson se réunit avec les membres du CA pour sélectionner la firme qui répond le mieux aux besoins d’affaires du CA. C’est la firme Baron GTI qui est choisie. Cette dernière propose les services de M. Ducharme comme expert-conseil en sécurité de l’information. Il possède une maîtrise en gestion des technologies de l’information. De plus, il a plus de 20 ans d’expérience dans l’accompagnement d’organisations qui veulent développer des programmes en sécurité de l’information. Son mandat consistera à décider 7 de la solution à implanter parmi celles proposées par M. Banville et à accompagner M. Anderson dans le développement d’un programme de sécurité selon la solution choisie. • 1er septembre 2014 : arrivée de M. Ducharme En collaboration avec M. Anderson, M. Ducharme planifie le programme en sécurité de l’information. Voici quelques-unes de ses activités : – l’analyse des besoins organisationnels en matière de sécurité; – l’élaboration d’un cadre de gestion (la gouvernance de la sécurité); – la rédaction de la politique de sécurité de haut niveau; – l’analyse de risques; – la conception de l’architecture de la sécurité de l’information; – le choix de la technologie. • 3 janvier 2015 : début de l’implantation Après la rédaction du programme de sécurité et l’acquisition des ressources humaines, matérielles et logicielles nécessaires, la mise en fonction du programme de sécurité commence. • 12 mars 2015 : premier incident de sécurité – panne des systèmes Au cours de la journée du 12 mars, c’est le premier incident de sécurité qui se produit chez BusExtra. Les ordinateurs ne sont plus disponibles à cause d’un feu dans la salle des serveurs; un disjoncteur n’a pas fonctionné lors d’une surchauffe d’un fil </w:t>
      </w:r>
      <w:r w:rsidRPr="001752FA">
        <w:lastRenderedPageBreak/>
        <w:t xml:space="preserve">électrique. Ce n’est qu’après quatre jours que le système redevient disponible. Lors de la planification du programme de sécurité, on avait remis à plus tard l’élaboration du plan de contingence afin d’opérer le plus rapidement possible… • 15 juin 2015 : deuxième incident de sécurité – un rançongiciel chiffre les données personnelles sur la tablette (iPad) de M. Lacasse Lors d’une réunion du conseil d’administration, M. Lacasse reçoit un courriel sur sa tablette </w:t>
      </w:r>
      <w:r w:rsidRPr="001752FA">
        <w:t xml:space="preserve">stipulant que son antivirus n’est pas à jour et qu’il doit ouvrir un document joint pour en connaître la procédure. Puisqu’il s’agit bien d’un logo connu, il ouvre le document joint et le message en anglais suivant apparaît : « Your personnal files are encrypted », ce qui signifie que toutes les données de son iPad sont maintenant chiffrées. Pour avoir la clé pour les déchiffrer, il doit payer une rançon. Son appareil mobile contenait des renseignements personnels ainsi que des données relatives à ses plans d’acquisitions. Un rançongiciel3 est un programme malveillant reçu par courriel ou mis à disposition sur un site Internet, qui provoque le chiffrement de tous les fichiers d’un ordinateur ou d’un appareil mobile. 3. Pour plus de détails, consultez la page consacrée au rançongiciel sur Wikipedia : https://fr.wikipedia.org/wiki/Ransomware 8 Figure 3. Exemple d’une attaque du CryptoLocker4 • 15 octobre 2015 : troisième incident de sécurité – vol et vente d’informations confidentielles Un employé mécontent a vendu des données confidentielles de l’entreprise pour se venger de BusExtra. Après avoir été licencié, cet employé avait toujours ses accès. Il avait également accès à des données auxquelles il n’était pas autorisé. M. Robert, le responsable des TI, maîtrisait bien la technologie, mais n’avait pas conçu de processus à cet effet. Cette découverte a été faite puisqu’un concurrent a fait un appel d’offre plus bas que BusExtra pour une acquisition. De plus, la firme concernée, dont M. Lacasse devait se porter acquéreur, avait déjà conclu une entente verbale de vente avec ce dernier. Considérant que M. Robert connaît bien la technologie, mais beaucoup moins le processus entourant la gestion des accès, M. Ducharme et M. Anderson s’entendent sur la nécessité d’élaborer un tel processus pour la gestion des accès. Ils commencent par décrire les rôles des personnes qui feront partie du processus de la gestion des accès. Voici ces rôles : – VP : propriétaire des actifs informationnels; – Supérieur immédiat : supervise les utilisateurs; – Responsable des accès : gère les droits d’accès; 4. </w:t>
      </w:r>
      <w:r w:rsidRPr="001752FA">
        <w:rPr>
          <w:lang w:val="en-US"/>
        </w:rPr>
        <w:t xml:space="preserve">Source de l’image : Malwarebyteslabs (2016). « Cryptolocker ransomware : What you need to know », https://blog. </w:t>
      </w:r>
      <w:r w:rsidRPr="001752FA">
        <w:rPr>
          <w:lang w:val="en-US"/>
        </w:rPr>
        <w:lastRenderedPageBreak/>
        <w:t xml:space="preserve">malwarebytes.com/101/2013/10/cryptolocker-ransomware-what-you-need-to-know/ (page consultée le 3 août 2016). </w:t>
      </w:r>
      <w:r w:rsidRPr="001752FA">
        <w:t xml:space="preserve">9 – Utilisateurs : accèdent aux données; – Administrateur des systèmes : ajoute les droits d’accès dans le système. • 20 décembre 2015 : quatrième incident de sécurité – vol d’un ordinateur portable M. Clément se fait voler son ordinateur portable. Il l’avait laissé dans sa voiture en faisant ses courses de Noël. Ce dernier contenait des données confidentielles concernant la </w:t>
      </w:r>
      <w:r w:rsidRPr="001752FA">
        <w:t xml:space="preserve">compagnie. • 3 janvier 2016 : départ de M. Ducharme La firme Baron GTI annonce à M. Anderson que M. Ducharme sera muté à un autre mandat. Pour faire suite à cet avis, M. Anderson décide d’embaucher un nouveau responsable de la sécurité à l’interne. Les ressources humaines enclenchent le processus de dotation. • 3 février 2016 : arrivée du nouveau responsable de la sécurité de l’information Le nouveau responsable de la sécurité, M. Hamel, se familiarise avec les mesures en place. Considérant que la salle des serveurs est trop visible pour le personnel et les visiteurs, il propose à M. Anderson de la déplacer vers un autre espace moins achalandé et d’en profiter pour en resserrer les droits d’accès. De plus, il équiperait cette salle de contrôles de nature technologiques et logiques pour assurer la disponibilité des équipements et la confidentialité des données. • 12 janvier 2016 : cinquième incident de sécurité – virus provenant d’un courriel Un utilisateur des ressources financières, M. Fortin, informe M. Robert que son poste de travail est lent. Celui-ci détecte un virus sur le poste de travail de M. Fortin. Après lui avoir posé quelques questions, M. Fortin mentionne qu’il a cliqué sur un fichier attaché à un courriel. L’objet du courriel s’intitulait « Séminaire financier ». Désirant suivre diverses formations, il voulait avoir le détail de ce séminaire. En suivant les conseils du nouveau responsable de la sécurité M. Hamel, M. Robert règle l’incident. • 12 février 2016 : craintes de M. Lacasse M. Lacasse s’est inscrit à une conférence sur la sécurité de l’information. Le thème de cette conférence était « La sécurité et les ressources humaines ». Lors de cette rencontre, il apprend que la menace la plus fréquente provient de l’interne. Il s’inquiète, entre autres, d’un sabotage potentiel des serveurs et également des accès sans autorisation. Il demande donc à M. Anderson de le rassurer à cet effet. • 15 mars 2016  : décision d’engager un finissant de la maîtrise en gestion des technologies de l’information M. Hamel, le nouveau responsable de la sécurité, réalise que sa tâche est trop lourde. Il demande à M. Anderson d’engager un finissant de la maîtrise en gestion des TI pour le seconder dans sa tâche. M. Anderson </w:t>
      </w:r>
      <w:r w:rsidRPr="001752FA">
        <w:lastRenderedPageBreak/>
        <w:t xml:space="preserve">acquiesce à sa demande, mais il a besoin de l’approbation du CA. Après avoir consulté les membres du CA, la proposition est acceptée. • 15 avril 2016 : arrivée de la nouvelle recrue Dès l’arrivée de M. Blanchard (finissant de la TÉLUQ ayant une maîtrise en gestion des technologies de l’information), il se voit confier des petits travaux en matière de sécurité de l’information par M. Hamel. Cela lui permet de se familiariser au contexte de BusExtra. Il faut noter que M. Blanchard connaît bien les </w:t>
      </w:r>
      <w:r w:rsidRPr="001752FA">
        <w:t>concepts généraux de la gestion des technologies. Par exemple, il a suivi des cours sur la sécurité de l’information, l’impartition, la gestion stratégique des organisations, etc. Quelques semaines plus tard, M. Hamel lui soumet des dossiers plus complexes. 10 • 10 mai 2016 : panne de système chez le fournisseur d’une architecture de type PAAS Au cours de la journée, les ordinateurs du fournisseur de l’architecture de type PAAS ne sont plus disponibles à cause d’un feu qui s’est déclaré dans la salle des serveurs; un disjoncteur n’a pas fonctionné lors de la surchauffe d’un fil électrique. BIBLIOGRAPHIE ASSELIN, J., et VÉZINA, C. (2007). Les devoirs et responsabilités d’un conseil d’administration : Pour une meilleure gouvernance des sociétés d’État – guide de référence, Québec : École nationale d’administration publique. BONAMY, A. (2015). La libre circulation de l’information dans le Conseil d’Administration, clé d’une gouvernance optimale, Leading Boards (page consultée le 10 mai 2016).</w:t>
      </w:r>
    </w:p>
    <w:p w14:paraId="2DCF6399" w14:textId="0F89144E" w:rsidR="001752FA" w:rsidRDefault="001752FA" w:rsidP="001752FA">
      <w:r w:rsidRPr="001752FA">
        <w:t xml:space="preserve">1 ADM 6046 Gestion de la sécurité des technologies de l’information ÉTUDE DE CAS1 BUSEXTRA : IMPLANTATION D’UNE SOLUTION TECHNOLOGIQUE POUR LA GESTION DOCUMENTAIRE LA SITUATION ACTUELLE INTRODUCTION Bref historique de la compagnie L’action présentée dans cette étude de cas se déroule dans le contexte d’une PME spécialisée dans le transport scolaire dont le siège social est situé à Ville-Vanier. Avant de fonder sa compagnie, M. Lacasse, propriétaire actuel, a conduit des autobus scolaires pendant 12 ans. À l’époque, la compagnie assurait le transport des élèves de deux municipalités. En 2001, BusExtra obtient un permis pour transporter ses clients à travers la province de Québec. Un an plus tard, la compagnie fournit le transport scolaire à six commissions scolaires dans des régions différentes. Au fil des ans, elle a pris de l’expansion avant de devenir une PME de 400 employés. En 2010, M. Lacasse fonde une nouvelle division qui s’occupe du transport médical et adapté. Il s’adjoint alors un associé qui en fait la gestion. Finalement, en 2011, il fait </w:t>
      </w:r>
      <w:r w:rsidRPr="001752FA">
        <w:lastRenderedPageBreak/>
        <w:t xml:space="preserve">l’acquisition de centres de réparation pour entretenir ses flottes de transport. Exigence de gestion Pour faire face à ses projets d’expansion, BusExtra s’est dotée d’une structure de gouvernance pour mener à bien les affaires des entités actuelles et à venir. LA GOUVERNANCE Définition de la gouvernance « La gouvernance signifie l’art de gouverner. Elle implique une capacité de la haute direction de s’assumer pleinement dans la gestion, la direction et la conduite des affaires d’une </w:t>
      </w:r>
      <w:r w:rsidRPr="001752FA">
        <w:t xml:space="preserve">organisation. Cette bonne gouvernance incombe d’abord et avant tout au conseil d’administration qui doit être capable d’exercer les responsabilités qui lui sont confiées » (Asselin et Vézina, 2007). 1. Les faits et les personnages présentés dans cette étude de cas sont complètement fictifs. 2 Le conseil d’administration Le conseil d’administration (CA) a les responsabilités suivantes (Asselin et Vézina, 2007) : • participer à l’élaboration et à l’approbation des plans stratégiques; • approuver les plans d’action; • encadrer et superviser la conduite des affaires; • approuver les états financiers; • se doter de politiques et de pratiques de gouvernance; • assurer le suivi des décisions; • répondre des résultats obtenus. La documentation interne Voici une liste de quelques-uns des documents que le CA doit gérer : • la liste des administrateurs avec leur titre et profil; • les lois, les politiques et les règlements internes de l’organisation; • les orientations stratégiques de l’année en cours et des années à venir; • l’organigramme de chaque entité; • les bilans financiers de chaque succursale et les bilans consolidés par l’administration; • les plans de fusion et d’acquisition; • le Code de conduite et d’éthique; • le guide expliquant les principaux devoirs et les responsabilités des administrateurs; • les politiques de gestion des RH; • le budget annuel; • la rémunération des membres du CA; • les renseignements personnels des employés pour l’émission des feuillets d’impôt annuels. LA STRUCTURE ORGANISATIONNELLE DE BUSEXTRA La structure du CA Composé de quatre administrateurs, le CA est responsable de l’élaboration des grandes orientations stratégiques et veille à leur mise en application. Le CA est composé d’un président, en l’occurrence le fondateur M. Lacasse, et des PDG de chacune des trois entités : autobus scolaires, transport médical et adapté, ainsi que centres de réparation. Les trois PDG sont des associés de M. Lacasse. 3 Figure 1. L’organigramme général de la compagnie Succursales PDG Autobus scolaires M. Aubin Administration M. Anderson CA M. Lacasse Développement des affaires M. Lacasse PDG Transport médical et adapté M. Thériault PDG </w:t>
      </w:r>
      <w:r w:rsidRPr="001752FA">
        <w:lastRenderedPageBreak/>
        <w:t xml:space="preserve">Centres de réparation M. Clément Succursales Succursales Finances Logistique du transport Ressources humaines TI M. Robert Le président du CA est M. Lacasse, fondateur de BusExtra. Le responsable du développement des affaires est également M. Lacasse. Le PDG des autobus scolaires, M. Aubin, a été nommé PDG de l’entité « Autobus scolaires » par M. Lacasse. Il faisait partie de son équipe de direction depuis le début de la fondation de BusExtra. Le PDG du </w:t>
      </w:r>
      <w:r w:rsidRPr="001752FA">
        <w:t xml:space="preserve">transport médical et adapté, M. Thériault, a été recruté par M. Lacasse. Ancien directeur d’une compagnie de transport médical concurrente, il possède une maîtrise en administration des affaires. Le PDG des centres de réparation, M. Clément, possède un DEC en mécanique. Le responsable de l’administration, M. Anderson, supervise l’ensemble des activités de gestion de la compagnie. Il est un expert en gestion de projets et possède une maîtrise en gestion des TI2. Le responsable des TI, M. Robert, s’occupe des TI depuis le début de BusExtra. Il possède un DEC en informatique. Relevant de M. Anderson, celui-ci supervise le développement des applications et l’exploitation des systèmes d’information. Il assiste aux réunions du CA de façon sporadique. Au besoin, il conseille les administrateurs du CA sur la gestion des TI. Il a un langage et une mentalité techniques; par conséquent, il a de la difficulté à comprendre les besoins d’affaires de BusExtra. Cependant, sur le point de vue technologique, il est très compétent. Il y a plusieurs années, il a implanté avec succès une application pour gérer une flotte de véhicules. Ses connaissances en sécurité se limitent aux suivantes : le chiffrement, les solutions antivirus, les pare-feu et les contrôles technologiques liés aux accès (par exemple, la gestion des profils dans l’Active Directory de Microsoft). 2. Dans le cadre de son programme de maîtrise, M. Anderson a suivi un cours sur la sécurité de l’information. 4 Les responsabilités de chaque fonction organisationnelle La gestion administrative des trois entités de BusExtra, ainsi que des fonctions sous sa direction, est assumée par M. Anderson. De plus, l’administration est responsable de la gestion documentaire du conseil d’administration. • La fonction Développement des affaires s’occupe de la clientèle (recrutement et service à la clientèle), des fusions et des nouvelles acquisitions. • La fonction Finances s’occupe de la comptabilité. • La fonction Ressources humaines s’occupe de la dotation et de la formation donnée aux employés. • La fonction Logistique du transport s’occupe de l’optimisation des trajets pour la flotte des véhicules et de la gestion de </w:t>
      </w:r>
      <w:r w:rsidRPr="001752FA">
        <w:lastRenderedPageBreak/>
        <w:t xml:space="preserve">l’entretien de la flotte des véhicules. • La fonction Technologies de l’information (TI) s’occupe du développement, de la maintenance et de l’exploitation des systèmes d’information. La gestion des technologies de l’information La gestion des technologies de l’information s’articule principalement autour d’outils : • de communication : la gestion se fait grâce à un serveur de messagerie interne (courriel) et à l’utilisation de la téléphonie mobile; • technologiques : autour d’une architecture de </w:t>
      </w:r>
      <w:r w:rsidRPr="001752FA">
        <w:t xml:space="preserve">type client-serveur, ces outils comprennent une base de données Oracle, une application pour gérer la flotte de véhicules, un système de gestion de la relation client et un logiciel de gestion intégré (ERP). LA SITUATION DÉSIRÉE LES DÉFIS DE BUSEXTRA Pour gérer la documentation du conseil d’administration, M. Lacasse fait face à trois défis de taille. D’abord, la logistique entourant la réception et l’envoi des informations relatives à la gouvernance de l’organisation constitue un immense défi à relever. En effet, l’étendue du territoire, le nouveau contexte de mobilité des personnes, les fuseaux horaires sont tous des facteurs qui exigent une nouvelle façon de faire. Le deuxième défi concerne le volume documentaire. Le processus d’assemblage et d’envoi de la documentation peut demander un temps relativement long pour l’acheminement de l’information. De plus, le stockage de toutes ces informations nécessite un autre support que le papier. Enfin, le dernier défi (et le plus important!) concerne la sécurité des informations qui transitent par le conseil d’administration. L’utilisation du format papier entraîne plusieurs risques de perte ou de vol, ce qui va à l’encontre des principes de base de la sécurité informatique. De même, tout autre support TI (carte USB, tablette, ordinateur portatif ou autre) comporte également des risques qui mettent en cause la confidentialité au sein même du CA. Conséquemment, le facteur humain doit être au centre des préoccupations de BusExtra en ce qui concerne la sécurité informatique. « Cette donnée ne doit pas être négligée, surtout que dans 60 % des entreprises, on n’est pas sûr que les administrateurs détruisent bien toutes les copies et suppriment bien tous les mails relatifs au Conseil » (Bonamy, 2015). 5 La vision à moyen et à long terme En date du 1er janvier 2015, BusExtra vise, à moyen terme, à étendre ses activités au territoire ontarien par des acquisitions ou des fusions. À long terme, la compagnie espère accaparer l’ensemble du territoire canadien. CHRONOLOGIE DU PROJET • 1er février 2014 : première réunion du conseil d’administration M. Lacasse a convoqué les membres du CA pour une réunion spéciale dont le </w:t>
      </w:r>
      <w:r w:rsidRPr="001752FA">
        <w:lastRenderedPageBreak/>
        <w:t xml:space="preserve">but est de discuter d’un processus afin que chaque entité puisse recevoir et envoyer l’information nécessaire à une bonne gouvernance relative à la circulation de l’information. Lors de cette réunion, on établit alors la portée ainsi que les balises d’un projet intitulé « DocCA » et qui vise à implanter une solution technologique moderne pour gérer la documentation du CA. Ces balises devraient permettre au responsable des TI de conseiller les membres du CA. Figure 2. </w:t>
      </w:r>
      <w:r w:rsidRPr="001752FA">
        <w:t xml:space="preserve">Extrait du procès-verbal du 1er février 2014 Portée Le projet permettra de doter le CA et les comités de direction d’un outil moderne afin de pouvoir gérer la documentation du CA en mode numérique. Objectifs Le projet vise à acquérir une solution logicielle répondant aux besoins d’affaires du CA et des différents comités de direction afin d’améliorer la gestion documentaire. Il s’agit : • d’offrir une solution logicielle d’actualité en ligne; • de faciliter la création, la diffusion, la consultation, l’approbation et le suivi des documents utilisés lors des CA et des comités de direction; • de diminuer l’impression de papier; • d’utiliser des tablettes et des téléphones intelligents pour la consultation, la mise à jour et la transmission des documents; • d’entreposer dans un endroit commun les documents; • d’assurer la disponibilité, l’intégrité et la confidentialité des données; • de protéger les renseignements personnels et confidentiels circulant à l’intérieur de l’entreprise; • de répondre aux défis de BusExtra énumérés précédemment. • 8 février 2014 : deuxième réunion du conseil d’administration Avant cette réunion, M. Robert, le responsable des TI, a pris connaissance de la portée et des objectifs du projet établi lors de la première rencontre du conseil d’administration du 1er février. Après plusieurs échanges et discussions pour clarifier le projet, M. Robert, propose de développer une application Web pour répondre aux objectifs du projet. Cependant, alors que le discours de M. Anderson était strictement basé sur les besoins d’affaires, M. Robert continuait à voir les choses d’un point de vue purement orienté machine. Au fur et à mesure des échanges, on pouvait discerner les méconnaissances de M. Robert quant au développement Web. 6 Ce dernier termine alors la discussion en disant qu’il fera une recherche pour trouver une application spécialisée qui pourrait répondre aux besoins exprimés. Après que M. Robert eut quitté la réunion, M. Anderson mentionne à ses pairs membres du CA que, selon lui, M. Robert ne semble pas avoir l’expertise pour développer une application Web, ni les connaissances des applications modernes pour satisfaire adéquatement les </w:t>
      </w:r>
      <w:r w:rsidRPr="001752FA">
        <w:lastRenderedPageBreak/>
        <w:t xml:space="preserve">besoins exprimés. Ayant lui-même une maîtrise en gestion des technologies de l’information, il propose à ses pairs de prendre la responsabilité de ce dossier. Il demande un budget pour rencontrer un expert-conseil qui aidera le CA à prendre une décision éclairée quant aux solutions possibles. Le CA décide d’aller de l’avant avec cette proposition. • 15 février 2014 : rencontre de M. Anderson avec un expert-conseil indépendant M. Anderson explique les besoins d’affaires à </w:t>
      </w:r>
      <w:r w:rsidRPr="001752FA">
        <w:t xml:space="preserve">M. Banville, l’expert-conseil indépendant de la firme BTI Conseil inc. Après avoir saisi les besoins d’affaires, M. Banville demande un délai de deux semaines pour rédiger son rapport. Ce dernier contiendra des propositions de solutions et des conseils en matière de gestion. Il est entendu que, lors de la prochaine rencontre, M. Banville présentera son rapport au conseil d’administration. • 1er mars 2014 : rencontre du CA en présence de l’expert-conseil indépendant En présence du conseil d’administration, M. Banville, l’expert-conseil, dépose et présente un dossier d’affaires au conseil d’administration. Ce dossier contient les éléments suivants : – les besoins d’affaires; – les solutions proposées : • le développement d’une application Web à l’interne, • l’achat d’une application Web intégrée à l’architecture actuelle et gérée par BusExtra, • l’utilisation de l’infonuagique; – les risques; – les recommandations. Les éléments à considérer lors de la rédaction sont : – la sécurité de l’information : premier facteur clé à considérer (disponibilité, intégrité et confidentialité); – les activités à réaliser avant d’entreprendre le programme de la sécurité de l’information; – les impacts juridiques; – l’implantation d’un cadre de gestion approprié à la sécurité de l’information. Après avoir répondu aux questions des administrateurs du CA, M. Banville propose la rédaction d’un cahier des charges afin de l’envoyer à plusieurs firmes de consultants. Le CA accepte cette proposition. C’est M. Anderson qui sera responsable de la sélection de la firme qui offrira les services qui correspondent le mieux aux besoins d’affaires du CA. Il sera conseillé par M. Banville. • 1er mai 2014 : choix de la firme d’expert-conseil Pour donner suite à l’envoi du cahier des charges à plusieurs firmes d’experts-conseils, M. Anderson se réunit avec les membres du CA pour sélectionner la firme qui répond le mieux aux besoins d’affaires du CA. C’est la firme Baron GTI qui est choisie. Cette dernière propose les services de M. Ducharme comme expert-conseil en sécurité de l’information. Il possède une maîtrise en gestion des technologies de l’information. De plus, il a plus de 20 ans d’expérience dans l’accompagnement d’organisations qui </w:t>
      </w:r>
      <w:r w:rsidRPr="001752FA">
        <w:lastRenderedPageBreak/>
        <w:t xml:space="preserve">veulent développer des programmes en sécurité de l’information. Son mandat consistera à décider 7 de la solution à implanter parmi celles proposées par M. Banville et à accompagner M. Anderson dans le développement d’un programme de sécurité selon la solution choisie. • 1er septembre 2014 : arrivée de M. Ducharme En collaboration avec M. Anderson, M. Ducharme planifie le programme en sécurité de l’information. Voici quelques-unes de ses activités : – </w:t>
      </w:r>
      <w:r w:rsidRPr="001752FA">
        <w:t xml:space="preserve">l’analyse des besoins organisationnels en matière de sécurité; – l’élaboration d’un cadre de gestion (la gouvernance de la sécurité); – la rédaction de la politique de sécurité de haut niveau; – l’analyse de risques; – la conception de l’architecture de la sécurité de l’information; – le choix de la technologie. • 3 janvier 2015 : début de l’implantation Après la rédaction du programme de sécurité et l’acquisition des ressources humaines, matérielles et logicielles nécessaires, la mise en fonction du programme de sécurité commence. • 12 mars 2015 : premier incident de sécurité – panne des systèmes Au cours de la journée du 12 mars, c’est le premier incident de sécurité qui se produit chez BusExtra. Les ordinateurs ne sont plus disponibles à cause d’un feu dans la salle des serveurs; un disjoncteur n’a pas fonctionné lors d’une surchauffe d’un fil électrique. Ce n’est qu’après quatre jours que le système redevient disponible. Lors de la planification du programme de sécurité, on avait remis à plus tard l’élaboration du plan de contingence afin d’opérer le plus rapidement possible… • 15 juin 2015 : deuxième incident de sécurité – un rançongiciel chiffre les données personnelles sur la tablette (iPad) de M. Lacasse Lors d’une réunion du conseil d’administration, M. Lacasse reçoit un courriel sur sa tablette stipulant que son antivirus n’est pas à jour et qu’il doit ouvrir un document joint pour en connaître la procédure. Puisqu’il s’agit bien d’un logo connu, il ouvre le document joint et le message en anglais suivant apparaît : « Your personnal files are encrypted », ce qui signifie que toutes les données de son iPad sont maintenant chiffrées. Pour avoir la clé pour les déchiffrer, il doit payer une rançon. Son appareil mobile contenait des renseignements personnels ainsi que des données relatives à ses plans d’acquisitions. Un rançongiciel3 est un programme malveillant reçu par courriel ou mis à disposition sur un site Internet, qui provoque le chiffrement de tous les fichiers d’un ordinateur ou d’un appareil mobile. 3. Pour plus de détails, consultez la page consacrée au rançongiciel sur Wikipedia : https://fr.wikipedia.org/wiki/Ransomware 8 Figure 3. Exemple d’une attaque du CryptoLocker4 • 15 octobre 2015 : </w:t>
      </w:r>
      <w:r w:rsidRPr="001752FA">
        <w:lastRenderedPageBreak/>
        <w:t xml:space="preserve">troisième incident de sécurité – vol et vente d’informations confidentielles Un employé mécontent a vendu des données confidentielles de l’entreprise pour se venger de BusExtra. Après avoir été licencié, cet employé avait toujours ses accès. Il avait également accès à des données auxquelles il n’était pas autorisé. M. Robert, le responsable des TI, maîtrisait bien la technologie, mais n’avait pas conçu de processus à cet effet. Cette découverte a été faite </w:t>
      </w:r>
      <w:r w:rsidRPr="001752FA">
        <w:t xml:space="preserve">puisqu’un concurrent a fait un appel d’offre plus bas que BusExtra pour une acquisition. De plus, la firme concernée, dont M. Lacasse devait se porter acquéreur, avait déjà conclu une entente verbale de vente avec ce dernier. Considérant que M. Robert connaît bien la technologie, mais beaucoup moins le processus entourant la gestion des accès, M. Ducharme et M. Anderson s’entendent sur la nécessité d’élaborer un tel processus pour la gestion des accès. Ils commencent par décrire les rôles des personnes qui feront partie du processus de la gestion des accès. Voici ces rôles : – VP : propriétaire des actifs informationnels; – Supérieur immédiat : supervise les utilisateurs; – Responsable des accès : gère les droits d’accès; 4. </w:t>
      </w:r>
      <w:r w:rsidRPr="001752FA">
        <w:rPr>
          <w:lang w:val="en-US"/>
        </w:rPr>
        <w:t xml:space="preserve">Source de l’image : Malwarebyteslabs (2016). « Cryptolocker ransomware : What you need to know », https://blog. malwarebytes.com/101/2013/10/cryptolocker-ransomware-what-you-need-to-know/ (page consultée le 3 août 2016). </w:t>
      </w:r>
      <w:r w:rsidRPr="001752FA">
        <w:t xml:space="preserve">9 – Utilisateurs : accèdent aux données; – Administrateur des systèmes : ajoute les droits d’accès dans le système. • 20 décembre 2015 : quatrième incident de sécurité – vol d’un ordinateur portable M. Clément se fait voler son ordinateur portable. Il l’avait laissé dans sa voiture en faisant ses courses de Noël. Ce dernier contenait des données confidentielles concernant la compagnie. • 3 janvier 2016 : départ de M. Ducharme La firme Baron GTI annonce à M. Anderson que M. Ducharme sera muté à un autre mandat. Pour faire suite à cet avis, M. Anderson décide d’embaucher un nouveau responsable de la sécurité à l’interne. Les ressources humaines enclenchent le processus de dotation. • 3 février 2016 : arrivée du nouveau responsable de la sécurité de l’information Le nouveau responsable de la sécurité, M. Hamel, se familiarise avec les mesures en place. Considérant que la salle des serveurs est trop visible pour le personnel et les visiteurs, il propose à M. Anderson de la déplacer vers un autre espace moins achalandé et d’en profiter pour en resserrer les droits d’accès. De plus, il équiperait cette salle de contrôles de nature technologiques et logiques pour assurer la disponibilité des </w:t>
      </w:r>
      <w:r w:rsidRPr="001752FA">
        <w:lastRenderedPageBreak/>
        <w:t xml:space="preserve">équipements et la confidentialité des données. • 12 janvier 2016 : cinquième incident de sécurité – virus provenant d’un courriel Un utilisateur des ressources financières, M. Fortin, informe M. Robert que son poste de travail est lent. Celui-ci détecte un virus sur le poste de travail de M. Fortin. Après lui avoir posé quelques questions, M. Fortin mentionne qu’il a cliqué sur un fichier attaché à un courriel. L’objet du courriel s’intitulait « Séminaire financier ». Désirant suivre </w:t>
      </w:r>
      <w:r w:rsidRPr="001752FA">
        <w:t xml:space="preserve">diverses formations, il voulait avoir le détail de ce séminaire. En suivant les conseils du nouveau responsable de la sécurité M. Hamel, M. Robert règle l’incident. • 12 février 2016 : craintes de M. Lacasse M. Lacasse s’est inscrit à une conférence sur la sécurité de l’information. Le thème de cette conférence était « La sécurité et les ressources humaines ». Lors de cette rencontre, il apprend que la menace la plus fréquente provient de l’interne. Il s’inquiète, entre autres, d’un sabotage potentiel des serveurs et également des accès sans autorisation. Il demande donc à M. Anderson de le rassurer à cet effet. • 15 mars 2016  : décision d’engager un finissant de la maîtrise en gestion des technologies de l’information M. Hamel, le nouveau responsable de la sécurité, réalise que sa tâche est trop lourde. Il demande à M. Anderson d’engager un finissant de la maîtrise en gestion des TI pour le seconder dans sa tâche. M. Anderson acquiesce à sa demande, mais il a besoin de l’approbation du CA. Après avoir consulté les membres du CA, la proposition est acceptée. • 15 avril 2016 : arrivée de la nouvelle recrue Dès l’arrivée de M. Blanchard (finissant de la TÉLUQ ayant une maîtrise en gestion des technologies de l’information), il se voit confier des petits travaux en matière de sécurité de l’information par M. Hamel. Cela lui permet de se familiariser au contexte de BusExtra. Il faut noter que M. Blanchard connaît bien les concepts généraux de la gestion des technologies. Par exemple, il a suivi des cours sur la sécurité de l’information, l’impartition, la gestion stratégique des organisations, etc. Quelques semaines plus tard, M. Hamel lui soumet des dossiers plus complexes. 10 • 10 mai 2016 : panne de système chez le fournisseur d’une architecture de type PAAS Au cours de la journée, les ordinateurs du fournisseur de l’architecture de type PAAS ne sont plus disponibles à cause d’un feu qui s’est déclaré dans la salle des serveurs; un disjoncteur n’a pas fonctionné lors de la surchauffe d’un fil électrique. BIBLIOGRAPHIE ASSELIN, J., et VÉZINA, C. (2007). Les devoirs et responsabilités d’un conseil d’administration : Pour une meilleure gouvernance des sociétés d’État – guide de référence, Québec : École nationale </w:t>
      </w:r>
      <w:r w:rsidRPr="001752FA">
        <w:lastRenderedPageBreak/>
        <w:t>d’administration publique. BONAMY, A. (2015). La libre circulation de l’information dans le Conseil d’Administration, clé d’une gouvernance optimale, Leading Boards (page consultée le 10 mai 2016).</w:t>
      </w:r>
    </w:p>
    <w:p w14:paraId="06FEF2E4" w14:textId="77777777" w:rsidR="001752FA" w:rsidRDefault="001752FA" w:rsidP="001752FA"/>
    <w:p w14:paraId="69AC4216" w14:textId="77777777" w:rsidR="001752FA" w:rsidRPr="001752FA" w:rsidRDefault="001752FA" w:rsidP="001752FA">
      <w:pPr>
        <w:rPr>
          <w:b/>
          <w:bCs/>
        </w:rPr>
      </w:pPr>
      <w:r w:rsidRPr="001752FA">
        <w:rPr>
          <w:b/>
          <w:bCs/>
        </w:rPr>
        <w:t>Projet de session (25 %)</w:t>
      </w:r>
    </w:p>
    <w:p w14:paraId="107034D0" w14:textId="77777777" w:rsidR="001752FA" w:rsidRPr="001752FA" w:rsidRDefault="001752FA" w:rsidP="001752FA">
      <w:pPr>
        <w:rPr>
          <w:b/>
          <w:bCs/>
        </w:rPr>
      </w:pPr>
      <w:r w:rsidRPr="001752FA">
        <w:rPr>
          <w:b/>
          <w:bCs/>
        </w:rPr>
        <w:t>Rédiger une entente de service</w:t>
      </w:r>
    </w:p>
    <w:p w14:paraId="3BA6DBD7" w14:textId="77777777" w:rsidR="001752FA" w:rsidRPr="001752FA" w:rsidRDefault="001752FA" w:rsidP="001752FA">
      <w:pPr>
        <w:rPr>
          <w:b/>
          <w:bCs/>
        </w:rPr>
      </w:pPr>
      <w:r w:rsidRPr="001752FA">
        <w:rPr>
          <w:b/>
          <w:bCs/>
        </w:rPr>
        <w:t>Mise en situation</w:t>
      </w:r>
    </w:p>
    <w:p w14:paraId="0B4C9D80" w14:textId="77777777" w:rsidR="001752FA" w:rsidRPr="001752FA" w:rsidRDefault="001752FA" w:rsidP="001752FA">
      <w:r w:rsidRPr="001752FA">
        <w:t xml:space="preserve">Vous travaillez à l’Université TÉLUQ à titre de responsable de la sécurité de l’information (RSI). On vous confie le mandat de rédiger, en collaboration </w:t>
      </w:r>
      <w:r w:rsidRPr="001752FA">
        <w:t>avec les affaires juridiques, les clauses relatives à la sécurité de l’information dans les ententes de service avec d’éventuels partenaires.</w:t>
      </w:r>
    </w:p>
    <w:p w14:paraId="1542FB8A" w14:textId="77777777" w:rsidR="001752FA" w:rsidRPr="001752FA" w:rsidRDefault="001752FA" w:rsidP="001752FA">
      <w:r w:rsidRPr="001752FA">
        <w:t>En effet, l’Université TÉLUQ songe à impartir certaines de ses activités (comme son centre d’appels, la gestion de la paie, la gestion des inscriptions et des notes</w:t>
      </w:r>
      <w:hyperlink r:id="rId189" w:anchor="_ftn1" w:history="1">
        <w:r w:rsidRPr="001752FA">
          <w:rPr>
            <w:rStyle w:val="Lienhypertexte"/>
            <w:vertAlign w:val="superscript"/>
          </w:rPr>
          <w:t>1</w:t>
        </w:r>
      </w:hyperlink>
      <w:r w:rsidRPr="001752FA">
        <w:t>, etc.) à des prestataires de services. Votre supérieur, le directeur de la sécurité de l’information (DSI), vous confie donc cette tâche importante qui vise à protéger les actifs informationnels, les services, les étudiantes et étudiants et le personnel de l’Université TÉLUQ.</w:t>
      </w:r>
    </w:p>
    <w:p w14:paraId="45B88DE9" w14:textId="77777777" w:rsidR="001752FA" w:rsidRPr="001752FA" w:rsidRDefault="001752FA" w:rsidP="001752FA">
      <w:r w:rsidRPr="001752FA">
        <w:t>Votre projet de session consiste à présenter un rapport complet visant à soutenir le DSI dans sa prise de décision. Vous devez donc rédiger les clauses que vous jugez pertinentes, présenter et justifier vos choix.</w:t>
      </w:r>
    </w:p>
    <w:p w14:paraId="54290700" w14:textId="77777777" w:rsidR="001752FA" w:rsidRPr="001752FA" w:rsidRDefault="001752FA" w:rsidP="001752FA">
      <w:pPr>
        <w:rPr>
          <w:b/>
          <w:bCs/>
        </w:rPr>
      </w:pPr>
      <w:r w:rsidRPr="001752FA">
        <w:rPr>
          <w:b/>
          <w:bCs/>
        </w:rPr>
        <w:t>Votre échéancier</w:t>
      </w:r>
    </w:p>
    <w:p w14:paraId="44FE5F4B" w14:textId="77777777" w:rsidR="001752FA" w:rsidRPr="001752FA" w:rsidRDefault="001752FA" w:rsidP="001752FA">
      <w:r w:rsidRPr="001752FA">
        <w:t>Vous pouvez entreprendre ce projet dès la semaine 10, moment où vous aurez acquis suffisamment de connaissances pour être en mesure de réaliser le travail demandé.</w:t>
      </w:r>
    </w:p>
    <w:tbl>
      <w:tblPr>
        <w:tblW w:w="921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49"/>
        <w:gridCol w:w="3819"/>
        <w:gridCol w:w="1712"/>
        <w:gridCol w:w="1933"/>
      </w:tblGrid>
      <w:tr w:rsidR="001752FA" w:rsidRPr="001752FA" w14:paraId="30C646DD" w14:textId="77777777">
        <w:tc>
          <w:tcPr>
            <w:tcW w:w="0" w:type="auto"/>
            <w:tcBorders>
              <w:top w:val="single" w:sz="6" w:space="0" w:color="FFFFFF"/>
              <w:left w:val="single" w:sz="6" w:space="0" w:color="FFFFFF"/>
              <w:bottom w:val="single" w:sz="6" w:space="0" w:color="FFFFFF"/>
              <w:right w:val="single" w:sz="6" w:space="0" w:color="FFFFFF"/>
            </w:tcBorders>
            <w:shd w:val="clear" w:color="auto" w:fill="24587C"/>
            <w:tcMar>
              <w:top w:w="150" w:type="dxa"/>
              <w:left w:w="150" w:type="dxa"/>
              <w:bottom w:w="150" w:type="dxa"/>
              <w:right w:w="150" w:type="dxa"/>
            </w:tcMar>
            <w:vAlign w:val="center"/>
            <w:hideMark/>
          </w:tcPr>
          <w:p w14:paraId="6D9AA758" w14:textId="77777777" w:rsidR="001752FA" w:rsidRPr="001752FA" w:rsidRDefault="001752FA" w:rsidP="001752FA">
            <w:pPr>
              <w:rPr>
                <w:b/>
                <w:bCs/>
              </w:rPr>
            </w:pPr>
            <w:r w:rsidRPr="001752FA">
              <w:rPr>
                <w:b/>
                <w:bCs/>
              </w:rPr>
              <w:t>DÉPÔT DU PROJET</w:t>
            </w:r>
          </w:p>
        </w:tc>
        <w:tc>
          <w:tcPr>
            <w:tcW w:w="0" w:type="auto"/>
            <w:tcBorders>
              <w:top w:val="single" w:sz="6" w:space="0" w:color="FFFFFF"/>
              <w:left w:val="single" w:sz="6" w:space="0" w:color="FFFFFF"/>
              <w:bottom w:val="single" w:sz="6" w:space="0" w:color="FFFFFF"/>
              <w:right w:val="single" w:sz="6" w:space="0" w:color="FFFFFF"/>
            </w:tcBorders>
            <w:shd w:val="clear" w:color="auto" w:fill="24587C"/>
            <w:tcMar>
              <w:top w:w="150" w:type="dxa"/>
              <w:left w:w="150" w:type="dxa"/>
              <w:bottom w:w="150" w:type="dxa"/>
              <w:right w:w="150" w:type="dxa"/>
            </w:tcMar>
            <w:vAlign w:val="center"/>
            <w:hideMark/>
          </w:tcPr>
          <w:p w14:paraId="6112D8C6" w14:textId="77777777" w:rsidR="001752FA" w:rsidRPr="001752FA" w:rsidRDefault="001752FA" w:rsidP="001752FA">
            <w:pPr>
              <w:rPr>
                <w:b/>
                <w:bCs/>
              </w:rPr>
            </w:pPr>
            <w:r w:rsidRPr="001752FA">
              <w:rPr>
                <w:b/>
                <w:bCs/>
              </w:rPr>
              <w:t>RÉFÉRENCES</w:t>
            </w:r>
          </w:p>
        </w:tc>
        <w:tc>
          <w:tcPr>
            <w:tcW w:w="0" w:type="auto"/>
            <w:tcBorders>
              <w:top w:val="single" w:sz="6" w:space="0" w:color="FFFFFF"/>
              <w:left w:val="single" w:sz="6" w:space="0" w:color="FFFFFF"/>
              <w:bottom w:val="single" w:sz="6" w:space="0" w:color="FFFFFF"/>
              <w:right w:val="single" w:sz="6" w:space="0" w:color="FFFFFF"/>
            </w:tcBorders>
            <w:shd w:val="clear" w:color="auto" w:fill="24587C"/>
            <w:tcMar>
              <w:top w:w="150" w:type="dxa"/>
              <w:left w:w="150" w:type="dxa"/>
              <w:bottom w:w="150" w:type="dxa"/>
              <w:right w:w="150" w:type="dxa"/>
            </w:tcMar>
            <w:vAlign w:val="center"/>
            <w:hideMark/>
          </w:tcPr>
          <w:p w14:paraId="2B12FCDF" w14:textId="77777777" w:rsidR="001752FA" w:rsidRPr="001752FA" w:rsidRDefault="001752FA" w:rsidP="001752FA">
            <w:pPr>
              <w:rPr>
                <w:b/>
                <w:bCs/>
              </w:rPr>
            </w:pPr>
            <w:r w:rsidRPr="001752FA">
              <w:rPr>
                <w:b/>
                <w:bCs/>
              </w:rPr>
              <w:t>MODALITÉS</w:t>
            </w:r>
          </w:p>
        </w:tc>
        <w:tc>
          <w:tcPr>
            <w:tcW w:w="0" w:type="auto"/>
            <w:tcBorders>
              <w:top w:val="single" w:sz="6" w:space="0" w:color="FFFFFF"/>
              <w:left w:val="single" w:sz="6" w:space="0" w:color="FFFFFF"/>
              <w:bottom w:val="single" w:sz="6" w:space="0" w:color="FFFFFF"/>
              <w:right w:val="single" w:sz="6" w:space="0" w:color="FFFFFF"/>
            </w:tcBorders>
            <w:shd w:val="clear" w:color="auto" w:fill="24587C"/>
            <w:tcMar>
              <w:top w:w="150" w:type="dxa"/>
              <w:left w:w="150" w:type="dxa"/>
              <w:bottom w:w="150" w:type="dxa"/>
              <w:right w:w="150" w:type="dxa"/>
            </w:tcMar>
            <w:vAlign w:val="center"/>
            <w:hideMark/>
          </w:tcPr>
          <w:p w14:paraId="127BC1CB" w14:textId="77777777" w:rsidR="001752FA" w:rsidRPr="001752FA" w:rsidRDefault="001752FA" w:rsidP="001752FA">
            <w:pPr>
              <w:rPr>
                <w:b/>
                <w:bCs/>
              </w:rPr>
            </w:pPr>
            <w:r w:rsidRPr="001752FA">
              <w:rPr>
                <w:b/>
                <w:bCs/>
              </w:rPr>
              <w:t>PONDÉRATION</w:t>
            </w:r>
          </w:p>
        </w:tc>
      </w:tr>
      <w:tr w:rsidR="001752FA" w:rsidRPr="001752FA" w14:paraId="2992AE7E" w14:textId="77777777">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41995604" w14:textId="77777777" w:rsidR="001752FA" w:rsidRPr="001752FA" w:rsidRDefault="001752FA" w:rsidP="001752FA">
            <w:r w:rsidRPr="001752FA">
              <w:t>Semaine 14</w:t>
            </w:r>
          </w:p>
        </w:tc>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3285A71A" w14:textId="77777777" w:rsidR="001752FA" w:rsidRPr="001752FA" w:rsidRDefault="001752FA" w:rsidP="001752FA">
            <w:r w:rsidRPr="001752FA">
              <w:t>Tous les chapitres du manuel, les articles, la norme ISO 27002 et vos recherches!</w:t>
            </w:r>
          </w:p>
        </w:tc>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4C686D81" w14:textId="77777777" w:rsidR="001752FA" w:rsidRPr="001752FA" w:rsidRDefault="001752FA" w:rsidP="001752FA">
            <w:r w:rsidRPr="001752FA">
              <w:t>Travail individuel</w:t>
            </w:r>
          </w:p>
        </w:tc>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5D3DDEA1" w14:textId="77777777" w:rsidR="001752FA" w:rsidRPr="001752FA" w:rsidRDefault="001752FA" w:rsidP="001752FA">
            <w:r w:rsidRPr="001752FA">
              <w:t>25 %</w:t>
            </w:r>
          </w:p>
        </w:tc>
      </w:tr>
    </w:tbl>
    <w:p w14:paraId="7B3CCFBE" w14:textId="77777777" w:rsidR="001752FA" w:rsidRPr="001752FA" w:rsidRDefault="001752FA" w:rsidP="001752FA">
      <w:pPr>
        <w:rPr>
          <w:b/>
          <w:bCs/>
        </w:rPr>
      </w:pPr>
      <w:r w:rsidRPr="001752FA">
        <w:rPr>
          <w:b/>
          <w:bCs/>
        </w:rPr>
        <w:t>Présentation du projet</w:t>
      </w:r>
    </w:p>
    <w:p w14:paraId="66FAA029" w14:textId="77777777" w:rsidR="001752FA" w:rsidRPr="001752FA" w:rsidRDefault="001752FA" w:rsidP="001752FA">
      <w:r w:rsidRPr="001752FA">
        <w:t>Dans ce travail, vous devez déterminer et présenter des suggestions de clauses relatives aux services de sécurité dans les ententes de service avec les partenaires.</w:t>
      </w:r>
    </w:p>
    <w:p w14:paraId="37DF33B7" w14:textId="77777777" w:rsidR="001752FA" w:rsidRPr="001752FA" w:rsidRDefault="001752FA" w:rsidP="001752FA">
      <w:r w:rsidRPr="001752FA">
        <w:t xml:space="preserve">Dans des contextes où la performance et la gestion des risques associés aux systèmes d’information font partie d’une bonne </w:t>
      </w:r>
      <w:r w:rsidRPr="001752FA">
        <w:lastRenderedPageBreak/>
        <w:t>gouvernance, il est important que des principes de base soient pris en considération. On ne saurait trop rappeler l’importance d’établir les bonnes stratégies pour assurer au quotidien la disponibilité et la protection des informations possédées et traitées par l’Université TÉLUQ.</w:t>
      </w:r>
    </w:p>
    <w:p w14:paraId="08CFBFC3" w14:textId="77777777" w:rsidR="001752FA" w:rsidRPr="001752FA" w:rsidRDefault="001752FA" w:rsidP="001752FA">
      <w:r w:rsidRPr="001752FA">
        <w:t xml:space="preserve">L’informatique étant essentielle aujourd’hui à l’accomplissement de la majorité des activités de l’Université, il appartient plus que jamais à la haute direction </w:t>
      </w:r>
      <w:r w:rsidRPr="001752FA">
        <w:t>d’instaurer et de maintenir un plan de sécurité de base (</w:t>
      </w:r>
      <w:r w:rsidRPr="001752FA">
        <w:rPr>
          <w:i/>
          <w:iCs/>
        </w:rPr>
        <w:t>baseline</w:t>
      </w:r>
      <w:r w:rsidRPr="001752FA">
        <w:t>) fondé sur un cadre de gestion adapté à ces réalités.</w:t>
      </w:r>
    </w:p>
    <w:p w14:paraId="24FC4BDF" w14:textId="77777777" w:rsidR="001752FA" w:rsidRPr="001752FA" w:rsidRDefault="001752FA" w:rsidP="001752FA">
      <w:r w:rsidRPr="001752FA">
        <w:t>Ces principes fondamentaux visent, d’une part, à protéger les intérêts de l’Université TÉLUQ et, d’autre part, à permettre à son conseil d’administration de contrôler sa stratégie, les risques opérationnels et le système de contrôle de l’organisation. Une protection inadéquate de l’information peut constituer un risque d’affaires important contre lequel l’Université doit se protéger.</w:t>
      </w:r>
    </w:p>
    <w:p w14:paraId="7DF76E0B" w14:textId="77777777" w:rsidR="001752FA" w:rsidRPr="001752FA" w:rsidRDefault="001752FA" w:rsidP="001752FA">
      <w:r w:rsidRPr="001752FA">
        <w:t>Pour mener à bien sa mission, l’Université TÉLUQ collabore déjà avec d’autres organisations (le MELS, d’autres universités, son institution financière, les organisations représentatives du personnel, les gouvernements, les compagnies de cartes de crédit de ses étudiantes et étudiants, les fournisseurs divers, les personnes tutrices et chargées d’encadrement, etc.). Pour assurer le succès de ces partenariats, des ententes de service sont définies et négociées, notamment en ce qui concerne les services offerts ou échangés, les rôles et responsabilités ainsi que les modalités de fonctionnement établies en regard de divers éléments. La sécurité est l’un des éléments qui doit être pris en considération afin de s’assurer que les ressources informationnelles utilisées dans le cadre des services offerts sont bien protégées en matière de disponibilité, d’intégrité et de confidentialité.</w:t>
      </w:r>
    </w:p>
    <w:p w14:paraId="18459981" w14:textId="77777777" w:rsidR="001752FA" w:rsidRPr="001752FA" w:rsidRDefault="001752FA" w:rsidP="001752FA">
      <w:r w:rsidRPr="001752FA">
        <w:t>En ayant en tête l’impartition de services comme son centre d’appels, la gestion de la paie, la gestion des inscriptions et des notes, vous devez suggérer des clauses qui peuvent être intégrées dans une entente en fonction du type de relation établie avec le partenaire. L’Université TÉLUQ pourrait agir à titre de propriétaire de ses actifs, ou comme mandataire, c’est-à-dire comme un fournisseur de service pour un tiers.</w:t>
      </w:r>
    </w:p>
    <w:p w14:paraId="411EA6EE" w14:textId="77777777" w:rsidR="001752FA" w:rsidRPr="001752FA" w:rsidRDefault="001752FA" w:rsidP="001752FA">
      <w:pPr>
        <w:rPr>
          <w:b/>
          <w:bCs/>
        </w:rPr>
      </w:pPr>
      <w:r w:rsidRPr="001752FA">
        <w:rPr>
          <w:b/>
          <w:bCs/>
        </w:rPr>
        <w:t>Consignes</w:t>
      </w:r>
    </w:p>
    <w:p w14:paraId="4FF6D3B9" w14:textId="77777777" w:rsidR="001752FA" w:rsidRPr="001752FA" w:rsidRDefault="001752FA" w:rsidP="001752FA">
      <w:pPr>
        <w:numPr>
          <w:ilvl w:val="0"/>
          <w:numId w:val="123"/>
        </w:numPr>
      </w:pPr>
      <w:r w:rsidRPr="001752FA">
        <w:t>Prenez connaissance de l’ensemble du projet </w:t>
      </w:r>
      <w:r w:rsidRPr="001752FA">
        <w:rPr>
          <w:b/>
          <w:bCs/>
        </w:rPr>
        <w:t>dès la semaine 10</w:t>
      </w:r>
      <w:r w:rsidRPr="001752FA">
        <w:t>.</w:t>
      </w:r>
    </w:p>
    <w:p w14:paraId="4B254330" w14:textId="77777777" w:rsidR="001752FA" w:rsidRPr="001752FA" w:rsidRDefault="001752FA" w:rsidP="001752FA">
      <w:pPr>
        <w:numPr>
          <w:ilvl w:val="0"/>
          <w:numId w:val="123"/>
        </w:numPr>
      </w:pPr>
      <w:r w:rsidRPr="001752FA">
        <w:lastRenderedPageBreak/>
        <w:t>Tenez compte de la mise en situation présentée en introduction et des thèmes des différentes clauses.</w:t>
      </w:r>
    </w:p>
    <w:p w14:paraId="6F8F6040" w14:textId="77777777" w:rsidR="001752FA" w:rsidRPr="001752FA" w:rsidRDefault="001752FA" w:rsidP="001752FA">
      <w:pPr>
        <w:numPr>
          <w:ilvl w:val="0"/>
          <w:numId w:val="123"/>
        </w:numPr>
      </w:pPr>
      <w:r w:rsidRPr="001752FA">
        <w:t>Réalisez votre projet en respectant la démarche de réalisation qui suit et les critères de correction.</w:t>
      </w:r>
    </w:p>
    <w:p w14:paraId="6A6C72F4" w14:textId="77777777" w:rsidR="001752FA" w:rsidRPr="001752FA" w:rsidRDefault="001752FA" w:rsidP="001752FA">
      <w:pPr>
        <w:numPr>
          <w:ilvl w:val="0"/>
          <w:numId w:val="123"/>
        </w:numPr>
      </w:pPr>
      <w:r w:rsidRPr="001752FA">
        <w:t xml:space="preserve">Consultez et citez dans votre travail au moins </w:t>
      </w:r>
      <w:r w:rsidRPr="001752FA">
        <w:t>cinq sources d’information récentes (moins de 12 mois) trouvées dans Internet.</w:t>
      </w:r>
    </w:p>
    <w:p w14:paraId="5D82F6A5" w14:textId="77777777" w:rsidR="001752FA" w:rsidRPr="001752FA" w:rsidRDefault="001752FA" w:rsidP="001752FA">
      <w:pPr>
        <w:numPr>
          <w:ilvl w:val="0"/>
          <w:numId w:val="123"/>
        </w:numPr>
      </w:pPr>
      <w:r w:rsidRPr="001752FA">
        <w:t>Vous devez réaliser le travail à partir du </w:t>
      </w:r>
      <w:hyperlink r:id="rId190" w:tgtFrame="_blank" w:history="1">
        <w:r w:rsidRPr="001752FA">
          <w:rPr>
            <w:rStyle w:val="Lienhypertexte"/>
          </w:rPr>
          <w:t>gabarit[Lien s’ouvrant dans une autre page ou onglet.]</w:t>
        </w:r>
      </w:hyperlink>
      <w:r w:rsidRPr="001752FA">
        <w:t> suggéré.</w:t>
      </w:r>
    </w:p>
    <w:p w14:paraId="043D0963" w14:textId="77777777" w:rsidR="001752FA" w:rsidRPr="001752FA" w:rsidRDefault="001752FA" w:rsidP="001752FA">
      <w:pPr>
        <w:numPr>
          <w:ilvl w:val="0"/>
          <w:numId w:val="124"/>
        </w:numPr>
      </w:pPr>
      <w:r w:rsidRPr="001752FA">
        <w:t>Votre document final doit comporter entre 20 et 25 pages (sans compter la feuille d’identité, la table des matières, la bibliographie et les annexes, s’il y a lieu) et respecter les critères de présentation matérielle.</w:t>
      </w:r>
    </w:p>
    <w:p w14:paraId="349DCE97" w14:textId="77777777" w:rsidR="001752FA" w:rsidRPr="001752FA" w:rsidRDefault="001752FA" w:rsidP="001752FA">
      <w:pPr>
        <w:rPr>
          <w:b/>
          <w:bCs/>
        </w:rPr>
      </w:pPr>
      <w:r w:rsidRPr="001752FA">
        <w:rPr>
          <w:b/>
          <w:bCs/>
        </w:rPr>
        <w:t>Les thèmes des différentes clauses</w:t>
      </w:r>
    </w:p>
    <w:p w14:paraId="250B5677" w14:textId="77777777" w:rsidR="001752FA" w:rsidRPr="001752FA" w:rsidRDefault="001752FA" w:rsidP="001752FA">
      <w:r w:rsidRPr="001752FA">
        <w:t>Pour faciliter votre travail, et surtout le choix des clauses à inclure dans votre rapport, vous devez regrouper les clauses selon les thèmes suivants, inspirés de la norme ISO 27002</w:t>
      </w:r>
      <w:bookmarkStart w:id="2" w:name="_ftnref2"/>
      <w:r w:rsidRPr="001752FA">
        <w:fldChar w:fldCharType="begin"/>
      </w:r>
      <w:r w:rsidRPr="001752FA">
        <w:instrText>HYPERLINK "https://m2.teluq.ca/mod/page/view.php?id=122096" \l "_ftn2" \o ""</w:instrText>
      </w:r>
      <w:r w:rsidRPr="001752FA">
        <w:fldChar w:fldCharType="separate"/>
      </w:r>
      <w:r w:rsidRPr="001752FA">
        <w:rPr>
          <w:rStyle w:val="Lienhypertexte"/>
          <w:vertAlign w:val="superscript"/>
        </w:rPr>
        <w:t>2</w:t>
      </w:r>
      <w:r w:rsidRPr="001752FA">
        <w:fldChar w:fldCharType="end"/>
      </w:r>
      <w:bookmarkEnd w:id="2"/>
      <w:r w:rsidRPr="001752FA">
        <w:t> :</w:t>
      </w:r>
    </w:p>
    <w:p w14:paraId="3F00E461" w14:textId="77777777" w:rsidR="001752FA" w:rsidRPr="001752FA" w:rsidRDefault="001752FA" w:rsidP="001752FA">
      <w:pPr>
        <w:numPr>
          <w:ilvl w:val="0"/>
          <w:numId w:val="125"/>
        </w:numPr>
      </w:pPr>
      <w:r w:rsidRPr="001752FA">
        <w:t>Les ressources humaines</w:t>
      </w:r>
    </w:p>
    <w:p w14:paraId="20462C37" w14:textId="77777777" w:rsidR="001752FA" w:rsidRPr="001752FA" w:rsidRDefault="001752FA" w:rsidP="001752FA">
      <w:pPr>
        <w:numPr>
          <w:ilvl w:val="0"/>
          <w:numId w:val="125"/>
        </w:numPr>
      </w:pPr>
      <w:r w:rsidRPr="001752FA">
        <w:t>La gestion des changements</w:t>
      </w:r>
    </w:p>
    <w:p w14:paraId="3F1AFEB1" w14:textId="77777777" w:rsidR="001752FA" w:rsidRPr="001752FA" w:rsidRDefault="001752FA" w:rsidP="001752FA">
      <w:pPr>
        <w:numPr>
          <w:ilvl w:val="0"/>
          <w:numId w:val="125"/>
        </w:numPr>
      </w:pPr>
      <w:r w:rsidRPr="001752FA">
        <w:t>La prestation de service</w:t>
      </w:r>
    </w:p>
    <w:p w14:paraId="09A9956F" w14:textId="77777777" w:rsidR="001752FA" w:rsidRPr="001752FA" w:rsidRDefault="001752FA" w:rsidP="001752FA">
      <w:pPr>
        <w:numPr>
          <w:ilvl w:val="0"/>
          <w:numId w:val="125"/>
        </w:numPr>
      </w:pPr>
      <w:r w:rsidRPr="001752FA">
        <w:t>Le dimensionnement</w:t>
      </w:r>
      <w:bookmarkStart w:id="3" w:name="_ftnref3"/>
      <w:r w:rsidRPr="001752FA">
        <w:fldChar w:fldCharType="begin"/>
      </w:r>
      <w:r w:rsidRPr="001752FA">
        <w:instrText>HYPERLINK "https://m2.teluq.ca/mod/page/view.php?id=122096" \l "_ftn3" \o ""</w:instrText>
      </w:r>
      <w:r w:rsidRPr="001752FA">
        <w:fldChar w:fldCharType="separate"/>
      </w:r>
      <w:r w:rsidRPr="001752FA">
        <w:rPr>
          <w:rStyle w:val="Lienhypertexte"/>
          <w:vertAlign w:val="superscript"/>
        </w:rPr>
        <w:t>3</w:t>
      </w:r>
      <w:r w:rsidRPr="001752FA">
        <w:fldChar w:fldCharType="end"/>
      </w:r>
      <w:bookmarkEnd w:id="3"/>
    </w:p>
    <w:p w14:paraId="49D68197" w14:textId="77777777" w:rsidR="001752FA" w:rsidRPr="001752FA" w:rsidRDefault="001752FA" w:rsidP="001752FA">
      <w:pPr>
        <w:numPr>
          <w:ilvl w:val="0"/>
          <w:numId w:val="125"/>
        </w:numPr>
      </w:pPr>
      <w:r w:rsidRPr="001752FA">
        <w:t>La protection contre les programmes malveillants et mobiles</w:t>
      </w:r>
    </w:p>
    <w:p w14:paraId="45365586" w14:textId="77777777" w:rsidR="001752FA" w:rsidRPr="001752FA" w:rsidRDefault="001752FA" w:rsidP="001752FA">
      <w:pPr>
        <w:numPr>
          <w:ilvl w:val="0"/>
          <w:numId w:val="125"/>
        </w:numPr>
      </w:pPr>
      <w:r w:rsidRPr="001752FA">
        <w:t>La gestion de la sécurité des réseaux</w:t>
      </w:r>
    </w:p>
    <w:p w14:paraId="507BBD16" w14:textId="77777777" w:rsidR="001752FA" w:rsidRPr="001752FA" w:rsidRDefault="001752FA" w:rsidP="001752FA">
      <w:pPr>
        <w:numPr>
          <w:ilvl w:val="0"/>
          <w:numId w:val="125"/>
        </w:numPr>
      </w:pPr>
      <w:r w:rsidRPr="001752FA">
        <w:t>La sécurité relative à la destruction des données</w:t>
      </w:r>
    </w:p>
    <w:p w14:paraId="3611D2CE" w14:textId="77777777" w:rsidR="001752FA" w:rsidRPr="001752FA" w:rsidRDefault="001752FA" w:rsidP="001752FA">
      <w:pPr>
        <w:numPr>
          <w:ilvl w:val="0"/>
          <w:numId w:val="125"/>
        </w:numPr>
      </w:pPr>
      <w:r w:rsidRPr="001752FA">
        <w:t>L’échange des informations sensibles et confidentielles</w:t>
      </w:r>
    </w:p>
    <w:p w14:paraId="64D0EC32" w14:textId="77777777" w:rsidR="001752FA" w:rsidRPr="001752FA" w:rsidRDefault="001752FA" w:rsidP="001752FA">
      <w:pPr>
        <w:numPr>
          <w:ilvl w:val="0"/>
          <w:numId w:val="125"/>
        </w:numPr>
      </w:pPr>
      <w:r w:rsidRPr="001752FA">
        <w:t>Le contrôle des accès</w:t>
      </w:r>
    </w:p>
    <w:p w14:paraId="3E021F51" w14:textId="77777777" w:rsidR="001752FA" w:rsidRPr="001752FA" w:rsidRDefault="001752FA" w:rsidP="001752FA">
      <w:pPr>
        <w:numPr>
          <w:ilvl w:val="0"/>
          <w:numId w:val="125"/>
        </w:numPr>
      </w:pPr>
      <w:r w:rsidRPr="001752FA">
        <w:t>La gestion des incidents liés à la sécurité de l’information</w:t>
      </w:r>
    </w:p>
    <w:p w14:paraId="72784881" w14:textId="77777777" w:rsidR="001752FA" w:rsidRPr="001752FA" w:rsidRDefault="001752FA" w:rsidP="001752FA">
      <w:pPr>
        <w:numPr>
          <w:ilvl w:val="0"/>
          <w:numId w:val="125"/>
        </w:numPr>
      </w:pPr>
      <w:r w:rsidRPr="001752FA">
        <w:t>Le plan de continuité de l’activité</w:t>
      </w:r>
    </w:p>
    <w:p w14:paraId="0B827427" w14:textId="77777777" w:rsidR="001752FA" w:rsidRPr="001752FA" w:rsidRDefault="001752FA" w:rsidP="001752FA">
      <w:pPr>
        <w:numPr>
          <w:ilvl w:val="0"/>
          <w:numId w:val="125"/>
        </w:numPr>
      </w:pPr>
      <w:r w:rsidRPr="001752FA">
        <w:t>La sécurité relative à la protection des renseignements personnels</w:t>
      </w:r>
    </w:p>
    <w:p w14:paraId="26AEB63D" w14:textId="77777777" w:rsidR="001752FA" w:rsidRPr="001752FA" w:rsidRDefault="001752FA" w:rsidP="001752FA">
      <w:r w:rsidRPr="001752FA">
        <w:t>Pour chacun de ces thèmes, vous devez présenter :</w:t>
      </w:r>
    </w:p>
    <w:p w14:paraId="1792133C" w14:textId="77777777" w:rsidR="001752FA" w:rsidRPr="001752FA" w:rsidRDefault="001752FA" w:rsidP="001752FA">
      <w:pPr>
        <w:numPr>
          <w:ilvl w:val="0"/>
          <w:numId w:val="126"/>
        </w:numPr>
      </w:pPr>
      <w:r w:rsidRPr="001752FA">
        <w:lastRenderedPageBreak/>
        <w:t>un objectif de sécurité identifiant le but à atteindre (objectif inspiré de la norme ISO 27002);</w:t>
      </w:r>
    </w:p>
    <w:p w14:paraId="59F8ACCD" w14:textId="77777777" w:rsidR="001752FA" w:rsidRPr="001752FA" w:rsidRDefault="001752FA" w:rsidP="001752FA">
      <w:pPr>
        <w:numPr>
          <w:ilvl w:val="0"/>
          <w:numId w:val="127"/>
        </w:numPr>
      </w:pPr>
      <w:r w:rsidRPr="001752FA">
        <w:t>les motifs justifiant le choix de cet objectif (pour quelles raisons retenez-vous cet objectif?);</w:t>
      </w:r>
    </w:p>
    <w:p w14:paraId="340A23AB" w14:textId="77777777" w:rsidR="001752FA" w:rsidRPr="001752FA" w:rsidRDefault="001752FA" w:rsidP="001752FA">
      <w:pPr>
        <w:numPr>
          <w:ilvl w:val="0"/>
          <w:numId w:val="128"/>
        </w:numPr>
      </w:pPr>
      <w:r w:rsidRPr="001752FA">
        <w:t>l’identification des risques (quels risques sont associés au fait de ne pas tenir compte de cet objectif?);</w:t>
      </w:r>
    </w:p>
    <w:p w14:paraId="04071FE1" w14:textId="77777777" w:rsidR="001752FA" w:rsidRPr="001752FA" w:rsidRDefault="001752FA" w:rsidP="001752FA">
      <w:pPr>
        <w:numPr>
          <w:ilvl w:val="0"/>
          <w:numId w:val="129"/>
        </w:numPr>
      </w:pPr>
      <w:r w:rsidRPr="001752FA">
        <w:t xml:space="preserve">la description des clauses permettant d’atteindre l’objectif de sécurité (important : l’objectif d’ajouter des clauses de </w:t>
      </w:r>
      <w:r w:rsidRPr="001752FA">
        <w:t>sécurité dans les contrats est de prévenir ou d’atténuer les risques pour l’Université TÉLUQ);</w:t>
      </w:r>
    </w:p>
    <w:p w14:paraId="205EBC87" w14:textId="77777777" w:rsidR="001752FA" w:rsidRPr="001752FA" w:rsidRDefault="001752FA" w:rsidP="001752FA">
      <w:pPr>
        <w:numPr>
          <w:ilvl w:val="0"/>
          <w:numId w:val="130"/>
        </w:numPr>
      </w:pPr>
      <w:r w:rsidRPr="001752FA">
        <w:t>l’énumération des différents impacts pour l’Université TÉLUQ (quelles seront les répercussions de l’ajout de cette clause à un éventuel contrat avec des prestataires de services?);</w:t>
      </w:r>
    </w:p>
    <w:p w14:paraId="6D734CF3" w14:textId="77777777" w:rsidR="001752FA" w:rsidRPr="001752FA" w:rsidRDefault="001752FA" w:rsidP="001752FA">
      <w:pPr>
        <w:numPr>
          <w:ilvl w:val="0"/>
          <w:numId w:val="131"/>
        </w:numPr>
      </w:pPr>
      <w:r w:rsidRPr="001752FA">
        <w:t>les recommandations pertinentes (ce que l’on peut exiger des fournisseurs ou des utilisateurs pour diminuer les impacts sur l’Université TÉLUQ, etc.), s’il y a lieu.</w:t>
      </w:r>
    </w:p>
    <w:p w14:paraId="7B5BF22C" w14:textId="77777777" w:rsidR="001752FA" w:rsidRPr="001752FA" w:rsidRDefault="001752FA" w:rsidP="001752FA">
      <w:r w:rsidRPr="001752FA">
        <w:t>Au total, votre travail doit aborder chacun des thèmes et contenir au moins 15 clauses.</w:t>
      </w:r>
    </w:p>
    <w:p w14:paraId="11667168" w14:textId="77777777" w:rsidR="001752FA" w:rsidRPr="001752FA" w:rsidRDefault="001752FA" w:rsidP="001752FA">
      <w:pPr>
        <w:rPr>
          <w:b/>
          <w:bCs/>
        </w:rPr>
      </w:pPr>
      <w:r w:rsidRPr="001752FA">
        <w:rPr>
          <w:b/>
          <w:bCs/>
        </w:rPr>
        <w:t>Exemple de clauses pour un thème</w:t>
      </w:r>
    </w:p>
    <w:p w14:paraId="22195A28" w14:textId="77777777" w:rsidR="001752FA" w:rsidRPr="001752FA" w:rsidRDefault="001752FA" w:rsidP="001752FA">
      <w:r w:rsidRPr="001752FA">
        <w:rPr>
          <w:b/>
          <w:bCs/>
        </w:rPr>
        <w:t>THÈME : L’ÉVALUATION DU RISQUE</w:t>
      </w:r>
      <w:r w:rsidRPr="001752FA">
        <w:t> (</w:t>
      </w:r>
      <w:r w:rsidRPr="001752FA">
        <w:rPr>
          <w:i/>
          <w:iCs/>
        </w:rPr>
        <w:t>THÈME NON INCLUS DANS LA LISTE QUI PRÉCÈDE</w:t>
      </w:r>
      <w:r w:rsidRPr="001752FA">
        <w:t>)</w:t>
      </w:r>
    </w:p>
    <w:p w14:paraId="41A46CEC" w14:textId="77777777" w:rsidR="001752FA" w:rsidRPr="001752FA" w:rsidRDefault="001752FA" w:rsidP="001752FA">
      <w:r w:rsidRPr="001752FA">
        <w:t>L’objectif de l’évaluation du risque est d’établir, de quantifier les priorités et de les attribuer aux risques en fonction des critères d’acceptation et des objectifs fixés par l’Université TÉLUQ. Les résultats de l’appréciation du risque permettent de définir de façon pertinente les actions à engager et les priorités en matière de gestion du risque lié à la sécurité de l’information. Ces résultats facilitent le choix des mesures appropriées destinées à protéger l’information contre ce risque.</w:t>
      </w:r>
    </w:p>
    <w:p w14:paraId="5BF38302" w14:textId="77777777" w:rsidR="001752FA" w:rsidRPr="001752FA" w:rsidRDefault="001752FA" w:rsidP="001752FA">
      <w:r w:rsidRPr="001752FA">
        <w:rPr>
          <w:b/>
          <w:bCs/>
        </w:rPr>
        <w:t>Objectif visé</w:t>
      </w:r>
    </w:p>
    <w:p w14:paraId="27F5C56F" w14:textId="77777777" w:rsidR="001752FA" w:rsidRPr="001752FA" w:rsidRDefault="001752FA" w:rsidP="001752FA">
      <w:r w:rsidRPr="001752FA">
        <w:t>(…)</w:t>
      </w:r>
    </w:p>
    <w:p w14:paraId="1AA407C5" w14:textId="77777777" w:rsidR="001752FA" w:rsidRPr="001752FA" w:rsidRDefault="001752FA" w:rsidP="001752FA">
      <w:r w:rsidRPr="001752FA">
        <w:rPr>
          <w:b/>
          <w:bCs/>
        </w:rPr>
        <w:t>Justifications</w:t>
      </w:r>
    </w:p>
    <w:p w14:paraId="21CADF3E" w14:textId="77777777" w:rsidR="001752FA" w:rsidRPr="001752FA" w:rsidRDefault="001752FA" w:rsidP="001752FA">
      <w:r w:rsidRPr="001752FA">
        <w:t>(…)</w:t>
      </w:r>
    </w:p>
    <w:p w14:paraId="7EE31CB8" w14:textId="77777777" w:rsidR="001752FA" w:rsidRPr="001752FA" w:rsidRDefault="001752FA" w:rsidP="001752FA">
      <w:r w:rsidRPr="001752FA">
        <w:rPr>
          <w:b/>
          <w:bCs/>
        </w:rPr>
        <w:t>Identification des risques</w:t>
      </w:r>
    </w:p>
    <w:p w14:paraId="69D1BED2" w14:textId="77777777" w:rsidR="001752FA" w:rsidRPr="001752FA" w:rsidRDefault="001752FA" w:rsidP="001752FA">
      <w:r w:rsidRPr="001752FA">
        <w:t>(…)</w:t>
      </w:r>
    </w:p>
    <w:p w14:paraId="2E92616C" w14:textId="77777777" w:rsidR="001752FA" w:rsidRPr="001752FA" w:rsidRDefault="001752FA" w:rsidP="001752FA">
      <w:r w:rsidRPr="001752FA">
        <w:rPr>
          <w:b/>
          <w:bCs/>
        </w:rPr>
        <w:t>Description des clauses</w:t>
      </w:r>
    </w:p>
    <w:p w14:paraId="40B02BA0" w14:textId="77777777" w:rsidR="001752FA" w:rsidRPr="001752FA" w:rsidRDefault="001752FA" w:rsidP="001752FA">
      <w:r w:rsidRPr="001752FA">
        <w:t>Le contrat doit exiger…</w:t>
      </w:r>
    </w:p>
    <w:p w14:paraId="4186663A" w14:textId="77777777" w:rsidR="001752FA" w:rsidRPr="001752FA" w:rsidRDefault="001752FA" w:rsidP="001752FA">
      <w:r w:rsidRPr="001752FA">
        <w:lastRenderedPageBreak/>
        <w:t>Les clauses à considérer… (</w:t>
      </w:r>
      <w:r w:rsidRPr="001752FA">
        <w:rPr>
          <w:i/>
          <w:iCs/>
        </w:rPr>
        <w:t>vous devez développer et ajouter des explications, des références, etc.</w:t>
      </w:r>
      <w:r w:rsidRPr="001752FA">
        <w:t>) :</w:t>
      </w:r>
    </w:p>
    <w:p w14:paraId="5C0C9563" w14:textId="77777777" w:rsidR="001752FA" w:rsidRPr="001752FA" w:rsidRDefault="001752FA" w:rsidP="001752FA">
      <w:r w:rsidRPr="001752FA">
        <w:rPr>
          <w:b/>
          <w:bCs/>
        </w:rPr>
        <w:t>1.</w:t>
      </w:r>
      <w:r w:rsidRPr="001752FA">
        <w:t> Réaliser régulièrement une évaluation du risque afin de prendre en compte les modifications des exigences de sécurité et de l’exposition au risque (exemples : biens, menaces, vulnérabilités, impacts, évaluation du risque et moments auxquels des modifications importantes interviennent).</w:t>
      </w:r>
    </w:p>
    <w:p w14:paraId="69CBDA64" w14:textId="77777777" w:rsidR="001752FA" w:rsidRPr="001752FA" w:rsidRDefault="001752FA" w:rsidP="001752FA">
      <w:r w:rsidRPr="001752FA">
        <w:rPr>
          <w:b/>
          <w:bCs/>
        </w:rPr>
        <w:t>2.</w:t>
      </w:r>
      <w:r w:rsidRPr="001752FA">
        <w:t xml:space="preserve"> Effectuer cette évaluation du risque de manière </w:t>
      </w:r>
      <w:r w:rsidRPr="001752FA">
        <w:t>méthodique afin d’obtenir des résultats comparables et reproductibles.</w:t>
      </w:r>
    </w:p>
    <w:p w14:paraId="4C862FF4" w14:textId="77777777" w:rsidR="001752FA" w:rsidRPr="001752FA" w:rsidRDefault="001752FA" w:rsidP="001752FA">
      <w:r w:rsidRPr="001752FA">
        <w:rPr>
          <w:b/>
          <w:bCs/>
        </w:rPr>
        <w:t>3.</w:t>
      </w:r>
      <w:r w:rsidRPr="001752FA">
        <w:t> L’évaluation du risque appartient à l’Université TÉLUQ.</w:t>
      </w:r>
    </w:p>
    <w:p w14:paraId="52EA869F" w14:textId="77777777" w:rsidR="001752FA" w:rsidRPr="001752FA" w:rsidRDefault="001752FA" w:rsidP="001752FA">
      <w:r w:rsidRPr="001752FA">
        <w:t>L’Université TÉLUQ doit se réserver le droit de…</w:t>
      </w:r>
    </w:p>
    <w:p w14:paraId="0A3B5995" w14:textId="77777777" w:rsidR="001752FA" w:rsidRPr="001752FA" w:rsidRDefault="001752FA" w:rsidP="001752FA">
      <w:r w:rsidRPr="001752FA">
        <w:rPr>
          <w:b/>
          <w:bCs/>
        </w:rPr>
        <w:t>Impacts pour l’Université TÉLUQ</w:t>
      </w:r>
    </w:p>
    <w:p w14:paraId="21E8581C" w14:textId="77777777" w:rsidR="001752FA" w:rsidRPr="001752FA" w:rsidRDefault="001752FA" w:rsidP="001752FA">
      <w:r w:rsidRPr="001752FA">
        <w:t>Cette gestion des risques (accidents, erreurs, défaillances, malveillances) de sécurité consiste à protéger les biens de l’Université contre les menaces pouvant survenir. De plus, elle permettra de couvrir les exigences de protection propres à chaque étape du cycle de vie du renseignement.</w:t>
      </w:r>
    </w:p>
    <w:p w14:paraId="6988FFBD" w14:textId="77777777" w:rsidR="001752FA" w:rsidRPr="001752FA" w:rsidRDefault="001752FA" w:rsidP="001752FA">
      <w:r w:rsidRPr="001752FA">
        <w:t>(…)</w:t>
      </w:r>
    </w:p>
    <w:p w14:paraId="47C7E022" w14:textId="77777777" w:rsidR="001752FA" w:rsidRPr="001752FA" w:rsidRDefault="001752FA" w:rsidP="001752FA">
      <w:r w:rsidRPr="001752FA">
        <w:rPr>
          <w:b/>
          <w:bCs/>
        </w:rPr>
        <w:t>Recommandations</w:t>
      </w:r>
    </w:p>
    <w:p w14:paraId="59EE5676" w14:textId="77777777" w:rsidR="001752FA" w:rsidRPr="001752FA" w:rsidRDefault="001752FA" w:rsidP="001752FA">
      <w:r w:rsidRPr="001752FA">
        <w:t>(…)</w:t>
      </w:r>
    </w:p>
    <w:p w14:paraId="2777CC1A" w14:textId="77777777" w:rsidR="001752FA" w:rsidRPr="001752FA" w:rsidRDefault="001752FA" w:rsidP="001752FA">
      <w:pPr>
        <w:rPr>
          <w:b/>
          <w:bCs/>
        </w:rPr>
      </w:pPr>
      <w:r w:rsidRPr="001752FA">
        <w:rPr>
          <w:b/>
          <w:bCs/>
        </w:rPr>
        <w:t>La démarche de réalisation</w:t>
      </w:r>
    </w:p>
    <w:p w14:paraId="39DDD61D" w14:textId="77777777" w:rsidR="001752FA" w:rsidRPr="001752FA" w:rsidRDefault="001752FA" w:rsidP="001752FA">
      <w:r w:rsidRPr="001752FA">
        <w:t>Pour la présentation de votre rapport final à votre supérieur, le directeur de la sécurité de l’information (DSI), nous vous proposons une structure générale que vous pouvez adapter en fonction de vos besoins. Sachez toutefois que cette structure générale établit les exigences du contenu qui doit se retrouver dans votre document et forme donc aussi la base des critères de correction que nous avons déterminés. Il va de soi que les grandes lignes de cette structure devront se refléter dans la table des matières du rapport que vous déposerez.</w:t>
      </w:r>
    </w:p>
    <w:p w14:paraId="0E6BFA1E" w14:textId="77777777" w:rsidR="001752FA" w:rsidRPr="001752FA" w:rsidRDefault="001752FA" w:rsidP="001752FA">
      <w:r w:rsidRPr="001752FA">
        <w:t>Le rapport que vous devez produire (voir l’encadré qui suit) comporte 14 parties principales, c’est-à-dire une pour chaque thème (12), ainsi qu’une présentation et une conclusion :</w:t>
      </w:r>
    </w:p>
    <w:p w14:paraId="5F6713BC" w14:textId="77777777" w:rsidR="001752FA" w:rsidRPr="001752FA" w:rsidRDefault="001752FA" w:rsidP="001752FA">
      <w:r w:rsidRPr="001752FA">
        <w:t>1. La présentation</w:t>
      </w:r>
    </w:p>
    <w:p w14:paraId="106CEE0A" w14:textId="77777777" w:rsidR="001752FA" w:rsidRPr="001752FA" w:rsidRDefault="001752FA" w:rsidP="001752FA">
      <w:r w:rsidRPr="001752FA">
        <w:t>2. Le thème 1 et la description des clauses afférentes</w:t>
      </w:r>
    </w:p>
    <w:p w14:paraId="3DF4A7D6" w14:textId="77777777" w:rsidR="001752FA" w:rsidRPr="001752FA" w:rsidRDefault="001752FA" w:rsidP="001752FA">
      <w:r w:rsidRPr="001752FA">
        <w:t>(…)</w:t>
      </w:r>
    </w:p>
    <w:p w14:paraId="6DD78B0A" w14:textId="77777777" w:rsidR="001752FA" w:rsidRPr="001752FA" w:rsidRDefault="001752FA" w:rsidP="001752FA">
      <w:r w:rsidRPr="001752FA">
        <w:lastRenderedPageBreak/>
        <w:t>13. Le thème 12 et la description des clauses afférentes</w:t>
      </w:r>
    </w:p>
    <w:p w14:paraId="00FDF7B9" w14:textId="77777777" w:rsidR="001752FA" w:rsidRPr="001752FA" w:rsidRDefault="001752FA" w:rsidP="001752FA">
      <w:r w:rsidRPr="001752FA">
        <w:t>14. La conclusion</w:t>
      </w:r>
    </w:p>
    <w:p w14:paraId="2A1515B4" w14:textId="77777777" w:rsidR="001752FA" w:rsidRPr="001752FA" w:rsidRDefault="001752FA" w:rsidP="001752FA">
      <w:r w:rsidRPr="001752FA">
        <w:t>Il doit également comporter une table des matières, une bibliographie et des annexes (s’il y a lieu) et être accompagné d’une feuille d’identité.</w:t>
      </w:r>
    </w:p>
    <w:p w14:paraId="05EE554A" w14:textId="77777777" w:rsidR="001752FA" w:rsidRPr="001752FA" w:rsidRDefault="001752FA" w:rsidP="001752FA">
      <w:r w:rsidRPr="001752FA">
        <w:rPr>
          <w:b/>
          <w:bCs/>
        </w:rPr>
        <w:t>ASTUCE!</w:t>
      </w:r>
    </w:p>
    <w:p w14:paraId="234AAE05" w14:textId="77777777" w:rsidR="001752FA" w:rsidRPr="001752FA" w:rsidRDefault="001752FA" w:rsidP="001752FA">
      <w:r w:rsidRPr="001752FA">
        <w:t>Pour faciliter votre recherche, consultez par exemple </w:t>
      </w:r>
      <w:hyperlink r:id="rId191" w:tgtFrame="_blank" w:history="1">
        <w:r w:rsidRPr="001752FA">
          <w:rPr>
            <w:rStyle w:val="Lienhypertexte"/>
          </w:rPr>
          <w:t>CAIRN[Lien menant à un site externe qui pourrait ne pas répondre aux normes d’accessibilité web. - Lien s’ouvrant dans une autre page ou onglet.]</w:t>
        </w:r>
      </w:hyperlink>
      <w:r w:rsidRPr="001752FA">
        <w:t xml:space="preserve">, une base de </w:t>
      </w:r>
      <w:r w:rsidRPr="001752FA">
        <w:t>données couvrant le domaine de la gestion , disponible à partir du site de la </w:t>
      </w:r>
      <w:hyperlink r:id="rId192" w:tgtFrame="_blank" w:history="1">
        <w:r w:rsidRPr="001752FA">
          <w:rPr>
            <w:rStyle w:val="Lienhypertexte"/>
          </w:rPr>
          <w:t>Bibliothèque[Lien menant à un site externe qui pourrait ne pas répondre aux normes d’accessibilité web. - Lien s’ouvrant dans une autre page ou onglet.]</w:t>
        </w:r>
      </w:hyperlink>
      <w:r w:rsidRPr="001752FA">
        <w:t>, sous l’onglet « Ressources », parmi les bases de données. (Pour vous familiariser avec l’interface de recherche, n’hésitez pas à demander de l’assistance, à l’onglet « Aide ».)</w:t>
      </w:r>
    </w:p>
    <w:p w14:paraId="0302C582" w14:textId="77777777" w:rsidR="001752FA" w:rsidRPr="001752FA" w:rsidRDefault="001752FA" w:rsidP="001752FA">
      <w:r w:rsidRPr="001752FA">
        <w:t>Consultez aussi la liste de nos </w:t>
      </w:r>
      <w:hyperlink r:id="rId193" w:tgtFrame="_blank" w:history="1">
        <w:r w:rsidRPr="001752FA">
          <w:rPr>
            <w:rStyle w:val="Lienhypertexte"/>
          </w:rPr>
          <w:t>abonnements[Lien menant à un site externe qui pourrait ne pas répondre aux normes d’accessibilité web. - Lien s’ouvrant dans une autre page ou onglet.]</w:t>
        </w:r>
      </w:hyperlink>
      <w:r w:rsidRPr="001752FA">
        <w:t>; d’autres bases de données pourraient vous intéresser. Qu’il s’agisse d’un exercice comme celui-ci ou d’un examen, lorsqu’une question comporte plus d’un élément ou deux sous-questions comme dans ce cas-ci, assurez-vous de couvrir tous les éléments de la question.</w:t>
      </w:r>
    </w:p>
    <w:p w14:paraId="1C5FB33B" w14:textId="77777777" w:rsidR="001752FA" w:rsidRPr="001752FA" w:rsidRDefault="001752FA" w:rsidP="001752FA">
      <w:r w:rsidRPr="001752FA">
        <w:t>L’intention d’écriture</w:t>
      </w:r>
    </w:p>
    <w:p w14:paraId="1E6B939A" w14:textId="77777777" w:rsidR="001752FA" w:rsidRPr="001752FA" w:rsidRDefault="001752FA" w:rsidP="001752FA">
      <w:r w:rsidRPr="001752FA">
        <w:t>Avant d’entreprendre ce projet, vous devez d’abord savoir pour qui et pourquoi vous le faites. Gardez bien en tête que vous rédigez un rapport à la demande de votre supérieur, le directeur de la sécurité de l’information. Il a fait appel à vous en tant que spécialiste de la sécurité pour l’aider à prendre une décision éclairée en vue de conclure des ententes de service qui soient sécuritaires pour l’Université TÉLUQ.</w:t>
      </w:r>
    </w:p>
    <w:p w14:paraId="200A2D69" w14:textId="77777777" w:rsidR="001752FA" w:rsidRPr="001752FA" w:rsidRDefault="001752FA" w:rsidP="001752FA">
      <w:pPr>
        <w:rPr>
          <w:b/>
          <w:bCs/>
        </w:rPr>
      </w:pPr>
      <w:r w:rsidRPr="001752FA">
        <w:rPr>
          <w:b/>
          <w:bCs/>
        </w:rPr>
        <w:t>La structure du rapport</w:t>
      </w:r>
    </w:p>
    <w:p w14:paraId="417CE8A7" w14:textId="77777777" w:rsidR="001752FA" w:rsidRPr="001752FA" w:rsidRDefault="001752FA" w:rsidP="001752FA">
      <w:r w:rsidRPr="001752FA">
        <w:t>Nous présentons maintenant en détail la structure de ce rapport.</w:t>
      </w:r>
    </w:p>
    <w:p w14:paraId="6FF62625" w14:textId="77777777" w:rsidR="001752FA" w:rsidRPr="001752FA" w:rsidRDefault="001752FA" w:rsidP="001752FA">
      <w:r w:rsidRPr="001752FA">
        <w:rPr>
          <w:b/>
          <w:bCs/>
        </w:rPr>
        <w:t>LE RAPPORT</w:t>
      </w:r>
    </w:p>
    <w:p w14:paraId="512248EF" w14:textId="77777777" w:rsidR="001752FA" w:rsidRPr="001752FA" w:rsidRDefault="001752FA" w:rsidP="001752FA">
      <w:r w:rsidRPr="001752FA">
        <w:rPr>
          <w:i/>
          <w:iCs/>
        </w:rPr>
        <w:t>La table des matières</w:t>
      </w:r>
    </w:p>
    <w:p w14:paraId="2B54DD74" w14:textId="77777777" w:rsidR="001752FA" w:rsidRPr="001752FA" w:rsidRDefault="001752FA" w:rsidP="001752FA">
      <w:r w:rsidRPr="001752FA">
        <w:rPr>
          <w:b/>
          <w:bCs/>
        </w:rPr>
        <w:t>1. La présentation (1-2 pages; 8 points)</w:t>
      </w:r>
    </w:p>
    <w:p w14:paraId="71C082CE" w14:textId="77777777" w:rsidR="001752FA" w:rsidRPr="001752FA" w:rsidRDefault="001752FA" w:rsidP="001752FA">
      <w:r w:rsidRPr="001752FA">
        <w:lastRenderedPageBreak/>
        <w:t>Cette première partie vise à présenter à votre directeur des informations qui lui permettront de comprendre les recommandations incluses dans le rapport.</w:t>
      </w:r>
    </w:p>
    <w:p w14:paraId="0167069C" w14:textId="77777777" w:rsidR="001752FA" w:rsidRPr="001752FA" w:rsidRDefault="001752FA" w:rsidP="001752FA">
      <w:r w:rsidRPr="001752FA">
        <w:t>Pour bien présenter le contexte d’ensemble, donnez les renseignements suivants :</w:t>
      </w:r>
    </w:p>
    <w:p w14:paraId="68754631" w14:textId="77777777" w:rsidR="001752FA" w:rsidRPr="001752FA" w:rsidRDefault="001752FA" w:rsidP="001752FA">
      <w:pPr>
        <w:numPr>
          <w:ilvl w:val="0"/>
          <w:numId w:val="132"/>
        </w:numPr>
      </w:pPr>
      <w:r w:rsidRPr="001752FA">
        <w:t>le mandat que vous avez reçu;</w:t>
      </w:r>
    </w:p>
    <w:p w14:paraId="7612B67E" w14:textId="77777777" w:rsidR="001752FA" w:rsidRPr="001752FA" w:rsidRDefault="001752FA" w:rsidP="001752FA">
      <w:pPr>
        <w:numPr>
          <w:ilvl w:val="0"/>
          <w:numId w:val="132"/>
        </w:numPr>
      </w:pPr>
      <w:r w:rsidRPr="001752FA">
        <w:t xml:space="preserve">le contexte dans lequel vous l’avez réalisé (vous pouvez imaginer </w:t>
      </w:r>
      <w:r w:rsidRPr="001752FA">
        <w:t>certains détails, pour autant qu’ils soient réalistes!);</w:t>
      </w:r>
    </w:p>
    <w:p w14:paraId="46EFEC45" w14:textId="77777777" w:rsidR="001752FA" w:rsidRPr="001752FA" w:rsidRDefault="001752FA" w:rsidP="001752FA">
      <w:pPr>
        <w:numPr>
          <w:ilvl w:val="0"/>
          <w:numId w:val="132"/>
        </w:numPr>
      </w:pPr>
      <w:r w:rsidRPr="001752FA">
        <w:t>la méthode de travail que vous avez utilisée pour sélectionner et rédiger les clauses;</w:t>
      </w:r>
    </w:p>
    <w:p w14:paraId="7D47ED80" w14:textId="77777777" w:rsidR="001752FA" w:rsidRPr="001752FA" w:rsidRDefault="001752FA" w:rsidP="001752FA">
      <w:pPr>
        <w:numPr>
          <w:ilvl w:val="0"/>
          <w:numId w:val="132"/>
        </w:numPr>
      </w:pPr>
      <w:r w:rsidRPr="001752FA">
        <w:t>qui a guidé vos choix;</w:t>
      </w:r>
    </w:p>
    <w:p w14:paraId="4B6F50EB" w14:textId="77777777" w:rsidR="001752FA" w:rsidRPr="001752FA" w:rsidRDefault="001752FA" w:rsidP="001752FA">
      <w:pPr>
        <w:numPr>
          <w:ilvl w:val="0"/>
          <w:numId w:val="132"/>
        </w:numPr>
      </w:pPr>
      <w:r w:rsidRPr="001752FA">
        <w:t>toute autre information jugée pertinente.</w:t>
      </w:r>
    </w:p>
    <w:p w14:paraId="0880264F" w14:textId="77777777" w:rsidR="001752FA" w:rsidRPr="001752FA" w:rsidRDefault="001752FA" w:rsidP="001752FA">
      <w:r w:rsidRPr="001752FA">
        <w:rPr>
          <w:b/>
          <w:bCs/>
        </w:rPr>
        <w:t>2. à 13. Les thèmes 1 à 12 et leurs clauses afférentes</w:t>
      </w:r>
    </w:p>
    <w:p w14:paraId="374A5D7F" w14:textId="77777777" w:rsidR="001752FA" w:rsidRPr="001752FA" w:rsidRDefault="001752FA" w:rsidP="001752FA">
      <w:r w:rsidRPr="001752FA">
        <w:rPr>
          <w:b/>
          <w:bCs/>
        </w:rPr>
        <w:t>(1-2 pages par thème; 7 points par thème, pour un total de 84 points)</w:t>
      </w:r>
    </w:p>
    <w:p w14:paraId="3AF19ED7" w14:textId="77777777" w:rsidR="001752FA" w:rsidRPr="001752FA" w:rsidRDefault="001752FA" w:rsidP="001752FA">
      <w:r w:rsidRPr="001752FA">
        <w:t>Les parties 2 à 13 servent à présenter à votre directeur, pour chacun des thèmes, les informations suivantes :</w:t>
      </w:r>
    </w:p>
    <w:p w14:paraId="62675F71" w14:textId="77777777" w:rsidR="001752FA" w:rsidRPr="001752FA" w:rsidRDefault="001752FA" w:rsidP="001752FA">
      <w:pPr>
        <w:numPr>
          <w:ilvl w:val="0"/>
          <w:numId w:val="133"/>
        </w:numPr>
      </w:pPr>
      <w:r w:rsidRPr="001752FA">
        <w:t>le nom du thème;</w:t>
      </w:r>
    </w:p>
    <w:p w14:paraId="32C55AE0" w14:textId="77777777" w:rsidR="001752FA" w:rsidRPr="001752FA" w:rsidRDefault="001752FA" w:rsidP="001752FA">
      <w:pPr>
        <w:numPr>
          <w:ilvl w:val="0"/>
          <w:numId w:val="133"/>
        </w:numPr>
      </w:pPr>
      <w:r w:rsidRPr="001752FA">
        <w:t>l’objectif visé;</w:t>
      </w:r>
    </w:p>
    <w:p w14:paraId="583C21A2" w14:textId="77777777" w:rsidR="001752FA" w:rsidRPr="001752FA" w:rsidRDefault="001752FA" w:rsidP="001752FA">
      <w:pPr>
        <w:numPr>
          <w:ilvl w:val="0"/>
          <w:numId w:val="133"/>
        </w:numPr>
      </w:pPr>
      <w:r w:rsidRPr="001752FA">
        <w:t>les motifs justifiant l’objectif;</w:t>
      </w:r>
    </w:p>
    <w:p w14:paraId="15E33106" w14:textId="77777777" w:rsidR="001752FA" w:rsidRPr="001752FA" w:rsidRDefault="001752FA" w:rsidP="001752FA">
      <w:pPr>
        <w:numPr>
          <w:ilvl w:val="0"/>
          <w:numId w:val="133"/>
        </w:numPr>
      </w:pPr>
      <w:r w:rsidRPr="001752FA">
        <w:t>l’identification des risques;</w:t>
      </w:r>
    </w:p>
    <w:p w14:paraId="47DC7F9B" w14:textId="77777777" w:rsidR="001752FA" w:rsidRPr="001752FA" w:rsidRDefault="001752FA" w:rsidP="001752FA">
      <w:pPr>
        <w:numPr>
          <w:ilvl w:val="0"/>
          <w:numId w:val="133"/>
        </w:numPr>
      </w:pPr>
      <w:r w:rsidRPr="001752FA">
        <w:t>la description des clauses;</w:t>
      </w:r>
    </w:p>
    <w:p w14:paraId="711841A3" w14:textId="77777777" w:rsidR="001752FA" w:rsidRPr="001752FA" w:rsidRDefault="001752FA" w:rsidP="001752FA">
      <w:pPr>
        <w:numPr>
          <w:ilvl w:val="0"/>
          <w:numId w:val="133"/>
        </w:numPr>
      </w:pPr>
      <w:r w:rsidRPr="001752FA">
        <w:t>les impacts pour l’Université TÉLUQ;</w:t>
      </w:r>
    </w:p>
    <w:p w14:paraId="4A9AEC5F" w14:textId="77777777" w:rsidR="001752FA" w:rsidRPr="001752FA" w:rsidRDefault="001752FA" w:rsidP="001752FA">
      <w:pPr>
        <w:numPr>
          <w:ilvl w:val="0"/>
          <w:numId w:val="133"/>
        </w:numPr>
      </w:pPr>
      <w:r w:rsidRPr="001752FA">
        <w:t>les recommandations.</w:t>
      </w:r>
    </w:p>
    <w:p w14:paraId="346AD08E" w14:textId="77777777" w:rsidR="001752FA" w:rsidRPr="001752FA" w:rsidRDefault="001752FA" w:rsidP="001752FA">
      <w:r w:rsidRPr="001752FA">
        <w:t>(Selon l’exemple de clauses pour un thème présenté précédemment.)</w:t>
      </w:r>
    </w:p>
    <w:p w14:paraId="00CF9B7A" w14:textId="77777777" w:rsidR="001752FA" w:rsidRPr="001752FA" w:rsidRDefault="001752FA" w:rsidP="001752FA">
      <w:r w:rsidRPr="001752FA">
        <w:rPr>
          <w:b/>
          <w:bCs/>
        </w:rPr>
        <w:t>14. La conclusion (2-3 pages; 8 points)</w:t>
      </w:r>
    </w:p>
    <w:p w14:paraId="378C3A2A" w14:textId="77777777" w:rsidR="001752FA" w:rsidRPr="001752FA" w:rsidRDefault="001752FA" w:rsidP="001752FA">
      <w:r w:rsidRPr="001752FA">
        <w:t>La conclusion permet d’orienter le lecteur vers les clauses les plus pertinentes en situant leur ordre de priorité. Elle doit comprendre :</w:t>
      </w:r>
    </w:p>
    <w:p w14:paraId="19A0227F" w14:textId="77777777" w:rsidR="001752FA" w:rsidRPr="001752FA" w:rsidRDefault="001752FA" w:rsidP="001752FA">
      <w:pPr>
        <w:numPr>
          <w:ilvl w:val="0"/>
          <w:numId w:val="134"/>
        </w:numPr>
      </w:pPr>
      <w:r w:rsidRPr="001752FA">
        <w:t>les critères utilisés pour l’établissement des priorités (</w:t>
      </w:r>
      <w:r w:rsidRPr="001752FA">
        <w:rPr>
          <w:i/>
          <w:iCs/>
        </w:rPr>
        <w:t>3 points</w:t>
      </w:r>
      <w:r w:rsidRPr="001752FA">
        <w:t>);</w:t>
      </w:r>
    </w:p>
    <w:p w14:paraId="2F581AC9" w14:textId="77777777" w:rsidR="001752FA" w:rsidRPr="001752FA" w:rsidRDefault="001752FA" w:rsidP="001752FA">
      <w:pPr>
        <w:numPr>
          <w:ilvl w:val="0"/>
          <w:numId w:val="134"/>
        </w:numPr>
      </w:pPr>
      <w:r w:rsidRPr="001752FA">
        <w:t>les pistes d’action proposées (</w:t>
      </w:r>
      <w:r w:rsidRPr="001752FA">
        <w:rPr>
          <w:i/>
          <w:iCs/>
        </w:rPr>
        <w:t>3 points</w:t>
      </w:r>
      <w:r w:rsidRPr="001752FA">
        <w:t>);</w:t>
      </w:r>
    </w:p>
    <w:p w14:paraId="620850C8" w14:textId="77777777" w:rsidR="001752FA" w:rsidRPr="001752FA" w:rsidRDefault="001752FA" w:rsidP="001752FA">
      <w:pPr>
        <w:numPr>
          <w:ilvl w:val="0"/>
          <w:numId w:val="134"/>
        </w:numPr>
      </w:pPr>
      <w:r w:rsidRPr="001752FA">
        <w:lastRenderedPageBreak/>
        <w:t>une section montrant que vous avez bien rempli le mandat qui vous était confié (</w:t>
      </w:r>
      <w:r w:rsidRPr="001752FA">
        <w:rPr>
          <w:i/>
          <w:iCs/>
        </w:rPr>
        <w:t>2 points</w:t>
      </w:r>
      <w:r w:rsidRPr="001752FA">
        <w:t>).</w:t>
      </w:r>
    </w:p>
    <w:p w14:paraId="740FF899" w14:textId="77777777" w:rsidR="001752FA" w:rsidRPr="001752FA" w:rsidRDefault="001752FA" w:rsidP="001752FA">
      <w:r w:rsidRPr="001752FA">
        <w:rPr>
          <w:b/>
          <w:bCs/>
        </w:rPr>
        <w:t>La bibliographie</w:t>
      </w:r>
    </w:p>
    <w:p w14:paraId="23C0EDA9" w14:textId="77777777" w:rsidR="001752FA" w:rsidRPr="001752FA" w:rsidRDefault="001752FA" w:rsidP="001752FA">
      <w:r w:rsidRPr="001752FA">
        <w:rPr>
          <w:b/>
          <w:bCs/>
        </w:rPr>
        <w:t>Les annexes</w:t>
      </w:r>
    </w:p>
    <w:p w14:paraId="3B6A2B69" w14:textId="77777777" w:rsidR="001752FA" w:rsidRPr="001752FA" w:rsidRDefault="001752FA" w:rsidP="001752FA">
      <w:pPr>
        <w:rPr>
          <w:b/>
          <w:bCs/>
        </w:rPr>
      </w:pPr>
      <w:r w:rsidRPr="001752FA">
        <w:rPr>
          <w:b/>
          <w:bCs/>
        </w:rPr>
        <w:t>Critères de correction</w:t>
      </w:r>
    </w:p>
    <w:p w14:paraId="73102BC4" w14:textId="77777777" w:rsidR="001752FA" w:rsidRPr="001752FA" w:rsidRDefault="001752FA" w:rsidP="001752FA">
      <w:r w:rsidRPr="001752FA">
        <w:t>Votre rapport sera noté sur 100 points, puis la note sera reportée sur 25. Il sera corrigé selon le respect du nombre de thèmes et de clauses présentés, des étapes de la démarche de réalisation et les critères de correction qui suivent :</w:t>
      </w:r>
    </w:p>
    <w:p w14:paraId="4E6BE920" w14:textId="77777777" w:rsidR="001752FA" w:rsidRPr="001752FA" w:rsidRDefault="001752FA" w:rsidP="001752FA">
      <w:pPr>
        <w:numPr>
          <w:ilvl w:val="0"/>
          <w:numId w:val="135"/>
        </w:numPr>
      </w:pPr>
      <w:r w:rsidRPr="001752FA">
        <w:t>la maîtrise du contenu théorique;</w:t>
      </w:r>
    </w:p>
    <w:p w14:paraId="1CDB5242" w14:textId="77777777" w:rsidR="001752FA" w:rsidRPr="001752FA" w:rsidRDefault="001752FA" w:rsidP="001752FA">
      <w:pPr>
        <w:numPr>
          <w:ilvl w:val="0"/>
          <w:numId w:val="135"/>
        </w:numPr>
      </w:pPr>
      <w:r w:rsidRPr="001752FA">
        <w:t>la pertinence des éléments fournis;</w:t>
      </w:r>
    </w:p>
    <w:p w14:paraId="24EF7B74" w14:textId="77777777" w:rsidR="001752FA" w:rsidRPr="001752FA" w:rsidRDefault="001752FA" w:rsidP="001752FA">
      <w:pPr>
        <w:numPr>
          <w:ilvl w:val="0"/>
          <w:numId w:val="135"/>
        </w:numPr>
      </w:pPr>
      <w:r w:rsidRPr="001752FA">
        <w:t>la pertinence, la qualité et l’utilisation des sources d’information;</w:t>
      </w:r>
    </w:p>
    <w:p w14:paraId="125FE3F1" w14:textId="77777777" w:rsidR="001752FA" w:rsidRPr="001752FA" w:rsidRDefault="001752FA" w:rsidP="001752FA">
      <w:pPr>
        <w:numPr>
          <w:ilvl w:val="0"/>
          <w:numId w:val="135"/>
        </w:numPr>
      </w:pPr>
      <w:r w:rsidRPr="001752FA">
        <w:t>le réalisme des propositions;</w:t>
      </w:r>
    </w:p>
    <w:p w14:paraId="03B83D04" w14:textId="77777777" w:rsidR="001752FA" w:rsidRPr="001752FA" w:rsidRDefault="001752FA" w:rsidP="001752FA">
      <w:pPr>
        <w:numPr>
          <w:ilvl w:val="0"/>
          <w:numId w:val="135"/>
        </w:numPr>
      </w:pPr>
      <w:r w:rsidRPr="001752FA">
        <w:t>la clarté, la cohérence et la concision des explications;</w:t>
      </w:r>
    </w:p>
    <w:p w14:paraId="4E09793A" w14:textId="77777777" w:rsidR="001752FA" w:rsidRPr="001752FA" w:rsidRDefault="001752FA" w:rsidP="001752FA">
      <w:pPr>
        <w:numPr>
          <w:ilvl w:val="0"/>
          <w:numId w:val="135"/>
        </w:numPr>
      </w:pPr>
      <w:r w:rsidRPr="001752FA">
        <w:t>la qualité de la langue (grammaire, syntaxe et orthographe) (jusqu’à 10 % de la note peut être retranchée à raison de 2 points par faute);</w:t>
      </w:r>
    </w:p>
    <w:p w14:paraId="5C7C7771" w14:textId="77777777" w:rsidR="001752FA" w:rsidRPr="001752FA" w:rsidRDefault="001752FA" w:rsidP="001752FA">
      <w:pPr>
        <w:numPr>
          <w:ilvl w:val="0"/>
          <w:numId w:val="135"/>
        </w:numPr>
      </w:pPr>
      <w:r w:rsidRPr="001752FA">
        <w:t>le respect de la structure et la qualité de la présentation (jusqu’à 5 % de la note peut être retranchée).</w:t>
      </w:r>
    </w:p>
    <w:p w14:paraId="2DFF0DEE" w14:textId="77777777" w:rsidR="001752FA" w:rsidRPr="001752FA" w:rsidRDefault="001752FA" w:rsidP="001752FA">
      <w:r w:rsidRPr="001752FA">
        <w:rPr>
          <w:b/>
          <w:bCs/>
        </w:rPr>
        <w:t>Attention!</w:t>
      </w:r>
    </w:p>
    <w:p w14:paraId="2CC6422C" w14:textId="77777777" w:rsidR="001752FA" w:rsidRPr="001752FA" w:rsidRDefault="001752FA" w:rsidP="001752FA">
      <w:r w:rsidRPr="001752FA">
        <w:t>Pour éviter toute forme de plagiat, vos sources d’information doivent être clairement mentionnées, selon les normes en vigueur. Consultez, à ce sujet, la rubrique « Information importante sur l’intégrité intellectuelle » sur la page de présentation de l’évaluation du cours. Citez vos sources selon les </w:t>
      </w:r>
      <w:hyperlink r:id="rId194" w:tgtFrame="_blank" w:history="1">
        <w:r w:rsidRPr="001752FA">
          <w:rPr>
            <w:rStyle w:val="Lienhypertexte"/>
          </w:rPr>
          <w:t>normes bibliographiques de l’APA-Provost[Lien menant à un site externe qui pourrait ne pas répondre aux normes d’accessibilité web.]</w:t>
        </w:r>
      </w:hyperlink>
      <w:r w:rsidRPr="001752FA">
        <w:t>. Pour connaître les règles relatives aux citations et éviter les « copier-coller » pouvant être considérés comme du plagiat, référez-vous au site de la Bibliothèque de l’Université TÉLUQ pour explorer les ressources suivantes :</w:t>
      </w:r>
    </w:p>
    <w:p w14:paraId="4CE55C3D" w14:textId="77777777" w:rsidR="001752FA" w:rsidRPr="001752FA" w:rsidRDefault="001752FA" w:rsidP="001752FA">
      <w:hyperlink r:id="rId195" w:tgtFrame="_blank" w:history="1">
        <w:r w:rsidRPr="001752FA">
          <w:rPr>
            <w:rStyle w:val="Lienhypertexte"/>
          </w:rPr>
          <w:t>Savoir rédiger et citer[Lien menant à un site externe qui pourrait ne pas répondre aux normes d’accessibilité web. - Lien s’ouvrant dans une autre page ou onglet.]</w:t>
        </w:r>
      </w:hyperlink>
      <w:r w:rsidRPr="001752FA">
        <w:t> : tout ce qu’il faut pour bien citer, éviter le plagiat et rédiger avec assurance.</w:t>
      </w:r>
    </w:p>
    <w:p w14:paraId="16106A3A" w14:textId="77777777" w:rsidR="001752FA" w:rsidRPr="001752FA" w:rsidRDefault="001752FA" w:rsidP="001752FA">
      <w:hyperlink r:id="rId196" w:tgtFrame="_blank" w:history="1">
        <w:r w:rsidRPr="001752FA">
          <w:rPr>
            <w:rStyle w:val="Lienhypertexte"/>
          </w:rPr>
          <w:t>Savoir chercher[Lien menant à un site externe qui pourrait ne pas répondre aux normes d’accessibilité web. - Lien s’ouvrant dans une autre page ou onglet.]</w:t>
        </w:r>
      </w:hyperlink>
      <w:r w:rsidRPr="001752FA">
        <w:t> : guides et conseils pour appuyer la recherche documentaire.</w:t>
      </w:r>
    </w:p>
    <w:p w14:paraId="0EC7F34A" w14:textId="77777777" w:rsidR="001752FA" w:rsidRPr="001752FA" w:rsidRDefault="001752FA" w:rsidP="001752FA">
      <w:r w:rsidRPr="001752FA">
        <w:lastRenderedPageBreak/>
        <w:t>Toutefois, pour des renseignements généraux concernant la présentation matérielle des travaux à l’Université TÉLUQ, consultez la section « Les travaux notés » du </w:t>
      </w:r>
      <w:hyperlink r:id="rId197" w:tgtFrame="_blank" w:tooltip="Vade-mecum de l’étudiant" w:history="1">
        <w:r w:rsidRPr="001752FA">
          <w:rPr>
            <w:rStyle w:val="Lienhypertexte"/>
            <w:i/>
            <w:iCs/>
          </w:rPr>
          <w:t>Guide des études à distance</w:t>
        </w:r>
        <w:r w:rsidRPr="001752FA">
          <w:rPr>
            <w:rStyle w:val="Lienhypertexte"/>
          </w:rPr>
          <w:t>[Lien menant à un site externe qui pourrait ne pas répondre aux normes d’accessibilité web. - Lien s’ouvrant dans une autre page ou onglet.]</w:t>
        </w:r>
      </w:hyperlink>
      <w:r w:rsidRPr="001752FA">
        <w:t>.</w:t>
      </w:r>
    </w:p>
    <w:p w14:paraId="27CD048C" w14:textId="77777777" w:rsidR="001752FA" w:rsidRPr="001752FA" w:rsidRDefault="001752FA" w:rsidP="001752FA">
      <w:pPr>
        <w:rPr>
          <w:b/>
          <w:bCs/>
        </w:rPr>
      </w:pPr>
      <w:r w:rsidRPr="001752FA">
        <w:rPr>
          <w:b/>
          <w:bCs/>
        </w:rPr>
        <w:t>Transmission du travail</w:t>
      </w:r>
    </w:p>
    <w:p w14:paraId="7F343E34" w14:textId="77777777" w:rsidR="001752FA" w:rsidRPr="001752FA" w:rsidRDefault="001752FA" w:rsidP="001752FA">
      <w:pPr>
        <w:numPr>
          <w:ilvl w:val="0"/>
          <w:numId w:val="136"/>
        </w:numPr>
      </w:pPr>
      <w:r w:rsidRPr="001752FA">
        <w:t>Vous devez réaliser le travail à partir du </w:t>
      </w:r>
      <w:hyperlink r:id="rId198" w:tgtFrame="_blank" w:history="1">
        <w:r w:rsidRPr="001752FA">
          <w:rPr>
            <w:rStyle w:val="Lienhypertexte"/>
          </w:rPr>
          <w:t xml:space="preserve">gabarit[Lien </w:t>
        </w:r>
        <w:r w:rsidRPr="001752FA">
          <w:rPr>
            <w:rStyle w:val="Lienhypertexte"/>
          </w:rPr>
          <w:t>s’ouvrant dans une autre page ou onglet.]</w:t>
        </w:r>
      </w:hyperlink>
      <w:r w:rsidRPr="001752FA">
        <w:t> suggéré.</w:t>
      </w:r>
    </w:p>
    <w:p w14:paraId="12435ECF" w14:textId="77777777" w:rsidR="001752FA" w:rsidRPr="001752FA" w:rsidRDefault="001752FA" w:rsidP="001752FA">
      <w:pPr>
        <w:numPr>
          <w:ilvl w:val="0"/>
          <w:numId w:val="136"/>
        </w:numPr>
      </w:pPr>
      <w:r w:rsidRPr="001752FA">
        <w:t>Remettez votre travail à la fin de la semaine 14 à l’aide de votre portail </w:t>
      </w:r>
      <w:hyperlink r:id="rId199" w:tgtFrame="_blank" w:history="1">
        <w:r w:rsidRPr="001752FA">
          <w:rPr>
            <w:rStyle w:val="Lienhypertexte"/>
          </w:rPr>
          <w:t>MaTÉLUQ.[Lien menant à un site externe qui pourrait ne pas répondre aux normes d’accessibilité web. - Lien s’ouvrant dans une autre page ou onglet.]</w:t>
        </w:r>
      </w:hyperlink>
    </w:p>
    <w:p w14:paraId="3D98DFE0" w14:textId="77777777" w:rsidR="001752FA" w:rsidRPr="001752FA" w:rsidRDefault="001752FA" w:rsidP="001752FA">
      <w:pPr>
        <w:numPr>
          <w:ilvl w:val="0"/>
          <w:numId w:val="136"/>
        </w:numPr>
      </w:pPr>
      <w:r w:rsidRPr="001752FA">
        <w:t>Par mesure de sécurité, veuillez toujours conserver une copie de votre travail ou de votre fichier. Votre travail corrigé et commenté sera également déposé dans votre portail étudiant </w:t>
      </w:r>
      <w:hyperlink r:id="rId200" w:tgtFrame="_blank" w:history="1">
        <w:r w:rsidRPr="001752FA">
          <w:rPr>
            <w:rStyle w:val="Lienhypertexte"/>
          </w:rPr>
          <w:t>MaTÉLUQ[Lien menant à un site externe qui pourrait ne pas répondre aux normes d’accessibilité web. - Lien s’ouvrant dans une autre page ou onglet.]</w:t>
        </w:r>
      </w:hyperlink>
      <w:r w:rsidRPr="001752FA">
        <w:t> par la personne assurant votre encadrement dans le cours.</w:t>
      </w:r>
    </w:p>
    <w:p w14:paraId="2CD16274" w14:textId="77777777" w:rsidR="001752FA" w:rsidRPr="001752FA" w:rsidRDefault="001752FA" w:rsidP="001752FA">
      <w:r w:rsidRPr="001752FA">
        <w:rPr>
          <w:b/>
          <w:bCs/>
        </w:rPr>
        <w:t>Bon travail!</w:t>
      </w:r>
    </w:p>
    <w:p w14:paraId="77BAB9F4" w14:textId="77777777" w:rsidR="001752FA" w:rsidRPr="001752FA" w:rsidRDefault="001752FA" w:rsidP="001752FA">
      <w:r w:rsidRPr="001752FA">
        <w:pict w14:anchorId="56A7426D">
          <v:rect id="_x0000_i1126" style="width:0;height:0" o:hrstd="t" o:hr="t" fillcolor="#a0a0a0" stroked="f"/>
        </w:pict>
      </w:r>
    </w:p>
    <w:p w14:paraId="517CC039" w14:textId="77777777" w:rsidR="001752FA" w:rsidRPr="001752FA" w:rsidRDefault="001752FA" w:rsidP="001752FA">
      <w:hyperlink r:id="rId201" w:anchor="_ftnref1" w:history="1">
        <w:r w:rsidRPr="001752FA">
          <w:rPr>
            <w:rStyle w:val="Lienhypertexte"/>
          </w:rPr>
          <w:t>1</w:t>
        </w:r>
      </w:hyperlink>
      <w:r w:rsidRPr="001752FA">
        <w:t> Rassurez-vous, cette mise en situation est </w:t>
      </w:r>
      <w:r w:rsidRPr="001752FA">
        <w:rPr>
          <w:b/>
          <w:bCs/>
        </w:rPr>
        <w:t>entièrement fictive</w:t>
      </w:r>
      <w:r w:rsidRPr="001752FA">
        <w:t>! L’Université TÉLUQ a déjà tout un programme de sécurité pour ses systèmes d’information et ne songe nullement à confier ces activités à des agents externes. Nous avons simplement cherché à vous proposer un contexte qui vous était familier, celui d’un établissement d’enseignement universitaire.</w:t>
      </w:r>
    </w:p>
    <w:bookmarkStart w:id="4" w:name="_ftn2"/>
    <w:p w14:paraId="39E72AD7" w14:textId="77777777" w:rsidR="001752FA" w:rsidRPr="001752FA" w:rsidRDefault="001752FA" w:rsidP="001752FA">
      <w:r w:rsidRPr="001752FA">
        <w:fldChar w:fldCharType="begin"/>
      </w:r>
      <w:r w:rsidRPr="001752FA">
        <w:instrText>HYPERLINK "https://m2.teluq.ca/mod/page/view.php?id=122096" \l "_ftnref2" \o ""</w:instrText>
      </w:r>
      <w:r w:rsidRPr="001752FA">
        <w:fldChar w:fldCharType="separate"/>
      </w:r>
      <w:r w:rsidRPr="001752FA">
        <w:rPr>
          <w:rStyle w:val="Lienhypertexte"/>
        </w:rPr>
        <w:t>2</w:t>
      </w:r>
      <w:r w:rsidRPr="001752FA">
        <w:fldChar w:fldCharType="end"/>
      </w:r>
      <w:bookmarkEnd w:id="4"/>
      <w:r w:rsidRPr="001752FA">
        <w:t> Rappelons que la norme ISO 27002 définit des objectifs pour 11 domaines de la sécurité de l’information au sein desquels ont été établis 133 contrôles pour autant de mesures. Ces mesures permettent de s’assurer que les bonnes pratiques communément admises sont mises en œuvre et respectées pour chacune des rubriques de chaque domaine de la sécurité de l’information. (Au besoin, revoir le chapitre 3 et les exercices qui y sont liés.)</w:t>
      </w:r>
    </w:p>
    <w:bookmarkStart w:id="5" w:name="_ftn3"/>
    <w:p w14:paraId="746355AA" w14:textId="77777777" w:rsidR="001752FA" w:rsidRPr="001752FA" w:rsidRDefault="001752FA" w:rsidP="001752FA">
      <w:r w:rsidRPr="001752FA">
        <w:fldChar w:fldCharType="begin"/>
      </w:r>
      <w:r w:rsidRPr="001752FA">
        <w:instrText>HYPERLINK "https://m2.teluq.ca/mod/page/view.php?id=122096" \l "_ftnref3" \o ""</w:instrText>
      </w:r>
      <w:r w:rsidRPr="001752FA">
        <w:fldChar w:fldCharType="separate"/>
      </w:r>
      <w:r w:rsidRPr="001752FA">
        <w:rPr>
          <w:rStyle w:val="Lienhypertexte"/>
        </w:rPr>
        <w:t>3</w:t>
      </w:r>
      <w:r w:rsidRPr="001752FA">
        <w:fldChar w:fldCharType="end"/>
      </w:r>
      <w:bookmarkEnd w:id="5"/>
      <w:r w:rsidRPr="001752FA">
        <w:t> Permet de surveiller et d’ajuster au plus près l’utilisation des ressources et de faire des projections sur les dimensionnements (répartitions) futurs pour assurer les performances requises pour le système.</w:t>
      </w:r>
    </w:p>
    <w:p w14:paraId="14DFA896" w14:textId="77777777" w:rsidR="001752FA" w:rsidRPr="001752FA" w:rsidRDefault="001752FA" w:rsidP="001752FA">
      <w:pPr>
        <w:rPr>
          <w:b/>
          <w:bCs/>
        </w:rPr>
      </w:pPr>
      <w:r w:rsidRPr="001752FA">
        <w:rPr>
          <w:b/>
          <w:bCs/>
        </w:rPr>
        <w:lastRenderedPageBreak/>
        <w:t>Semaine 12 : L’implantation de la sécurité de l’information</w:t>
      </w:r>
    </w:p>
    <w:p w14:paraId="635346C0" w14:textId="77777777" w:rsidR="001752FA" w:rsidRPr="001752FA" w:rsidRDefault="001752FA" w:rsidP="001752FA">
      <w:pPr>
        <w:rPr>
          <w:b/>
          <w:bCs/>
        </w:rPr>
      </w:pPr>
      <w:r w:rsidRPr="001752FA">
        <w:rPr>
          <w:b/>
          <w:bCs/>
        </w:rPr>
        <w:t>Introduction</w:t>
      </w:r>
    </w:p>
    <w:p w14:paraId="0CCE1FCD" w14:textId="77777777" w:rsidR="001752FA" w:rsidRPr="001752FA" w:rsidRDefault="001752FA" w:rsidP="001752FA">
      <w:r w:rsidRPr="001752FA">
        <w:t>Ça y est! Vous voici chargé de projet pour un important projet de sécurité de l’information au sein de votre organisation! Vous connaissez les menaces (chapitre 2) et les risques (chapitre 4), vous avez élaboré les plans requis et les meilleures stratégies (chapitre 3), vous êtes au fait des dernières solutions technologiques (chapitres 8 à 10). Il ne vous reste plus qu’à mettre tout cela en œuvre!</w:t>
      </w:r>
    </w:p>
    <w:p w14:paraId="5AA6AC1A" w14:textId="77777777" w:rsidR="001752FA" w:rsidRPr="001752FA" w:rsidRDefault="001752FA" w:rsidP="001752FA">
      <w:r w:rsidRPr="001752FA">
        <w:t>Passez aux activités de cette semaine, présentées dans ce qui suit. Tous les hyperliens vers les ressources nécessaires pour réaliser les activités d’apprentissage proposées se trouvent dans la section « Activités de la semaine ».</w:t>
      </w:r>
    </w:p>
    <w:p w14:paraId="472536DD" w14:textId="77777777" w:rsidR="001752FA" w:rsidRPr="001752FA" w:rsidRDefault="001752FA" w:rsidP="001752FA">
      <w:pPr>
        <w:rPr>
          <w:b/>
          <w:bCs/>
        </w:rPr>
      </w:pPr>
      <w:r w:rsidRPr="001752FA">
        <w:rPr>
          <w:b/>
          <w:bCs/>
        </w:rPr>
        <w:t>Objectifs d’apprentissage</w:t>
      </w:r>
    </w:p>
    <w:p w14:paraId="79B698D2" w14:textId="77777777" w:rsidR="001752FA" w:rsidRPr="001752FA" w:rsidRDefault="001752FA" w:rsidP="001752FA">
      <w:r w:rsidRPr="001752FA">
        <w:t>Au terme de cette semaine, vous serez en mesure :</w:t>
      </w:r>
    </w:p>
    <w:p w14:paraId="6D1196A4" w14:textId="77777777" w:rsidR="001752FA" w:rsidRPr="001752FA" w:rsidRDefault="001752FA" w:rsidP="001752FA">
      <w:pPr>
        <w:numPr>
          <w:ilvl w:val="0"/>
          <w:numId w:val="137"/>
        </w:numPr>
      </w:pPr>
      <w:r w:rsidRPr="001752FA">
        <w:t>de connaître les étapes majeures de l’implantation d’un projet de sécurité de l’information;</w:t>
      </w:r>
    </w:p>
    <w:p w14:paraId="56CCF036" w14:textId="77777777" w:rsidR="001752FA" w:rsidRPr="001752FA" w:rsidRDefault="001752FA" w:rsidP="001752FA">
      <w:pPr>
        <w:numPr>
          <w:ilvl w:val="0"/>
          <w:numId w:val="137"/>
        </w:numPr>
      </w:pPr>
      <w:r w:rsidRPr="001752FA">
        <w:t>de connaître les éléments de la structure de fractionnement des tâches permettant de développer le plan de projet;</w:t>
      </w:r>
    </w:p>
    <w:p w14:paraId="0F283158" w14:textId="77777777" w:rsidR="001752FA" w:rsidRPr="001752FA" w:rsidRDefault="001752FA" w:rsidP="001752FA">
      <w:pPr>
        <w:numPr>
          <w:ilvl w:val="0"/>
          <w:numId w:val="137"/>
        </w:numPr>
      </w:pPr>
      <w:r w:rsidRPr="001752FA">
        <w:t>de nommer et de décrire les aspects à considérer lors de la planification d’un projet;</w:t>
      </w:r>
    </w:p>
    <w:p w14:paraId="13F9BBC3" w14:textId="77777777" w:rsidR="001752FA" w:rsidRPr="001752FA" w:rsidRDefault="001752FA" w:rsidP="001752FA">
      <w:pPr>
        <w:numPr>
          <w:ilvl w:val="0"/>
          <w:numId w:val="137"/>
        </w:numPr>
      </w:pPr>
      <w:r w:rsidRPr="001752FA">
        <w:t>de sélectionner une stratégie d’implantation d’un projet de sécurité;</w:t>
      </w:r>
    </w:p>
    <w:p w14:paraId="6EA4E38E" w14:textId="77777777" w:rsidR="001752FA" w:rsidRPr="001752FA" w:rsidRDefault="001752FA" w:rsidP="001752FA">
      <w:pPr>
        <w:numPr>
          <w:ilvl w:val="0"/>
          <w:numId w:val="137"/>
        </w:numPr>
      </w:pPr>
      <w:r w:rsidRPr="001752FA">
        <w:t>de tenir compte des aspects techniques et non techniques pour assurer le succès du projet de sécurité;</w:t>
      </w:r>
    </w:p>
    <w:p w14:paraId="46BAB5DF" w14:textId="77777777" w:rsidR="001752FA" w:rsidRPr="001752FA" w:rsidRDefault="001752FA" w:rsidP="001752FA">
      <w:pPr>
        <w:numPr>
          <w:ilvl w:val="0"/>
          <w:numId w:val="137"/>
        </w:numPr>
      </w:pPr>
      <w:r w:rsidRPr="001752FA">
        <w:t>de distinguer une certification d’une accréditation dans le contexte de la sécurité de l’information.</w:t>
      </w:r>
    </w:p>
    <w:p w14:paraId="03E00C73" w14:textId="77777777" w:rsidR="001752FA" w:rsidRPr="001752FA" w:rsidRDefault="001752FA" w:rsidP="001752FA">
      <w:pPr>
        <w:rPr>
          <w:b/>
          <w:bCs/>
        </w:rPr>
      </w:pPr>
      <w:r w:rsidRPr="001752FA">
        <w:rPr>
          <w:b/>
          <w:bCs/>
        </w:rPr>
        <w:t>Que vais-je apprendre dans le manuel? </w:t>
      </w:r>
    </w:p>
    <w:p w14:paraId="454A427D" w14:textId="77777777" w:rsidR="001752FA" w:rsidRPr="001752FA" w:rsidRDefault="001752FA" w:rsidP="001752FA">
      <w:r w:rsidRPr="001752FA">
        <w:t>Vous connaissez déjà la gestion de projet en général? Vous partez donc avec une bonne base! Sinon, ce chapitre vous permettra justement de vous familiariser avec la gestion de projet et d’y ajouter les aspects propres à la sécurité de l’information. Quels éléments devrez-vous considérer? Quelles stratégies de réussite sont à votre disposition? Comment procéder à l’implantation du système? Vous trouverez les réponses à toutes ces questions dans les activités de cette semaine.</w:t>
      </w:r>
    </w:p>
    <w:p w14:paraId="4CE57D6A" w14:textId="77777777" w:rsidR="001752FA" w:rsidRPr="001752FA" w:rsidRDefault="001752FA" w:rsidP="001752FA">
      <w:r w:rsidRPr="001752FA">
        <w:lastRenderedPageBreak/>
        <w:t xml:space="preserve">En effet, la gestion d’un projet de sécurité intègre les mêmes concepts de base que toute gestion de projet. Vous vous familiariserez donc avec tous les concepts de base de la gestion de projet en général, qui seront toutefois accompagnés d’aspects spécifiques à la sécurité de l’information. Par la suite, vous étudierez les stratégies d’implantation d’un projet de sécurité en vue de pouvoir en choisir une selon votre contexte organisationnel. Enfin, puisque même la </w:t>
      </w:r>
      <w:r w:rsidRPr="001752FA">
        <w:t>meilleure méthodologie ne suffit pas à assurer le succès d’un projet de sécurité de l’information, vous découvrirez les aspects non techniques de sa mise en œuvre, comme la culture de la gestion du changement et le changement organisationnel.</w:t>
      </w:r>
    </w:p>
    <w:p w14:paraId="1B093AB4" w14:textId="77777777" w:rsidR="001752FA" w:rsidRPr="001752FA" w:rsidRDefault="001752FA" w:rsidP="001752FA">
      <w:pPr>
        <w:rPr>
          <w:b/>
          <w:bCs/>
        </w:rPr>
      </w:pPr>
      <w:r w:rsidRPr="001752FA">
        <w:rPr>
          <w:b/>
          <w:bCs/>
        </w:rPr>
        <w:t>Que vais-je faire d’autre?</w:t>
      </w:r>
    </w:p>
    <w:p w14:paraId="4C1DD425" w14:textId="77777777" w:rsidR="001752FA" w:rsidRPr="001752FA" w:rsidRDefault="001752FA" w:rsidP="001752FA">
      <w:r w:rsidRPr="001752FA">
        <w:t>L’article de cette semaine fait ressortir les aspects importants de la gestion d’un projet visant à intégrer la sécurité lors du développement d’un système d’information.</w:t>
      </w:r>
    </w:p>
    <w:p w14:paraId="2F607798" w14:textId="77777777" w:rsidR="001752FA" w:rsidRPr="001752FA" w:rsidRDefault="001752FA" w:rsidP="001752FA">
      <w:r w:rsidRPr="001752FA">
        <w:t>Dans la capsule vidéo de cette semaine, monsieur Jerry Jean, gestionnaire du centre de surveillance et de sécurité de l’information du Centre universitaire de santé McGill (CUSM), vous entretient de l’importance de comprendre la culture organisationnelle de l’entreprise pour travailler comme consultant en sécurité.</w:t>
      </w:r>
    </w:p>
    <w:p w14:paraId="22D8C821" w14:textId="77777777" w:rsidR="001752FA" w:rsidRPr="001752FA" w:rsidRDefault="001752FA" w:rsidP="001752FA">
      <w:r w:rsidRPr="001752FA">
        <w:t>Avec l’exercice, vous pourrez également approfondir votre connaissance de la norme ISO 27002 en l’appliquant à une situation de vol d’information vécue par un cabinet d’avocats de Montréal.</w:t>
      </w:r>
    </w:p>
    <w:p w14:paraId="71825F85" w14:textId="77777777" w:rsidR="001752FA" w:rsidRPr="001752FA" w:rsidRDefault="001752FA" w:rsidP="001752FA">
      <w:r w:rsidRPr="001752FA">
        <w:t>De plus, l’équipe de SLS vous entraînera cette semaine dans sa planification du changement.</w:t>
      </w:r>
    </w:p>
    <w:p w14:paraId="319760BC" w14:textId="77777777" w:rsidR="001752FA" w:rsidRPr="001752FA" w:rsidRDefault="001752FA" w:rsidP="001752FA">
      <w:r w:rsidRPr="001752FA">
        <w:t>Bonne semaine!</w:t>
      </w:r>
    </w:p>
    <w:p w14:paraId="1766EA09" w14:textId="77777777" w:rsidR="001752FA" w:rsidRPr="001752FA" w:rsidRDefault="001752FA" w:rsidP="001752FA">
      <w:pPr>
        <w:rPr>
          <w:b/>
          <w:bCs/>
        </w:rPr>
      </w:pPr>
      <w:r w:rsidRPr="001752FA">
        <w:rPr>
          <w:b/>
          <w:bCs/>
        </w:rPr>
        <w:t>Activités de la semaine</w:t>
      </w:r>
    </w:p>
    <w:p w14:paraId="622D17A9" w14:textId="77777777" w:rsidR="001752FA" w:rsidRPr="001752FA" w:rsidRDefault="001752FA" w:rsidP="001752FA">
      <w:pPr>
        <w:rPr>
          <w:b/>
          <w:bCs/>
        </w:rPr>
      </w:pPr>
      <w:r w:rsidRPr="001752FA">
        <w:rPr>
          <w:b/>
          <w:bCs/>
        </w:rPr>
        <w:t>À LIRE</w:t>
      </w:r>
    </w:p>
    <w:p w14:paraId="76F197AA" w14:textId="77777777" w:rsidR="001752FA" w:rsidRPr="001752FA" w:rsidRDefault="001752FA" w:rsidP="001752FA">
      <w:pPr>
        <w:numPr>
          <w:ilvl w:val="0"/>
          <w:numId w:val="138"/>
        </w:numPr>
      </w:pPr>
      <w:hyperlink r:id="rId202" w:tgtFrame="_blank" w:history="1">
        <w:r w:rsidRPr="001752FA">
          <w:rPr>
            <w:rStyle w:val="Lienhypertexte"/>
            <w:b/>
            <w:bCs/>
          </w:rPr>
          <w:t>Résumé du chapitre 11[Lien s’ouvrant dans une autre page ou onglet.]</w:t>
        </w:r>
      </w:hyperlink>
    </w:p>
    <w:p w14:paraId="2D545CD4" w14:textId="77777777" w:rsidR="001752FA" w:rsidRPr="001752FA" w:rsidRDefault="001752FA" w:rsidP="001752FA">
      <w:pPr>
        <w:numPr>
          <w:ilvl w:val="0"/>
          <w:numId w:val="138"/>
        </w:numPr>
      </w:pPr>
      <w:r w:rsidRPr="001752FA">
        <w:rPr>
          <w:b/>
          <w:bCs/>
        </w:rPr>
        <w:t>Chapitre 11 du manuel :</w:t>
      </w:r>
      <w:r w:rsidRPr="001752FA">
        <w:t> Michael E. Whitman et Herbert J. Mattord (2022). Chapitre 11 : Implementing Information Security. Dans </w:t>
      </w:r>
      <w:r w:rsidRPr="001752FA">
        <w:rPr>
          <w:i/>
          <w:iCs/>
        </w:rPr>
        <w:t>Principles of Information Security</w:t>
      </w:r>
      <w:r w:rsidRPr="001752FA">
        <w:t>, 7</w:t>
      </w:r>
      <w:r w:rsidRPr="001752FA">
        <w:rPr>
          <w:vertAlign w:val="superscript"/>
        </w:rPr>
        <w:t>e</w:t>
      </w:r>
      <w:r w:rsidRPr="001752FA">
        <w:t> édition. Cengage.</w:t>
      </w:r>
    </w:p>
    <w:p w14:paraId="187A0576" w14:textId="77777777" w:rsidR="001752FA" w:rsidRPr="001752FA" w:rsidRDefault="001752FA" w:rsidP="001752FA">
      <w:pPr>
        <w:numPr>
          <w:ilvl w:val="0"/>
          <w:numId w:val="138"/>
        </w:numPr>
        <w:rPr>
          <w:lang w:val="en-US"/>
        </w:rPr>
      </w:pPr>
      <w:hyperlink r:id="rId203" w:tgtFrame="_blank" w:history="1">
        <w:r w:rsidRPr="001752FA">
          <w:rPr>
            <w:rStyle w:val="Lienhypertexte"/>
            <w:b/>
            <w:bCs/>
          </w:rPr>
          <w:t>Article de la semaine 12[Lien s’ouvrant dans une autre page ou onglet.]</w:t>
        </w:r>
      </w:hyperlink>
      <w:r w:rsidRPr="001752FA">
        <w:rPr>
          <w:b/>
          <w:bCs/>
        </w:rPr>
        <w:t> :</w:t>
      </w:r>
      <w:r w:rsidRPr="001752FA">
        <w:t xml:space="preserve"> Ellison, R. E. (2006). </w:t>
      </w:r>
      <w:r w:rsidRPr="001752FA">
        <w:rPr>
          <w:lang w:val="en-US"/>
        </w:rPr>
        <w:t>Security and project management. </w:t>
      </w:r>
      <w:r w:rsidRPr="001752FA">
        <w:rPr>
          <w:i/>
          <w:iCs/>
          <w:lang w:val="en-US"/>
        </w:rPr>
        <w:t>Software Engineering Institute</w:t>
      </w:r>
      <w:r w:rsidRPr="001752FA">
        <w:rPr>
          <w:lang w:val="en-US"/>
        </w:rPr>
        <w:t>. Carnegie Mellon University.</w:t>
      </w:r>
    </w:p>
    <w:p w14:paraId="1C304E8B" w14:textId="77777777" w:rsidR="001752FA" w:rsidRPr="001752FA" w:rsidRDefault="001752FA" w:rsidP="001752FA">
      <w:pPr>
        <w:rPr>
          <w:b/>
          <w:bCs/>
        </w:rPr>
      </w:pPr>
      <w:r w:rsidRPr="001752FA">
        <w:rPr>
          <w:b/>
          <w:bCs/>
        </w:rPr>
        <w:t>À VISIONNER</w:t>
      </w:r>
    </w:p>
    <w:p w14:paraId="0441F9B3" w14:textId="77777777" w:rsidR="001752FA" w:rsidRPr="001752FA" w:rsidRDefault="001752FA" w:rsidP="001752FA">
      <w:r w:rsidRPr="001752FA">
        <w:t>Capsule vidéo : Entretien avec Jerry Jean du CUSM (4 min 38 s)</w:t>
      </w:r>
    </w:p>
    <w:p w14:paraId="7214FB47" w14:textId="77777777" w:rsidR="001752FA" w:rsidRPr="001752FA" w:rsidRDefault="001752FA" w:rsidP="001752FA">
      <w:pPr>
        <w:rPr>
          <w:b/>
          <w:bCs/>
        </w:rPr>
      </w:pPr>
      <w:r w:rsidRPr="001752FA">
        <w:rPr>
          <w:b/>
          <w:bCs/>
        </w:rPr>
        <w:t>Verbatim</w:t>
      </w:r>
    </w:p>
    <w:p w14:paraId="29F8B5ED" w14:textId="77777777" w:rsidR="001752FA" w:rsidRPr="001752FA" w:rsidRDefault="001752FA" w:rsidP="001752FA">
      <w:pPr>
        <w:rPr>
          <w:b/>
          <w:bCs/>
        </w:rPr>
      </w:pPr>
      <w:r w:rsidRPr="001752FA">
        <w:rPr>
          <w:b/>
          <w:bCs/>
        </w:rPr>
        <w:t>Entretien avec Jerry Jean du CUSM (version texte)</w:t>
      </w:r>
    </w:p>
    <w:p w14:paraId="45680490" w14:textId="77777777" w:rsidR="001752FA" w:rsidRPr="001752FA" w:rsidRDefault="001752FA" w:rsidP="001752FA">
      <w:r w:rsidRPr="001752FA">
        <w:t>Orateur 1</w:t>
      </w:r>
    </w:p>
    <w:p w14:paraId="4283DC62" w14:textId="77777777" w:rsidR="001752FA" w:rsidRPr="001752FA" w:rsidRDefault="001752FA" w:rsidP="001752FA">
      <w:r w:rsidRPr="001752FA">
        <w:t xml:space="preserve">Être capable de comprendre la culture de l'entreprise, c'est le point numéro un, c'est ce qu'on appelle les facteurs clés du succès. Ça, c'est la première. Souvent, l'erreur monumentale que quelqu'un de la sécurité va faire, c'est de penser ou de croire qu'il a toutes les réponses, qu'il va rentrer dans une entreprise et qu'il a déjà la solution. Plusieurs facteurs doivent être pris en considération. Donc, au-delà des facteurs économiques, il y a le facteur culturel. Si je n'adhère pas à ta philosophie, si je suis un utilisateur et je ne crois pas à ton produit, donc je n'achète pas, alors à ce moment-là, j'ai peu de chances de réussir, quel que soit le plan stratégique que je veux mettre en place. Je vais prendre un exemple. Dans un de mes emplois, je suis arrivé, et bon je sortais de l'école et j'avais appris « Voici comment se fait la sécurité. » J'arrive et là, je suis en train de faire une vérification de ce qui a été mis en place. Et là, l'information est accessible à tout le monde. Donc, il n'y avait aucun contrôle, aucune restriction. Mais ça ne fait pas de sens. OK ? Et si j'avais essayé d'imposer ma philosophie, à ce moment-là, c'est sûr et certain que moi-même, j'aurais causé un tort à l'entreprise. Pourquoi ? Parce que pour eux, l'important, ce n'était pas de protéger une information confidentielle, mais c'est de la rendre accessible en tout temps, sous aucun prétexte. Un utilisateur ne devrait se voir empêché d'avoir une information où qu'elle se trouve. Donc, à ce moment-là, ça t'oblige à tout repenser. Tu penses, tu croyais avoir un plan, une solution, tout savoir, et là, tu dis « Oh oh ! Non, ce n'est pas du tout comme ça que ça se passe. » Donc, dans ce cas-ci, on parle de disponibilité. Donc, ce qu'on veut en réalité, c'est de protéger l'information contre une perte de service et non pas contre un accès non autorisé. C'est pour ça que ça dépend des industries. On va arriver dans une industrie bancaire où tout doit être contrôlé. Tu vas arriver dans un organisme public où c'est une culture un peu comme une université, ou c'est libre à tous, on fait de la recherche. Donc, il faut être capable de bien </w:t>
      </w:r>
      <w:r w:rsidRPr="001752FA">
        <w:lastRenderedPageBreak/>
        <w:t xml:space="preserve">saisir non seulement la mission, la fonction, mais la culture. Comment que cette entreprise-là fonctionne-t-elle ? Identifier ce qui est important pour cette entreprise-là et comment ils utilisent ces systèmes qui sont d'une importance pour eux. Il y a des entreprises qui sont ce qu'on appelle, en anglais « top down » et « bottom up », qui seraient du haut vers le bas ou du bas vers le haut. Ça, c'est un point important parce que pour la sécurité, pour qu'on fonctionne, il </w:t>
      </w:r>
      <w:r w:rsidRPr="001752FA">
        <w:t>faut que tout le monde embarque dans le bateau. Mais si la culture de l'entreprise, ça part d'en bas vers le haut, ça veut dire que tu as beaucoup de personnes à convaincre. Parce que si tu ne les convaincs pas, même si tu vas voir le patron, le patron attend d'avoir l'appui de ses employés avant de prendre une décision. Donc, c'est de la politique, c'est de la diplomatie, etc. C'est plus facile quand c'est d'en haut vers le bas, parce qu'à ce moment-là, tu vas voir le patron. Le patron décide que c'est ça et tu appliques ton plan ou ta stratégie. C'est pour ça qu'au niveau de la culture, ça devient important de saisir non seulement le fonctionnement, ce qui doit être protégé, de quelle façon il doit être protégé. Ce qui est important à savoir dans le but de le protéger et comment les prises de décision se font.</w:t>
      </w:r>
    </w:p>
    <w:p w14:paraId="57AA6DCC" w14:textId="77777777" w:rsidR="001752FA" w:rsidRPr="001752FA" w:rsidRDefault="001752FA" w:rsidP="001752FA">
      <w:pPr>
        <w:rPr>
          <w:b/>
          <w:bCs/>
        </w:rPr>
      </w:pPr>
      <w:r w:rsidRPr="001752FA">
        <w:rPr>
          <w:b/>
          <w:bCs/>
        </w:rPr>
        <w:t>À FAIRE</w:t>
      </w:r>
    </w:p>
    <w:p w14:paraId="40430EEA" w14:textId="77777777" w:rsidR="001752FA" w:rsidRPr="001752FA" w:rsidRDefault="001752FA" w:rsidP="001752FA">
      <w:pPr>
        <w:numPr>
          <w:ilvl w:val="0"/>
          <w:numId w:val="139"/>
        </w:numPr>
      </w:pPr>
      <w:r w:rsidRPr="001752FA">
        <w:t>Réfléchir sur le cas de SLS :</w:t>
      </w:r>
    </w:p>
    <w:p w14:paraId="679FFEBF" w14:textId="77777777" w:rsidR="001752FA" w:rsidRPr="001752FA" w:rsidRDefault="001752FA" w:rsidP="001752FA">
      <w:pPr>
        <w:numPr>
          <w:ilvl w:val="1"/>
          <w:numId w:val="139"/>
        </w:numPr>
      </w:pPr>
      <w:r w:rsidRPr="001752FA">
        <w:t>Lisez cette situation (p. 417-418).</w:t>
      </w:r>
    </w:p>
    <w:p w14:paraId="7FFCDA1F" w14:textId="77777777" w:rsidR="001752FA" w:rsidRPr="001752FA" w:rsidRDefault="001752FA" w:rsidP="001752FA">
      <w:pPr>
        <w:numPr>
          <w:ilvl w:val="1"/>
          <w:numId w:val="139"/>
        </w:numPr>
      </w:pPr>
      <w:r w:rsidRPr="001752FA">
        <w:t>Voyez la suite, puis réfléchissez aux questions posées dans le « Closing Scenario » (p. 443-444).</w:t>
      </w:r>
    </w:p>
    <w:p w14:paraId="2248D751" w14:textId="77777777" w:rsidR="001752FA" w:rsidRPr="001752FA" w:rsidRDefault="001752FA" w:rsidP="001752FA">
      <w:pPr>
        <w:numPr>
          <w:ilvl w:val="0"/>
          <w:numId w:val="139"/>
        </w:numPr>
      </w:pPr>
      <w:r w:rsidRPr="001752FA">
        <w:t>Prendre connaissance du </w:t>
      </w:r>
      <w:hyperlink r:id="rId204" w:tgtFrame="_blank" w:history="1">
        <w:r w:rsidRPr="001752FA">
          <w:rPr>
            <w:rStyle w:val="Lienhypertexte"/>
          </w:rPr>
          <w:t>mini-cas 3[Lien s’ouvrant dans une autre page ou onglet.]</w:t>
        </w:r>
      </w:hyperlink>
      <w:r w:rsidRPr="001752FA">
        <w:t> que vous devrez remettre à la semaine 13.</w:t>
      </w:r>
    </w:p>
    <w:p w14:paraId="5F79023C" w14:textId="77777777" w:rsidR="001752FA" w:rsidRPr="001752FA" w:rsidRDefault="001752FA" w:rsidP="001752FA">
      <w:pPr>
        <w:rPr>
          <w:b/>
          <w:bCs/>
        </w:rPr>
      </w:pPr>
      <w:r w:rsidRPr="001752FA">
        <w:rPr>
          <w:b/>
          <w:bCs/>
        </w:rPr>
        <w:t>Évaluation</w:t>
      </w:r>
    </w:p>
    <w:p w14:paraId="4057A066" w14:textId="77777777" w:rsidR="001752FA" w:rsidRPr="001752FA" w:rsidRDefault="001752FA" w:rsidP="001752FA">
      <w:pPr>
        <w:rPr>
          <w:b/>
          <w:bCs/>
        </w:rPr>
      </w:pPr>
      <w:r w:rsidRPr="001752FA">
        <w:rPr>
          <w:b/>
          <w:bCs/>
        </w:rPr>
        <w:t>Activités d’évaluation non notées</w:t>
      </w:r>
    </w:p>
    <w:p w14:paraId="7CB13268" w14:textId="77777777" w:rsidR="001752FA" w:rsidRPr="001752FA" w:rsidRDefault="001752FA" w:rsidP="001752FA">
      <w:r w:rsidRPr="001752FA">
        <w:t>Pour valider votre compréhension des lectures de la semaine, effectuez les activités de révision de la semaine 12.</w:t>
      </w:r>
    </w:p>
    <w:p w14:paraId="3464EFF5" w14:textId="34E7B951" w:rsidR="001752FA" w:rsidRDefault="001752FA" w:rsidP="001752FA">
      <w:r w:rsidRPr="001752FA">
        <w:t>Activités de révision</w:t>
      </w:r>
    </w:p>
    <w:p w14:paraId="5BAABB91" w14:textId="77777777" w:rsidR="001752FA" w:rsidRPr="001752FA" w:rsidRDefault="001752FA" w:rsidP="001752FA">
      <w:pPr>
        <w:rPr>
          <w:b/>
          <w:bCs/>
        </w:rPr>
      </w:pPr>
      <w:r w:rsidRPr="001752FA">
        <w:rPr>
          <w:b/>
          <w:bCs/>
        </w:rPr>
        <w:t>Résumé du chapitre 11 : Implementing Information Security</w:t>
      </w:r>
    </w:p>
    <w:p w14:paraId="3FEA8DB5" w14:textId="77777777" w:rsidR="001752FA" w:rsidRPr="001752FA" w:rsidRDefault="001752FA" w:rsidP="001752FA">
      <w:pPr>
        <w:rPr>
          <w:b/>
          <w:bCs/>
        </w:rPr>
      </w:pPr>
      <w:r w:rsidRPr="001752FA">
        <w:rPr>
          <w:b/>
          <w:bCs/>
        </w:rPr>
        <w:t>Pour vous préparer à la lecture du chapitre</w:t>
      </w:r>
    </w:p>
    <w:p w14:paraId="244B1F0A" w14:textId="77777777" w:rsidR="001752FA" w:rsidRPr="001752FA" w:rsidRDefault="001752FA" w:rsidP="001752FA">
      <w:r w:rsidRPr="001752FA">
        <w:lastRenderedPageBreak/>
        <w:t>Si vous souhaitez avoir un aperçu du chapitre à lire ou encore si vous vous sentez moins à l’aise avec la lecture de textes en anglais, ce bref résumé vous sera utile.</w:t>
      </w:r>
    </w:p>
    <w:p w14:paraId="70F284A4" w14:textId="77777777" w:rsidR="001752FA" w:rsidRPr="001752FA" w:rsidRDefault="001752FA" w:rsidP="001752FA">
      <w:r w:rsidRPr="001752FA">
        <w:t>Il vous présente les grandes lignes du contenu à voir cette semaine et les principales notions abordées dans votre manuel.</w:t>
      </w:r>
    </w:p>
    <w:p w14:paraId="22D788C2" w14:textId="77777777" w:rsidR="001752FA" w:rsidRPr="001752FA" w:rsidRDefault="001752FA" w:rsidP="001752FA">
      <w:r w:rsidRPr="001752FA">
        <w:t xml:space="preserve">À elle seule, la lecture de ce résumé ne suffit pas à acquérir toutes les connaissances au programme cette semaine, mais elle constitue une bonne façon de vous préparer à </w:t>
      </w:r>
      <w:r w:rsidRPr="001752FA">
        <w:t>l’étude du chapitre ou de le réviser.</w:t>
      </w:r>
    </w:p>
    <w:p w14:paraId="41A633A6" w14:textId="77777777" w:rsidR="001752FA" w:rsidRPr="001752FA" w:rsidRDefault="001752FA" w:rsidP="001752FA">
      <w:r w:rsidRPr="001752FA">
        <w:t>Bonne lecture!</w:t>
      </w:r>
    </w:p>
    <w:p w14:paraId="2018317C" w14:textId="77777777" w:rsidR="001752FA" w:rsidRPr="001752FA" w:rsidRDefault="001752FA" w:rsidP="001752FA">
      <w:pPr>
        <w:numPr>
          <w:ilvl w:val="0"/>
          <w:numId w:val="140"/>
        </w:numPr>
      </w:pPr>
      <w:r w:rsidRPr="001752FA">
        <w:t>Traditionnellement, la méthodologie du cycle de vie du développement des systèmes d’information (SDLC, pour </w:t>
      </w:r>
      <w:r w:rsidRPr="001752FA">
        <w:rPr>
          <w:i/>
          <w:iCs/>
        </w:rPr>
        <w:t>systems development life cycle</w:t>
      </w:r>
      <w:r w:rsidRPr="001752FA">
        <w:t>) était utilisée pour implanter un système dans une organisation. L’étape de la mise en œuvre du cycle de vie du développement des systèmes d’information (SDLC) de sécurité nécessite d’apporter des changements à la configuration et aux opérations des systèmes d’information de l’organisation afin de les rendre plus sécuritaires. Ces changements concernent les procédures, les personnes, le matériel, les logiciels et les données.</w:t>
      </w:r>
    </w:p>
    <w:p w14:paraId="5B2F3524" w14:textId="77777777" w:rsidR="001752FA" w:rsidRPr="001752FA" w:rsidRDefault="001752FA" w:rsidP="001752FA">
      <w:pPr>
        <w:numPr>
          <w:ilvl w:val="0"/>
          <w:numId w:val="140"/>
        </w:numPr>
      </w:pPr>
      <w:r w:rsidRPr="001752FA">
        <w:t>Au cours de cette étape, l’organisation traduit son idée du projet de sécurité de l’information en un plan de projet de sécurité concret.</w:t>
      </w:r>
    </w:p>
    <w:p w14:paraId="3D1690C7" w14:textId="77777777" w:rsidR="001752FA" w:rsidRPr="001752FA" w:rsidRDefault="001752FA" w:rsidP="001752FA">
      <w:pPr>
        <w:numPr>
          <w:ilvl w:val="0"/>
          <w:numId w:val="140"/>
        </w:numPr>
      </w:pPr>
      <w:r w:rsidRPr="001752FA">
        <w:t>L’assurance logicielle est une discipline de la sécurité informatique qui s’intéresse aux activités menant à la création de systèmes sécuritaires.</w:t>
      </w:r>
    </w:p>
    <w:p w14:paraId="25BCEEF2" w14:textId="77777777" w:rsidR="001752FA" w:rsidRPr="001752FA" w:rsidRDefault="001752FA" w:rsidP="001752FA">
      <w:pPr>
        <w:numPr>
          <w:ilvl w:val="0"/>
          <w:numId w:val="140"/>
        </w:numPr>
      </w:pPr>
      <w:r w:rsidRPr="001752FA">
        <w:t>Des pratiques de développement de logiciels inadéquates peuvent introduire des risques considérables. Toutefois, la qualité générale des logiciels et leur performance en matière de sécurité peuvent être grandement améliorées par le recours à des pratiques éprouvées, le contrôle du changement et l’ajout de l’assurance qualité dans le processus.</w:t>
      </w:r>
    </w:p>
    <w:p w14:paraId="5C278CC9" w14:textId="77777777" w:rsidR="001752FA" w:rsidRPr="001752FA" w:rsidRDefault="001752FA" w:rsidP="001752FA">
      <w:pPr>
        <w:numPr>
          <w:ilvl w:val="0"/>
          <w:numId w:val="140"/>
        </w:numPr>
      </w:pPr>
      <w:r w:rsidRPr="001752FA">
        <w:t>Avant de développer un plan de projet de sécurité, la gestion générale devrait collaborer avec les communautés d’intérêts concernées afin d’intégrer la sécurité dans l’énoncé de la vision et des objectifs de sécurité de l’information de l’organisation.</w:t>
      </w:r>
    </w:p>
    <w:p w14:paraId="7450D0CF" w14:textId="77777777" w:rsidR="001752FA" w:rsidRPr="001752FA" w:rsidRDefault="001752FA" w:rsidP="001752FA">
      <w:pPr>
        <w:numPr>
          <w:ilvl w:val="0"/>
          <w:numId w:val="140"/>
        </w:numPr>
      </w:pPr>
      <w:r w:rsidRPr="001752FA">
        <w:lastRenderedPageBreak/>
        <w:t xml:space="preserve">Chaque organisation détermine sa propre méthodologie de gestion de projet pour les projets en technologie de l’information et en sécurité de l’information. Idéalement, les projets de sécurité de l’information d’une organisation devraient être alignés sur les </w:t>
      </w:r>
      <w:r w:rsidRPr="001752FA">
        <w:t>pratiques de gestion de projet de l’organisation.</w:t>
      </w:r>
    </w:p>
    <w:p w14:paraId="5B679493" w14:textId="77777777" w:rsidR="001752FA" w:rsidRPr="001752FA" w:rsidRDefault="001752FA" w:rsidP="001752FA">
      <w:pPr>
        <w:numPr>
          <w:ilvl w:val="0"/>
          <w:numId w:val="140"/>
        </w:numPr>
      </w:pPr>
      <w:r w:rsidRPr="001752FA">
        <w:t>La planification de la mise en œuvre suppose la création d’un plan de projet détaillé.</w:t>
      </w:r>
    </w:p>
    <w:p w14:paraId="2FBBC384" w14:textId="77777777" w:rsidR="001752FA" w:rsidRPr="001752FA" w:rsidRDefault="001752FA" w:rsidP="001752FA">
      <w:pPr>
        <w:numPr>
          <w:ilvl w:val="0"/>
          <w:numId w:val="140"/>
        </w:numPr>
      </w:pPr>
      <w:r w:rsidRPr="001752FA">
        <w:t>Le plan de projet peut être créé en utilisant un outil de planification simple comme la structure de fractionnement des tâches (WBS, pour </w:t>
      </w:r>
      <w:r w:rsidRPr="001752FA">
        <w:rPr>
          <w:i/>
          <w:iCs/>
        </w:rPr>
        <w:t>work breakdown structure</w:t>
      </w:r>
      <w:r w:rsidRPr="001752FA">
        <w:t>). Il peut être préparé à l’aide d’un simple tableur de feuilles de calcul ou de logiciels de gestion de projet plus élaborés. La structure de fractionnement des tâches commande la réalisation des sept tâches suivantes :</w:t>
      </w:r>
    </w:p>
    <w:p w14:paraId="514858F2" w14:textId="77777777" w:rsidR="001752FA" w:rsidRPr="001752FA" w:rsidRDefault="001752FA" w:rsidP="001752FA">
      <w:pPr>
        <w:numPr>
          <w:ilvl w:val="1"/>
          <w:numId w:val="140"/>
        </w:numPr>
      </w:pPr>
      <w:r w:rsidRPr="001752FA">
        <w:t>l’identification du travail à accomplir (les activités et les livrables);</w:t>
      </w:r>
    </w:p>
    <w:p w14:paraId="5F892C61" w14:textId="77777777" w:rsidR="001752FA" w:rsidRPr="001752FA" w:rsidRDefault="001752FA" w:rsidP="001752FA">
      <w:pPr>
        <w:numPr>
          <w:ilvl w:val="1"/>
          <w:numId w:val="140"/>
        </w:numPr>
      </w:pPr>
      <w:r w:rsidRPr="001752FA">
        <w:t>la description des compétences ou des catégories de personnel nécessaires;</w:t>
      </w:r>
    </w:p>
    <w:p w14:paraId="2C7877BB" w14:textId="77777777" w:rsidR="001752FA" w:rsidRPr="001752FA" w:rsidRDefault="001752FA" w:rsidP="001752FA">
      <w:pPr>
        <w:numPr>
          <w:ilvl w:val="1"/>
          <w:numId w:val="140"/>
        </w:numPr>
      </w:pPr>
      <w:r w:rsidRPr="001752FA">
        <w:t>la détermination des dates de début et de fin des tâches (lorsqu’elles sont connues);</w:t>
      </w:r>
    </w:p>
    <w:p w14:paraId="24960964" w14:textId="77777777" w:rsidR="001752FA" w:rsidRPr="001752FA" w:rsidRDefault="001752FA" w:rsidP="001752FA">
      <w:pPr>
        <w:numPr>
          <w:ilvl w:val="1"/>
          <w:numId w:val="140"/>
        </w:numPr>
      </w:pPr>
      <w:r w:rsidRPr="001752FA">
        <w:t>l’estimation du nombre d’heures ou de jours ouvrables nécessaire pour effectuer chaque tâche ou étape du projet;</w:t>
      </w:r>
    </w:p>
    <w:p w14:paraId="2AF30D9B" w14:textId="77777777" w:rsidR="001752FA" w:rsidRPr="001752FA" w:rsidRDefault="001752FA" w:rsidP="001752FA">
      <w:pPr>
        <w:numPr>
          <w:ilvl w:val="1"/>
          <w:numId w:val="140"/>
        </w:numPr>
      </w:pPr>
      <w:r w:rsidRPr="001752FA">
        <w:t>l’estimation des dépenses en capital prévues pour l’achèvement d’une tâche ou pour l’achat d’un équipement;</w:t>
      </w:r>
    </w:p>
    <w:p w14:paraId="495DC9B3" w14:textId="77777777" w:rsidR="001752FA" w:rsidRPr="001752FA" w:rsidRDefault="001752FA" w:rsidP="001752FA">
      <w:pPr>
        <w:numPr>
          <w:ilvl w:val="1"/>
          <w:numId w:val="140"/>
        </w:numPr>
      </w:pPr>
      <w:r w:rsidRPr="001752FA">
        <w:t>l’estimation des dépenses prévisibles autres qu’en capital;</w:t>
      </w:r>
    </w:p>
    <w:p w14:paraId="2E0FC26D" w14:textId="77777777" w:rsidR="001752FA" w:rsidRPr="001752FA" w:rsidRDefault="001752FA" w:rsidP="001752FA">
      <w:pPr>
        <w:numPr>
          <w:ilvl w:val="1"/>
          <w:numId w:val="140"/>
        </w:numPr>
      </w:pPr>
      <w:r w:rsidRPr="001752FA">
        <w:t>l’identification des tâches interdépendantes.</w:t>
      </w:r>
    </w:p>
    <w:p w14:paraId="2DA2A6BE" w14:textId="77777777" w:rsidR="001752FA" w:rsidRPr="001752FA" w:rsidRDefault="001752FA" w:rsidP="001752FA">
      <w:pPr>
        <w:numPr>
          <w:ilvl w:val="0"/>
          <w:numId w:val="140"/>
        </w:numPr>
      </w:pPr>
      <w:r w:rsidRPr="001752FA">
        <w:t xml:space="preserve">Certaines contraintes et considérations doivent être prises en compte lors du développement du plan de projet, notamment : les considérations financières, l’approvisionnement, l’établissement des priorités et des échéanciers, l’embauche du personnel, les frontières du projet, la faisabilité organisationnelle, la formation et la </w:t>
      </w:r>
      <w:r w:rsidRPr="001752FA">
        <w:lastRenderedPageBreak/>
        <w:t>sensibilisation du personnel, le contrôle du changement et la gouvernance de la technologie.</w:t>
      </w:r>
    </w:p>
    <w:p w14:paraId="53E38404" w14:textId="77777777" w:rsidR="001752FA" w:rsidRPr="001752FA" w:rsidRDefault="001752FA" w:rsidP="001752FA">
      <w:pPr>
        <w:numPr>
          <w:ilvl w:val="0"/>
          <w:numId w:val="140"/>
        </w:numPr>
      </w:pPr>
      <w:r w:rsidRPr="001752FA">
        <w:t xml:space="preserve">Généralement, un gestionnaire de projet professionnel est désigné pour mener à bien le projet de sécurité de l’information. Parfois, ce sera plutôt un promoteur (champion) de la </w:t>
      </w:r>
      <w:r w:rsidRPr="001752FA">
        <w:t>gestion générale ou un gestionnaire de niveau supérieur de la sécurité de l’information, tel le chef de l’information (CIO) de l’organisation.</w:t>
      </w:r>
    </w:p>
    <w:p w14:paraId="5A4C61BF" w14:textId="77777777" w:rsidR="001752FA" w:rsidRPr="001752FA" w:rsidRDefault="001752FA" w:rsidP="001752FA">
      <w:pPr>
        <w:numPr>
          <w:ilvl w:val="0"/>
          <w:numId w:val="140"/>
        </w:numPr>
      </w:pPr>
      <w:r w:rsidRPr="001752FA">
        <w:t>Le projet en cours peut être géré grâce à une boucle de contre-rétroaction, un processus qui permet de gérer l’échéance d’un projet de façon périodique en comparant les résultats mesurés aux résultats escomptés et en appliquant des mesures correctives lorsque des écarts sont notés.</w:t>
      </w:r>
    </w:p>
    <w:p w14:paraId="3F4EC37D" w14:textId="77777777" w:rsidR="001752FA" w:rsidRPr="001752FA" w:rsidRDefault="001752FA" w:rsidP="001752FA">
      <w:pPr>
        <w:numPr>
          <w:ilvl w:val="0"/>
          <w:numId w:val="140"/>
        </w:numPr>
      </w:pPr>
      <w:r w:rsidRPr="001752FA">
        <w:t>Pendant que l’on planifie les composantes du nouveau système de sécurité, une stratégie d’implantation doit être prévue pour passer de l’ancienne à la nouvelle méthode pour accomplir une tâche. Les quatre stratégies d’implantation utilisées lors du changement d’un ancien système pour un nouveau système sont :</w:t>
      </w:r>
    </w:p>
    <w:p w14:paraId="4BAE69DA" w14:textId="77777777" w:rsidR="001752FA" w:rsidRPr="001752FA" w:rsidRDefault="001752FA" w:rsidP="001752FA">
      <w:pPr>
        <w:numPr>
          <w:ilvl w:val="1"/>
          <w:numId w:val="140"/>
        </w:numPr>
      </w:pPr>
      <w:r w:rsidRPr="001752FA">
        <w:t>le passage direct (</w:t>
      </w:r>
      <w:r w:rsidRPr="001752FA">
        <w:rPr>
          <w:i/>
          <w:iCs/>
        </w:rPr>
        <w:t>direct changeover</w:t>
      </w:r>
      <w:r w:rsidRPr="001752FA">
        <w:t>, aussi appelé </w:t>
      </w:r>
      <w:r w:rsidRPr="001752FA">
        <w:rPr>
          <w:i/>
          <w:iCs/>
        </w:rPr>
        <w:t>cold turkey</w:t>
      </w:r>
      <w:r w:rsidRPr="001752FA">
        <w:t>);</w:t>
      </w:r>
    </w:p>
    <w:p w14:paraId="7D1FA90F" w14:textId="77777777" w:rsidR="001752FA" w:rsidRPr="001752FA" w:rsidRDefault="001752FA" w:rsidP="001752FA">
      <w:pPr>
        <w:numPr>
          <w:ilvl w:val="1"/>
          <w:numId w:val="140"/>
        </w:numPr>
      </w:pPr>
      <w:r w:rsidRPr="001752FA">
        <w:t>la mise en œuvre progressive (</w:t>
      </w:r>
      <w:r w:rsidRPr="001752FA">
        <w:rPr>
          <w:i/>
          <w:iCs/>
        </w:rPr>
        <w:t>phased implementation</w:t>
      </w:r>
      <w:r w:rsidRPr="001752FA">
        <w:t>);</w:t>
      </w:r>
    </w:p>
    <w:p w14:paraId="42A58E9F" w14:textId="77777777" w:rsidR="001752FA" w:rsidRPr="001752FA" w:rsidRDefault="001752FA" w:rsidP="001752FA">
      <w:pPr>
        <w:numPr>
          <w:ilvl w:val="1"/>
          <w:numId w:val="140"/>
        </w:numPr>
      </w:pPr>
      <w:r w:rsidRPr="001752FA">
        <w:t>le projet pilote (</w:t>
      </w:r>
      <w:r w:rsidRPr="001752FA">
        <w:rPr>
          <w:i/>
          <w:iCs/>
        </w:rPr>
        <w:t>pilot implementation</w:t>
      </w:r>
      <w:r w:rsidRPr="001752FA">
        <w:t>);</w:t>
      </w:r>
    </w:p>
    <w:p w14:paraId="645D526F" w14:textId="77777777" w:rsidR="001752FA" w:rsidRPr="001752FA" w:rsidRDefault="001752FA" w:rsidP="001752FA">
      <w:pPr>
        <w:numPr>
          <w:ilvl w:val="1"/>
          <w:numId w:val="140"/>
        </w:numPr>
      </w:pPr>
      <w:r w:rsidRPr="001752FA">
        <w:t>les opérations en parallèle (</w:t>
      </w:r>
      <w:r w:rsidRPr="001752FA">
        <w:rPr>
          <w:i/>
          <w:iCs/>
        </w:rPr>
        <w:t>parallel operations</w:t>
      </w:r>
      <w:r w:rsidRPr="001752FA">
        <w:t>).</w:t>
      </w:r>
    </w:p>
    <w:p w14:paraId="6B306302" w14:textId="77777777" w:rsidR="001752FA" w:rsidRPr="001752FA" w:rsidRDefault="001752FA" w:rsidP="001752FA">
      <w:pPr>
        <w:numPr>
          <w:ilvl w:val="0"/>
          <w:numId w:val="140"/>
        </w:numPr>
      </w:pPr>
      <w:r w:rsidRPr="001752FA">
        <w:t>Le modèle de l’œil-de-bœuf (the </w:t>
      </w:r>
      <w:r w:rsidRPr="001752FA">
        <w:rPr>
          <w:i/>
          <w:iCs/>
        </w:rPr>
        <w:t>bull’s-eye model</w:t>
      </w:r>
      <w:r w:rsidRPr="001752FA">
        <w:t>) est une méthode reconnue pour prioriser un programme lié à un changement complexe. Le gestionnaire de projet doit s’attaquer aux problèmes en allant du général au particulier et se concentrer sur les solutions systémiques plutôt que sur les problèmes individuels.</w:t>
      </w:r>
    </w:p>
    <w:p w14:paraId="3A533924" w14:textId="77777777" w:rsidR="001752FA" w:rsidRPr="001752FA" w:rsidRDefault="001752FA" w:rsidP="001752FA">
      <w:pPr>
        <w:numPr>
          <w:ilvl w:val="0"/>
          <w:numId w:val="140"/>
        </w:numPr>
      </w:pPr>
      <w:r w:rsidRPr="001752FA">
        <w:t>Lorsque le temps et l’investissement nécessaires pour développer un programme de sécurité de l’information efficace ne sont pas à la portée de l’organisation, cette dernière devrait recourir à l’impartition de tels services auprès de professionnels compétents.</w:t>
      </w:r>
    </w:p>
    <w:p w14:paraId="25C3E5D5" w14:textId="77777777" w:rsidR="001752FA" w:rsidRPr="001752FA" w:rsidRDefault="001752FA" w:rsidP="001752FA">
      <w:pPr>
        <w:numPr>
          <w:ilvl w:val="0"/>
          <w:numId w:val="140"/>
        </w:numPr>
      </w:pPr>
      <w:r w:rsidRPr="001752FA">
        <w:lastRenderedPageBreak/>
        <w:t>La gouvernance de la technologie est un processus complexe que l’organisation utilise pour gérer les impacts et les coûts engendrés par la mise en œuvre de la technologie, l’innovation et l’obsolescence.</w:t>
      </w:r>
    </w:p>
    <w:p w14:paraId="6754E85B" w14:textId="77777777" w:rsidR="001752FA" w:rsidRPr="001752FA" w:rsidRDefault="001752FA" w:rsidP="001752FA">
      <w:pPr>
        <w:numPr>
          <w:ilvl w:val="0"/>
          <w:numId w:val="140"/>
        </w:numPr>
      </w:pPr>
      <w:r w:rsidRPr="001752FA">
        <w:t>Le processus de contrôle du changem</w:t>
      </w:r>
      <w:r w:rsidRPr="001752FA">
        <w:t>ent technologique est utilisé par les grandes et les moyennes organisations pour gérer l’impact des changements technologiques sur le fonctionnement de l’organisation.</w:t>
      </w:r>
    </w:p>
    <w:p w14:paraId="3F62CBF1" w14:textId="77777777" w:rsidR="001752FA" w:rsidRPr="001752FA" w:rsidRDefault="001752FA" w:rsidP="001752FA">
      <w:pPr>
        <w:numPr>
          <w:ilvl w:val="0"/>
          <w:numId w:val="140"/>
        </w:numPr>
      </w:pPr>
      <w:r w:rsidRPr="001752FA">
        <w:t>Comme dans tout projet, certains aspects du changement doivent être pris en compte. Dans tous les projets d’une ampleur considérable, le passage du connu à l’inconnu peut engendrer de la résistance au changement chez les employés, et ce, de façon plus ou moins consciente.</w:t>
      </w:r>
    </w:p>
    <w:p w14:paraId="0860B60A" w14:textId="6ABCC6DB" w:rsidR="001752FA" w:rsidRPr="001752FA" w:rsidRDefault="001752FA" w:rsidP="001752FA">
      <w:pPr>
        <w:rPr>
          <w:lang w:val="en-US"/>
        </w:rPr>
      </w:pPr>
      <w:r w:rsidRPr="001752FA">
        <w:t xml:space="preserve">ADM 6046 Gestion de la sécurité des technologies de l’information ARTICLE DE LA SEMAINE 12 ARTICLE Ellison (2006). Security and Project Management SOMMAIRE DE L’ARTICLE Dans le chapitre 1, vous avez vu les six étapes d’une méthodologie pour le développement d’un système d’information qui intègre les activités de sécurité à la méthodologie traditionnelle, le cycle de vie du développement des systèmes d’information (SDLC), c’est-à-dire le cycle de vie du développement des systèmes de sécurité (SecSDLC). Ce sont d’ailleurs les éléments de cette méthodologie que nous étudions depuis la semaine 2; nous en sommes présentement à approfondir les éléments de l’étape 5, la mise en œuvre. Cet article décrit comment les besoins de sécurité peuvent affecter la planification d’un projet. L’auteur de cet article, en approfondissant davantage le sujet de la gestion de projet de sécurité que ne le fait votre manuel, expose aux gestionnaires de projets les aspects qu’ils doivent prendre en considération lors du développement d’un système d’information. Vous verrez qu’il vaut mieux prévoir la sécurité dès le développement d’un système, plutôt que de procéder a posteriori à la réingénierie du système en vue d’y inclure des éléments de sécurité. </w:t>
      </w:r>
      <w:r w:rsidRPr="001752FA">
        <w:rPr>
          <w:lang w:val="en-US"/>
        </w:rPr>
        <w:t xml:space="preserve">Security and Project Management Robert J. Ellison, Software Engineering Institute [vita] Copyright © 2006 Carnegie Mellon University 2006-02-06 Software errors can be introduced by disconnects and miscommunications during the planning, development, </w:t>
      </w:r>
      <w:r w:rsidRPr="001752FA">
        <w:rPr>
          <w:lang w:val="en-US"/>
        </w:rPr>
        <w:lastRenderedPageBreak/>
        <w:t xml:space="preserve">testing, and maintenance of the components. The likelihood of disconnects and miscommunications increases as more system components have to satisfy security requirements. Project managers should consider the additional communications requirements, linkage among life-cycle activities, and the potential usage environment as these items relate to security needs. Business Case An organization can either incorporate security guidance into its general </w:t>
      </w:r>
      <w:r w:rsidRPr="001752FA">
        <w:rPr>
          <w:lang w:val="en-US"/>
        </w:rPr>
        <w:t xml:space="preserve">project management processes or react to security failures. It is increasingly difficult to respond to new threats by simply adding new security controls. Security control is no longer centralized at the perimeter. Meeting security requirements now depends on the coordinated actions of multiple security devices, applications and supporting infrastructure, end users, and system operations. Reengineering a system to incorporate security is a time consuming and expensive alternative. A recent Computer World article quoted Theresa Lanowitz, an analyst at Gartner Inc. [Hildreth 05]: The life cycle may appear obvious, but most organizations—close to about 90%—do not know how to effectively manage the life cycle. If the life cycle was truly embraced with the right people, process, and technologies, we would see better-quality software and more efficient and effective IT organizations. As it is, most IT organizations waste quite a bit of their budget because they have bad business practices, fail to deliver on requirements, and fail to manage projects to meet schedule, cost, and quality goals. On the list of examples of software failures for the Computer World article was “A software bug apparently caused the largest power outage in North America, the Northeast blackout of August 2003, which threw millions of people into darkness.” The analysis of that event, though, identified a collection of system, organizational, and operational errors [NERC 04]. The software error was certainly one trigger for the incident, but the eventual failure of the power grid was the result of multiple of errors in system development and in operations. Cyber attacks take advantage of software errors, such as not properly validating user input, inconsistencies in the design assumptions among system components, and unanticipated user and operator actions. Software errors can be introduced by disconnects and miscommunications during the planning, development, testing, and maintenance of the components. Although an application development team may be expert in the required business functionality, that team usually has limited or no applicable security expertise. The likelihood of disconnects and </w:t>
      </w:r>
      <w:r w:rsidRPr="001752FA">
        <w:rPr>
          <w:lang w:val="en-US"/>
        </w:rPr>
        <w:lastRenderedPageBreak/>
        <w:t xml:space="preserve">miscommunications increases as more system components have to satisfy security requirements. The necessary communications and linkages among the life-cycle activities, among multiple development teams, and between the system development and eventual usage should be reflected in project management. Project managers should consider the additional communications requirements, linkage among life-cycle activities, and the potential usage environment as these items </w:t>
      </w:r>
      <w:r w:rsidRPr="001752FA">
        <w:rPr>
          <w:lang w:val="en-US"/>
        </w:rPr>
        <w:t xml:space="preserve">relate to security needs. Overview The Trustworthy Computing Security Development Lifecycle provides an example of a pragmatic way to incorporate security into development [Lipner 05]. The objective of the SDL is not to overhaul an existing process totally but to add well-defined security checkpoints and security deliverables. This note shares the Microsoft objective to enhance an existing process by describing the security role for project checkpoints and deliverables, as well as discussing how security requirements affect project planning and monitoring. The assumption is that the reader is an experienced manager but has limited security knowledge. For organizations moving to make security a higher priority, project managers need to address how that change affects the following: • requirements and scope • the technical plan o project life cycle (deliverables and sequencing of deliverables) o activities required to complete deliverables • resources o skills needed o facilities, tools • estimates o duration of resource requirements o other related estimates such as size and defects • project and product risks Project Requirements and Scope Security’s impact on scope has several dimensions. The scope is influenced by the type and number of threats, by the sophistication and resources available to the attacker, by the desired response to an attack, and by the level of assurance required that the system meets its security requirements. A risk assessment should aid in identifying the highest priority threats and the profiles of the most likely attackers. Straightforward preventive measures may offer sufficient protection from the inexperienced attacker. Experienced and well-resourced external attackers and “insiders” require more elaborate tactics. The scope is influenced by the desired response to attack. A passive response does not depend on the system having knowledge of an attack and is typically preventive. For example, input validation is a passive response that prevents a significant number of attacks. An active response is an action that takes place when a fault is detected. An active response that improves reliability in the event of a hardware failure would be automatic </w:t>
      </w:r>
      <w:r w:rsidRPr="001752FA">
        <w:rPr>
          <w:lang w:val="en-US"/>
        </w:rPr>
        <w:lastRenderedPageBreak/>
        <w:t xml:space="preserve">failover of processing to a redundant system. A simple active response for security might be an automatic system shutdown when an attack is detected to protect resources, but a more frequent objective for an active response is to continue to provide essential services during an attack by dynamically changing system behavior. Hence, an active response typically increases software complexity. The level of assurance required affects all aspects of </w:t>
      </w:r>
      <w:r w:rsidRPr="001752FA">
        <w:rPr>
          <w:lang w:val="en-US"/>
        </w:rPr>
        <w:t xml:space="preserve">project management. We do not attempt to define those levels. In practice, the assurance level depends on the consequences of a security failure. The issues associated with high assurance systems have received attention because of their importance for national defense and for domains such as medicine and nuclear power. The project summaries collected by Yen and Paul identify commonalities among high assurance applications in diverse domains [Yen 98]. Fred Cohen, in a Burton Group presentation at Catalyst 2005, described medium risks as those for which the consequences could reasonably lead to substantial reduction in shareholder value, confidential business information to be leaked, legal liability above normal business liability insurance, or substantial civil action or negative publicity. Medium assurance could be applicable to corporate financial systems, manufacturing control systems, and the information systems used for critical infrastructure services such as power and water. Access to corporate information may have to satisfy legal, regulatory, or fiduciary duties, contractual obligations, or voluntary requirements such as the protection of proprietary data. Those requirements raise the importance of security governance, i.e., the incorporation of security into business management. Security governance is typically associated with systems that require medium or higher assurance. Successful security governance depends on developing control and feedback structures. Regulatory compliance may depend on formalizing governance and risk management and, for each regulation, may require specifying the scope in terms of the responsibilities and roles for personnel and IT systems. Technical Plan The nature of threats and their consequences affects both planning and resources. The mitigation of low consequence and low likelihood threats might be left to the discretion of the project leader with limited management review. The management of high probability threats with medium level consequences would likely require external expert assistance and a well-defined systematic review process. Testing is also influenced by the risks. See the Security Testing content area for </w:t>
      </w:r>
      <w:r w:rsidRPr="001752FA">
        <w:rPr>
          <w:lang w:val="en-US"/>
        </w:rPr>
        <w:lastRenderedPageBreak/>
        <w:t xml:space="preserve">a discussion of security test planning. Project Life Cycle (Deliverables and Sequencing of Deliverables) Risk analysis should be a thread through the development process and hence provides an indirect measure of how well potential errors have been analyzed and then addressed. There should be a close tie between the outcome of risk analysis and requirements as risk analysis helps to define the scope for security in terms of the threats to be considered, the response </w:t>
      </w:r>
      <w:r w:rsidRPr="001752FA">
        <w:rPr>
          <w:lang w:val="en-US"/>
        </w:rPr>
        <w:t xml:space="preserve">desired, and the assurance level required for that response. Risk and Threat Analysis Threats are the potential attackers and are described in terms of an actor (employee, business partner, contractor, outsider) with an objective (financial gain, obtaining proprietary corporate information, disabling essential business systems), and with a set of resources (funding, personnel, computing hardware, skill, knowledge of internal systems). A risk assessment explores how a component could be exploited by the identified threats (i.e., what could go wrong) and analyzes the possible responses to such attacks. The response options for a risk are to (a) mitigate (reduce probability of event, reduce impact, improve recovery), (b) transfer (insurance, contracted agreements), (c) ignore (for low impact and highly unlikely threats), or (d) avoid, which may require changes in requirements. The factors involved with a risk assessment that is done early in the development process are predominantly business rather than technical. Project management needs to ensure stakeholder participation in such activities. (See the Architectural Risk Analysis content area.) The attack patterns would be rather abstract for a preliminary system risk assessment and would become more detailed as the software architecture and detailed design are created. Architectural risk analysis is an example of an important security checkpoint. The software architecture describes the system structure in terms of components and specified interactions. The increased system specificity provided by the software architecture also increases the specificity of the threats and the desired system response. An architectural risk assessment can review the threats, analyze how the architecture responds to those threats, and identify additional threats introduced by that architecture. (See Risk Management Framework and Architectural Risk Analysis. Also see the Assembly, Integration &amp; Evolution content area for a more detailed discussion of integration issues.) Table 1 lists a number of software assurance checkpoints that should be incorporated into the project plan. The implementation of these checkpoints depends on the characteristics of the software. The </w:t>
      </w:r>
      <w:r w:rsidRPr="001752FA">
        <w:rPr>
          <w:lang w:val="en-US"/>
        </w:rPr>
        <w:lastRenderedPageBreak/>
        <w:t xml:space="preserve">risk analysis for an integrated system has different requirements from the risk assessment of a commercial product or an infrastructure component. The differences in software assurance issues and project management guidance among products, application/integrated systems, and systems of systems are discussed in The Influence of System Properties on Software Assurance and Project Management. Table 1. Examples of Security Activities and </w:t>
      </w:r>
      <w:r w:rsidRPr="001752FA">
        <w:rPr>
          <w:lang w:val="en-US"/>
        </w:rPr>
        <w:t xml:space="preserve">Checkpoints System Risk Analysis Defines the scope for security Provides • relative importance of assets and business activities (integrity, availability, confidentiality) • relative importance of attacker characteristics (insider, customer, business supplier, skilled, general Internet virus or worm) • desired response: mitigate, transfer, ignore, avoid Architectural Risk Assets • Risk and Response Model: Describes likely attacks based on the design proposed by the architecture. Attacker profiles, attack targets, and proposed system response should be consistent with those established by the initial risk analysis or requirement elicitation. Essential component for an assurance case. • Architecture execution view: Runtime decomposition of system into components. Security issues include the following: • Have the highest risk attacks been identified? • Is the proposed response appropriate, and does the architecture implement that response in an effective way? • Are there features of the architecture that raise the security risk for the deployed system or that have security risks that would be difficult or expensive to mediate? Component Development Assets: • Architecture A large or complex component may require architectural risk assessment. • Risk and Response Model Describe risks and responses with respect to component architecture and design. Maintain consistency with system risk and response model. Provide detailed support for an assurance case. • Design Design review: Demonstrate design consistent with identified risks. • Source code Use static analysis tools to demonstrate the absence of classes of coding errors. • Executable component Fuzz testing: Microsoft claims the technique is effective in identifying errors that could lead to vulnerabilities [Lipner 05]. The appearance of a significant number of errors during fuzz testing is an indicator of generally poor software quality. (See the Black Box Testing content for a discussion of fuzz testing and related techniques.) Risk-based testing: Risk assessment and threat modeling should identify protocols, components such as COTS software, and specific functionality that are security risks. Identify ways to stress those items. (See White Box Testing and </w:t>
      </w:r>
      <w:r w:rsidRPr="001752FA">
        <w:rPr>
          <w:lang w:val="en-US"/>
        </w:rPr>
        <w:lastRenderedPageBreak/>
        <w:t xml:space="preserve">Security Testing content.) Activities Required to Complete Deliverables Regulatory or contractual compliance may require demonstration that the software provides the necessary controls for accessing the information (i.e., the production of an assurance case). Security governance typically increases the complexity for meeting security requirements. For example, business process compliance may require showing that the composition and interactions </w:t>
      </w:r>
      <w:r w:rsidRPr="001752FA">
        <w:rPr>
          <w:lang w:val="en-US"/>
        </w:rPr>
        <w:t xml:space="preserve">of multiple applications maintain the required controls and feedback. Delivering “secure” software requires demonstrating that the desired level of assurance has been achieved. While demonstrating that a system provides the required functionality is an essential aspect of software assurance, software security assurance depends more on demonstrating what a system does not do. Does improper input lead to a system failure or enable an attacker to bypass authentication or authorization defenses? (See the Black Box Testing, Security Testing, and White Box Testing content areas.) The production of such an assurance case must be planned and managed. An assurance case provides an argument for how the software meets an identified threat. That argument typically is based on assumptions about how the software behaves under certain operating conditions. Hence, an early step in building an assurance case is to provide evidence that software behavior satisfies the assumptions of the assurance argument. The production of an assurance case is an incremental activity. The assurance case should describe the architecture’s role for meeting security requirements, and the architectural risk assessment and analysis should provide evidence that the architecture satisfies those requirements. The activities listed in Table 1 can be part of an assurance argument. Syntactic analysis of the source code reduces the probability of coding errors that might lead to a security vulnerability. Risk-based testing can target the components and interfaces that are most likely to lead to a system compromise. An assurance case may be part of the requirements for contracted development. How will the assurance of delivered software be demonstrated? Do the assurance cases for the supplied software support the assurance argument for the integrated systems? Resources Tools The development environment requires a level of security commensurate with the planned security level of the product being produced. Appropriate controls and configuration management of the development artifacts are essential. There may be specific tools required, such as for static code analysis, to aid the production or testing of secure software. As assurance </w:t>
      </w:r>
      <w:r w:rsidRPr="001752FA">
        <w:rPr>
          <w:lang w:val="en-US"/>
        </w:rPr>
        <w:lastRenderedPageBreak/>
        <w:t xml:space="preserve">levels rise, the development process should provide the necessary control and information protection mechanisms. Change management must be well controlled. High-assurance configuration management must support requirements for audit, traceability, and process enforcement. For very sensitive code segments, security governance may require that changes always be made by two developers to limit the ability of an individual to insert malicious code. Facilities and </w:t>
      </w:r>
      <w:r w:rsidRPr="001752FA">
        <w:rPr>
          <w:lang w:val="en-US"/>
        </w:rPr>
        <w:t xml:space="preserve">Staffing Security expertise on most projects is limited and may be an internal or a contracted service. The allocation of that resource is often difficult even when security activity is limited to networks, authentication, and access control, but when security has to be incorporated into application development, that expertise is spread much thinner. An increase in the level of assurance can significantly affect the both the security and software engineering expertise required. For this discussion, we divide security expertise into two categories. One category consists of knowledge of security functionality such as the specification and implementation of access control, authentication, and encryption functions. Such security functionality may be encapsulated in the system infrastructure. The second category of expertise consists of the skills to identify and mitigate exploitable system vulnerabilities. Historically, a significant number of the vulnerabilities that lead to a security failure were created by application errors and not by failures with the security infrastructure. Vulnerabilities may be in the least exercised parts of the system and depend on pathological aspects of the interface. Such vulnerabilities may be missed by application development teams, who normally concentrate on the core functionality. The security functionality for authentication, authorization, and encryption is typically composed of commercially supplied components that can be tailored for a specific operating environment. Those components must have the required assurance level. It would not be surprising to find the security knowledge associated with the first category to be concentrated within a few teams. The security specialists associated with that infrastructure should be aware of the security issues associated with development and project management. Unfortunately, application development teams rarely have the necessary security expertise. The resources in the second security knowledge category must be spread across multiple development efforts. Microsoft’s experience with the implementation of The Trustworthy Computing Security Development Lifecycle is that someone with security expertise </w:t>
      </w:r>
      <w:r w:rsidRPr="001752FA">
        <w:rPr>
          <w:lang w:val="en-US"/>
        </w:rPr>
        <w:lastRenderedPageBreak/>
        <w:t xml:space="preserve">must be available for frequent interactions during software design and development. A similar recommendation has been given for agile development [Wäyrynen 04]. Microsoft created a central security group that drives the development and evolution of security best practices and process improvements, serves as a source of expertise for the organization as a whole, and performs a final security review before software is released. For example, during the requirements </w:t>
      </w:r>
      <w:r w:rsidRPr="001752FA">
        <w:rPr>
          <w:lang w:val="en-US"/>
        </w:rPr>
        <w:t xml:space="preserve">phase, the product team requests the assignment of a security advisor from the central group who serves as point of contact, resource, and guide as planning proceeds. The security advisor helps the product team by reviewing plans, making recommendations, and ensuring that the central security team plans appropriate resources to support the product team's schedule. The security advisor makes recommendations to the product team on the security milestones and exit criteria that will be required based on project size, complexity, and risk. Tasks such as risk assessments, code reviews, and threat modeling require security expertise. On the other hand, there are security improvement practices that can be implemented without requiring extensive security experience. For example, although security knowledge may be necessary to configure a tool for the static analysis of the source code, the use of such a tool does not require a security background. (See the Code Analysis Tools content area.) Testing provides a second example. Penetration testing is often part of an acceptance test or certification process. Penetration testing might be implemented by what is called a red team: security experts who attempt to breach the system defenses. Fuzz testing is a simple form of penetration testing that finds software defects by feeding purposely invalid and ill-formed data as input to program interfaces [Arkin 05, Lipner 05]. Fuzz testing does not replace the need for testing that targets explicit security risks, but it is an example of an approach that can be used without detailed knowledge of security vulnerabilities. (See the Black Box Testing Tools content area for a discussion of the effective use of fuzz testing.) Estimates An increase in the required assurance level can have a significant impact on costs and schedules, as such a change affects the development skills required, the tool support, development practices, and the procedures required to demonstrate that assurance. (See Business Case content.) Cost-saving strategies such as reuse of existing components or general-purpose commercial components may not be applicable for medium- and highassurance systems. The early estimates for effort, </w:t>
      </w:r>
      <w:r w:rsidRPr="001752FA">
        <w:rPr>
          <w:lang w:val="en-US"/>
        </w:rPr>
        <w:lastRenderedPageBreak/>
        <w:t xml:space="preserve">damage, and preventive costs have large variances. A vulnerability analysis model with more detailed attacker actions and possible responses requires a more detailed description of the software such as that provided by the software architecture or a detailed design. Shared infrastructure can reduce component development costs, but those shared services typically aggregate risks. Estimates should reflect the increased assurance that can be applied to the shared services. </w:t>
      </w:r>
      <w:r w:rsidRPr="001752FA">
        <w:rPr>
          <w:lang w:val="en-US"/>
        </w:rPr>
        <w:t xml:space="preserve">Duration of Resource Requirements Security is a concern throughout development. Risk analysis and mitigation have to be closely coupled with business risks and business operations. Hence, that connection must be maintained over the duration of the project. The nature of the security expertise required obviously varies over the development life cycle. General security expertise might be stretched thin in the initial planning and requirements phases when teams without that experience will require assistance. The planning for security testing should start after the architecture is defined. Risk analysis has to be a continuing activity but the specific expertise required may vary. Architectural risk analysis can take advantage of both domain and a breadth of architectural experience. The analysis of a detailed design may require in-depth knowledge of a specific technology, while the analysis of an implementation draws on a detailed knowledge of known exploits. Other Related Estimates Such as Size and Defects Software vulnerabilities may be intentionally inserted during in-house or contracted development. These vulnerabilities can be much more difficult to find. Change and configuration management procedures provide some assurance for internal development. Some security risks are inherent in the operating environment or with the desired functionality and hence are unavoidable. For example, it may be very difficult to block a well-resourced denial-of-service attack. Other risks may arise because of the tradeoffs made. A corporation may decide to allow employee access to corporate assets with computing equipment such as laptops or PDAs that are not managed by the organization. The types of defects depend in part on the development context. Security failures have frequently been traced to coding errors such as a buffer overflow. From the perspective of such coding errors, improved code reviews and the use of static analysis tools should reduce those kinds of component errors. (See the Code Analysis Best Practices, Coding Practices, Coding Rules, Guidelines, and Code Analysis Tools content areas.) Project and Product Risks Scope Poor management of requirements scope </w:t>
      </w:r>
      <w:r w:rsidRPr="001752FA">
        <w:rPr>
          <w:lang w:val="en-US"/>
        </w:rPr>
        <w:lastRenderedPageBreak/>
        <w:t xml:space="preserve">is another frequent cause for project failure. Scope management is particularly important where the learning curve is a necessity because of the immaturity of the business usage or the supporting technology. Business integration requirements are pushing the connectivity of networked information systems beyond an organization’s IT systems. Meeting business requirements may depend on using relatively new protocols such as those for Web Services. Those </w:t>
      </w:r>
      <w:r w:rsidRPr="001752FA">
        <w:rPr>
          <w:lang w:val="en-US"/>
        </w:rPr>
        <w:t xml:space="preserve">protocols are currently a moving target, as they continue to be revised to reflect the experiences of early adopters. Best practices in this context have short lives, and the lack of well-defined and proven practices adversely affects planning. Plans for these circumstances might include a prototype or use of an iterative or incremental approach. Scope, as discussed earlier in this note, has multiple dimensions. Unfortunately, requirements may omit some of those dimensions. Potential requirements for secure data access during development, secure facilities, or demonstration of capability can add great complexity and schedule concerns to projects. Added Risks Security mechanisms that mitigate a specific risk may create additional ones. For example, security requirements for managing identity for a large distributed system might be met by implementing authentication and authorization as infrastructure services shared by all applications, but the aggregation of authentication and authorization mechanisms into a shared service makes that service a single point of failure and a possible attack target. Such design decisions should involve a risk assessment to identify any new threats that require mediation, as well as the analysis of the operational costs after the system is deployed. Summary Clearly system security affects many of the “knowledge areas” of project management: specifically, scoping, human resources, communications, risk management, procurement, quality, and integration. Providing the necessary level of security assurance requires more than the development of what is usually called the security architecture: perimeter defenses (firewalls), proxies, authentication, and access controls. An objective for the Chief Information Security Officer of one Wall Street investment house is to empty that security architecture (i.e., avoid treating security as an add-on) and instead to “raise the bar” for component software assurance by integrating assurance into the development processes. Such integration has to be reflected in project management. Activities such as an architectural risk assessment, threat analysis, and static analysis for the source code provide checkpoints for specific development phases. </w:t>
      </w:r>
      <w:r w:rsidRPr="001752FA">
        <w:rPr>
          <w:lang w:val="en-US"/>
        </w:rPr>
        <w:lastRenderedPageBreak/>
        <w:t xml:space="preserve">Development controls and change management are essential development tools. However, the software assurance issues during development are dynamic, and project management must maintain linkages between business and technical perspectives, among life-cycle phases, and among development teams. The production of an assurance case can serve as an integrating mechanism by identifying threats and desired responses and then tracing and refining the </w:t>
      </w:r>
      <w:r w:rsidRPr="001752FA">
        <w:rPr>
          <w:lang w:val="en-US"/>
        </w:rPr>
        <w:t xml:space="preserve">threats and responses during development. A change in the level of assurance required can significantly affect the management of a project. Does the development staff have the requisite skills? How can that assurance be demonstrated? Can the existing software practices provide that level of assurance? This site provides a starting point for a discussion of best practices with respect to software assurance. Bibliography [Arkin 05] Arkin, B.; Stender, S.; &amp; McGraw, G. "Software Penetration Testing." Security &amp; Privacy Magazine 3, 1 (Jan-Feb 2005): 84–87. [Berkun 05] Berkun, Scott. The Art of Project Management. North Sebastopol, CA: O’Reilly, 2005. [Beznosov 04] Beznosov, Konstantin. "Extreme Security Engineering: On Employing XP Practices to Achieve 'Good Enough Security' without Defining It." First ACM Workshop on Business Driven Security Engineering (BizSec). Fairfax, VA, Oct. 31, 2003. [Beznosov 05] Beznosov, Konstantin &amp; Kruchten, Phillipe. "Towards Agile Security Assurance," 47–54. Proceedings of the 2004 Workshop on New Security Paradigms. White Point Beach Resort, Nova Scotia, Canada, September 20-23, 2004. New York, NY: Association for Computing Machinery, 2005. [Boehm 03a] Boehm, Barry &amp; Turner, Richard. Balancing Agility and Discipline: A Guide for the Perplexed. Boston, MA: Addison Wesley, 2003. [Boehm 03b] Boehm, B. &amp; Turner, R. "Using Risk to Balance Agile and PlanDriven Methods." Computer 36, 6 (June 2003): 57-66. [Brooks 95] Brooks, Frederick P. The Mythical Man-Month: Essays on Software Engineering. Reading, MA: Addison Wesley, 1995. [Gall 02] Gall, John. The Systems Bible. Walker, MN: The General Systemmantics Press, 2002. [Hildreth 05] Hildreth, Sue. "Buggy Software: Up From a Low-Quality Quagmire." Computerworld, July 25, 2005. [Leveson 05] Leveson, Nancy. "A Systems-Theoretic Approach to Safety in Software-Intensive Systems." IEEE Transactions on Dependable and Secure Computing 1, 1 (January-March 2004): 66-86. [Lipner 05] Lipner, Steve &amp; Howard, Michael. The Trustworthy Computing Security Development Lifecycle (March 2005). [Maier 96] Maier, Mark W. Architecting Principles for Systems-of-Systems (1996). [NERC </w:t>
      </w:r>
      <w:r w:rsidRPr="001752FA">
        <w:rPr>
          <w:lang w:val="en-US"/>
        </w:rPr>
        <w:lastRenderedPageBreak/>
        <w:t>04] North American Electric Reliability Council. August 14, 2003, Blackout: Final NERC Report (2004). [Neumann 04] Neumann, Peter G. Principled Assuredly Trustworthy Composable Architectures (Final Report to DARPA, CDRL A001). Menlo Park, CA: Computer Science Laboratory, SRI International, December, 28, 2004. [Wäyrynen 04] Wäyrynen, J.; Bodén, M.; &amp; Boström, G. "Security Engineering and eXtreme Programming: An Impossible Marriage?" 117-</w:t>
      </w:r>
      <w:r w:rsidRPr="001752FA">
        <w:rPr>
          <w:lang w:val="en-US"/>
        </w:rPr>
        <w:t>128. Extreme Programming and Agile Methods-XP/Agile Universe 2004 (LNCS 3134). Edited by C. Zannier, H. Erdogmus, and L. Lindstrom. Berlin: Springer-Verlag, 2004. [Weinberg 75] Weinberg, Gerald. An Introduction to General Systems Thinking. New York, NY: John Wiley &amp; Sons, 1975. [Weinberg 92] Weinberg, Gerald. Quality Software Management: Volume 1, Systems Thinking. New York, NY: Dorset House Publishing, 1992. [Yen 98] Yen, I-Ling &amp; Paul, Ray. "Key Applications for High-Assurance Systems." Computer 31, 4 (April 1998): 35-46. Carnegie Mellon Copyright Copyright © Carnegie Mellon University 2005-2010. This material may be reproduced in its entirety, without modification, and freely distributed in written or electronic form without requesting formal permission. Permission is required for any other use. Requests for permission should be directed to the Software Engineering Institute at permission@sei.cmu.edu. The Build Security In (BSI) portal is sponsored by the U.S. Department of Homeland Security (DHS), National Cyber Security Division. The Software Engineering Institute (SEI) develops and operates BSI. DHS funding supports the publishing of all site content. NO WARRANTY THIS MATERIAL OF CARNEGIE MELLON UNIVERSITY AND ITS SOFTWARE ENGINEERING INSTITUTE IS FURNISHED ON AN “AS-IS" BASIS. CARNEGIE MELLON UNIVERSITY MAKES NO WARRANTIES OF ANY KIND, EITHER EXPRESSED OR IMPLIED, AS TO ANY MATTER INCLUDING, BUT NOT LIMITED TO, WARRANTY OF FITNESS FOR PURPOSE OR MERCHANTABILITY, EXCLUSIVITY, OR RESULTS OBTAINED FROM USE OF THE MATERIAL. CARNEGIE MELLON UNIVERSITY DOES NOT MAKE ANY WARRANTY OF ANY KIND WITH RESPECT TO FREEDOM FROM PATENT, TRADEMARK, OR COPYRIGHT INFRINGEMENT.</w:t>
      </w:r>
    </w:p>
    <w:p w14:paraId="314C8C77" w14:textId="77777777" w:rsidR="001752FA" w:rsidRPr="001752FA" w:rsidRDefault="001752FA" w:rsidP="001752FA">
      <w:pPr>
        <w:rPr>
          <w:lang w:val="en-US"/>
        </w:rPr>
      </w:pPr>
    </w:p>
    <w:p w14:paraId="2E139641" w14:textId="77777777" w:rsidR="001752FA" w:rsidRPr="001752FA" w:rsidRDefault="001752FA" w:rsidP="001752FA">
      <w:pPr>
        <w:rPr>
          <w:b/>
          <w:bCs/>
        </w:rPr>
      </w:pPr>
      <w:r w:rsidRPr="001752FA">
        <w:rPr>
          <w:b/>
          <w:bCs/>
        </w:rPr>
        <w:t>Semaine 12 : L’implantation de la sécurité de l’information</w:t>
      </w:r>
    </w:p>
    <w:p w14:paraId="4077F6A9" w14:textId="77777777" w:rsidR="001752FA" w:rsidRPr="001752FA" w:rsidRDefault="001752FA" w:rsidP="001752FA">
      <w:pPr>
        <w:rPr>
          <w:b/>
          <w:bCs/>
        </w:rPr>
      </w:pPr>
      <w:r w:rsidRPr="001752FA">
        <w:rPr>
          <w:b/>
          <w:bCs/>
        </w:rPr>
        <w:t>Introduction</w:t>
      </w:r>
    </w:p>
    <w:p w14:paraId="553E80F8" w14:textId="77777777" w:rsidR="001752FA" w:rsidRPr="001752FA" w:rsidRDefault="001752FA" w:rsidP="001752FA">
      <w:r w:rsidRPr="001752FA">
        <w:lastRenderedPageBreak/>
        <w:t>Ça y est! Vous voici chargé de projet pour un important projet de sécurité de l’information au sein de votre organisation! Vous connaissez les menaces (chapitre 2) et les risques (chapitre 4), vous avez élaboré les plans requis et les meilleures stratégies (chapitre 3), vous êtes au fait des dernières solutions technologiques (chapitres 8 à 10). Il ne vous reste plus qu’à mettre tout cela en œuvre!</w:t>
      </w:r>
    </w:p>
    <w:p w14:paraId="59E6802F" w14:textId="77777777" w:rsidR="001752FA" w:rsidRPr="001752FA" w:rsidRDefault="001752FA" w:rsidP="001752FA">
      <w:r w:rsidRPr="001752FA">
        <w:t xml:space="preserve">Passez aux activités de cette semaine, présentées dans ce qui suit. Tous les </w:t>
      </w:r>
      <w:r w:rsidRPr="001752FA">
        <w:t>hyperliens vers les ressources nécessaires pour réaliser les activités d’apprentissage proposées se trouvent dans la section « Activités de la semaine ».</w:t>
      </w:r>
    </w:p>
    <w:p w14:paraId="7AD07FF6" w14:textId="77777777" w:rsidR="001752FA" w:rsidRPr="001752FA" w:rsidRDefault="001752FA" w:rsidP="001752FA">
      <w:pPr>
        <w:rPr>
          <w:b/>
          <w:bCs/>
        </w:rPr>
      </w:pPr>
      <w:r w:rsidRPr="001752FA">
        <w:rPr>
          <w:b/>
          <w:bCs/>
        </w:rPr>
        <w:t>Objectifs d’apprentissage</w:t>
      </w:r>
    </w:p>
    <w:p w14:paraId="2BC9E7FF" w14:textId="77777777" w:rsidR="001752FA" w:rsidRPr="001752FA" w:rsidRDefault="001752FA" w:rsidP="001752FA">
      <w:r w:rsidRPr="001752FA">
        <w:t>Au terme de cette semaine, vous serez en mesure :</w:t>
      </w:r>
    </w:p>
    <w:p w14:paraId="7BD5DD34" w14:textId="77777777" w:rsidR="001752FA" w:rsidRPr="001752FA" w:rsidRDefault="001752FA" w:rsidP="001752FA">
      <w:pPr>
        <w:numPr>
          <w:ilvl w:val="0"/>
          <w:numId w:val="141"/>
        </w:numPr>
      </w:pPr>
      <w:r w:rsidRPr="001752FA">
        <w:t>de connaître les étapes majeures de l’implantation d’un projet de sécurité de l’information;</w:t>
      </w:r>
    </w:p>
    <w:p w14:paraId="5693FD3D" w14:textId="77777777" w:rsidR="001752FA" w:rsidRPr="001752FA" w:rsidRDefault="001752FA" w:rsidP="001752FA">
      <w:pPr>
        <w:numPr>
          <w:ilvl w:val="0"/>
          <w:numId w:val="141"/>
        </w:numPr>
      </w:pPr>
      <w:r w:rsidRPr="001752FA">
        <w:t>de connaître les éléments de la structure de fractionnement des tâches permettant de développer le plan de projet;</w:t>
      </w:r>
    </w:p>
    <w:p w14:paraId="0666F5FD" w14:textId="77777777" w:rsidR="001752FA" w:rsidRPr="001752FA" w:rsidRDefault="001752FA" w:rsidP="001752FA">
      <w:pPr>
        <w:numPr>
          <w:ilvl w:val="0"/>
          <w:numId w:val="141"/>
        </w:numPr>
      </w:pPr>
      <w:r w:rsidRPr="001752FA">
        <w:t>de nommer et de décrire les aspects à considérer lors de la planification d’un projet;</w:t>
      </w:r>
    </w:p>
    <w:p w14:paraId="36F7A2CF" w14:textId="77777777" w:rsidR="001752FA" w:rsidRPr="001752FA" w:rsidRDefault="001752FA" w:rsidP="001752FA">
      <w:pPr>
        <w:numPr>
          <w:ilvl w:val="0"/>
          <w:numId w:val="141"/>
        </w:numPr>
      </w:pPr>
      <w:r w:rsidRPr="001752FA">
        <w:t>de sélectionner une stratégie d’implantation d’un projet de sécurité;</w:t>
      </w:r>
    </w:p>
    <w:p w14:paraId="552DA601" w14:textId="77777777" w:rsidR="001752FA" w:rsidRPr="001752FA" w:rsidRDefault="001752FA" w:rsidP="001752FA">
      <w:pPr>
        <w:numPr>
          <w:ilvl w:val="0"/>
          <w:numId w:val="141"/>
        </w:numPr>
      </w:pPr>
      <w:r w:rsidRPr="001752FA">
        <w:t>de tenir compte des aspects techniques et non techniques pour assurer le succès du projet de sécurité;</w:t>
      </w:r>
    </w:p>
    <w:p w14:paraId="53466727" w14:textId="77777777" w:rsidR="001752FA" w:rsidRPr="001752FA" w:rsidRDefault="001752FA" w:rsidP="001752FA">
      <w:pPr>
        <w:numPr>
          <w:ilvl w:val="0"/>
          <w:numId w:val="141"/>
        </w:numPr>
      </w:pPr>
      <w:r w:rsidRPr="001752FA">
        <w:t>de distinguer une certification d’une accréditation dans le contexte de la sécurité de l’information.</w:t>
      </w:r>
    </w:p>
    <w:p w14:paraId="4EF0277F" w14:textId="77777777" w:rsidR="001752FA" w:rsidRPr="001752FA" w:rsidRDefault="001752FA" w:rsidP="001752FA">
      <w:pPr>
        <w:rPr>
          <w:b/>
          <w:bCs/>
        </w:rPr>
      </w:pPr>
      <w:r w:rsidRPr="001752FA">
        <w:rPr>
          <w:b/>
          <w:bCs/>
        </w:rPr>
        <w:t>Que vais-je apprendre dans le manuel? </w:t>
      </w:r>
    </w:p>
    <w:p w14:paraId="6E28154A" w14:textId="77777777" w:rsidR="001752FA" w:rsidRPr="001752FA" w:rsidRDefault="001752FA" w:rsidP="001752FA">
      <w:r w:rsidRPr="001752FA">
        <w:t>Vous connaissez déjà la gestion de projet en général? Vous partez donc avec une bonne base! Sinon, ce chapitre vous permettra justement de vous familiariser avec la gestion de projet et d’y ajouter les aspects propres à la sécurité de l’information. Quels éléments devrez-vous considérer? Quelles stratégies de réussite sont à votre disposition? Comment procéder à l’implantation du système? Vous trouverez les réponses à toutes ces questions dans les activités de cette semaine.</w:t>
      </w:r>
    </w:p>
    <w:p w14:paraId="12C5B624" w14:textId="77777777" w:rsidR="001752FA" w:rsidRPr="001752FA" w:rsidRDefault="001752FA" w:rsidP="001752FA">
      <w:r w:rsidRPr="001752FA">
        <w:t xml:space="preserve">En effet, la gestion d’un projet de sécurité intègre les mêmes concepts de base que toute gestion de projet. Vous vous </w:t>
      </w:r>
      <w:r w:rsidRPr="001752FA">
        <w:lastRenderedPageBreak/>
        <w:t xml:space="preserve">familiariserez donc avec tous les concepts de base de la gestion de projet en général, qui seront toutefois accompagnés d’aspects spécifiques à la sécurité de l’information. Par la suite, vous étudierez les stratégies d’implantation d’un projet de sécurité en vue de pouvoir en choisir une selon votre contexte organisationnel. Enfin, puisque même la meilleure méthodologie ne suffit pas à assurer le succès d’un projet de sécurité de l’information, vous découvrirez les </w:t>
      </w:r>
      <w:r w:rsidRPr="001752FA">
        <w:t>aspects non techniques de sa mise en œuvre, comme la culture de la gestion du changement et le changement organisationnel.</w:t>
      </w:r>
    </w:p>
    <w:p w14:paraId="45E9391A" w14:textId="77777777" w:rsidR="001752FA" w:rsidRPr="001752FA" w:rsidRDefault="001752FA" w:rsidP="001752FA">
      <w:pPr>
        <w:rPr>
          <w:b/>
          <w:bCs/>
        </w:rPr>
      </w:pPr>
      <w:r w:rsidRPr="001752FA">
        <w:rPr>
          <w:b/>
          <w:bCs/>
        </w:rPr>
        <w:t>Que vais-je faire d’autre?</w:t>
      </w:r>
    </w:p>
    <w:p w14:paraId="1F4072DD" w14:textId="77777777" w:rsidR="001752FA" w:rsidRPr="001752FA" w:rsidRDefault="001752FA" w:rsidP="001752FA">
      <w:r w:rsidRPr="001752FA">
        <w:t>L’article de cette semaine fait ressortir les aspects importants de la gestion d’un projet visant à intégrer la sécurité lors du développement d’un système d’information.</w:t>
      </w:r>
    </w:p>
    <w:p w14:paraId="068348A7" w14:textId="77777777" w:rsidR="001752FA" w:rsidRPr="001752FA" w:rsidRDefault="001752FA" w:rsidP="001752FA">
      <w:r w:rsidRPr="001752FA">
        <w:t>Dans la capsule vidéo de cette semaine, monsieur Jerry Jean, gestionnaire du centre de surveillance et de sécurité de l’information du Centre universitaire de santé McGill (CUSM), vous entretient de l’importance de comprendre la culture organisationnelle de l’entreprise pour travailler comme consultant en sécurité.</w:t>
      </w:r>
    </w:p>
    <w:p w14:paraId="7586E344" w14:textId="77777777" w:rsidR="001752FA" w:rsidRPr="001752FA" w:rsidRDefault="001752FA" w:rsidP="001752FA">
      <w:r w:rsidRPr="001752FA">
        <w:t>Avec l’exercice, vous pourrez également approfondir votre connaissance de la norme ISO 27002 en l’appliquant à une situation de vol d’information vécue par un cabinet d’avocats de Montréal.</w:t>
      </w:r>
    </w:p>
    <w:p w14:paraId="52C9952C" w14:textId="77777777" w:rsidR="001752FA" w:rsidRPr="001752FA" w:rsidRDefault="001752FA" w:rsidP="001752FA">
      <w:r w:rsidRPr="001752FA">
        <w:t>De plus, l’équipe de SLS vous entraînera cette semaine dans sa planification du changement.</w:t>
      </w:r>
    </w:p>
    <w:p w14:paraId="1A6CA15D" w14:textId="77777777" w:rsidR="001752FA" w:rsidRPr="001752FA" w:rsidRDefault="001752FA" w:rsidP="001752FA">
      <w:r w:rsidRPr="001752FA">
        <w:t>Bonne semaine!</w:t>
      </w:r>
    </w:p>
    <w:p w14:paraId="5477213C" w14:textId="77777777" w:rsidR="001752FA" w:rsidRPr="001752FA" w:rsidRDefault="001752FA" w:rsidP="001752FA">
      <w:pPr>
        <w:rPr>
          <w:b/>
          <w:bCs/>
        </w:rPr>
      </w:pPr>
      <w:r w:rsidRPr="001752FA">
        <w:rPr>
          <w:b/>
          <w:bCs/>
        </w:rPr>
        <w:t>Activités de la semaine</w:t>
      </w:r>
    </w:p>
    <w:p w14:paraId="7942DA54" w14:textId="77777777" w:rsidR="001752FA" w:rsidRPr="001752FA" w:rsidRDefault="001752FA" w:rsidP="001752FA">
      <w:pPr>
        <w:rPr>
          <w:b/>
          <w:bCs/>
        </w:rPr>
      </w:pPr>
      <w:r w:rsidRPr="001752FA">
        <w:rPr>
          <w:b/>
          <w:bCs/>
        </w:rPr>
        <w:t>À LIRE</w:t>
      </w:r>
    </w:p>
    <w:p w14:paraId="14BEB910" w14:textId="77777777" w:rsidR="001752FA" w:rsidRPr="001752FA" w:rsidRDefault="001752FA" w:rsidP="001752FA">
      <w:pPr>
        <w:numPr>
          <w:ilvl w:val="0"/>
          <w:numId w:val="142"/>
        </w:numPr>
      </w:pPr>
      <w:hyperlink r:id="rId205" w:tgtFrame="_blank" w:history="1">
        <w:r w:rsidRPr="001752FA">
          <w:rPr>
            <w:rStyle w:val="Lienhypertexte"/>
            <w:b/>
            <w:bCs/>
          </w:rPr>
          <w:t>Résumé du chapitre 11[Lien s’ouvrant dans une autre page ou onglet.]</w:t>
        </w:r>
      </w:hyperlink>
    </w:p>
    <w:p w14:paraId="73CE47B1" w14:textId="77777777" w:rsidR="001752FA" w:rsidRPr="001752FA" w:rsidRDefault="001752FA" w:rsidP="001752FA">
      <w:pPr>
        <w:numPr>
          <w:ilvl w:val="0"/>
          <w:numId w:val="142"/>
        </w:numPr>
      </w:pPr>
      <w:r w:rsidRPr="001752FA">
        <w:rPr>
          <w:b/>
          <w:bCs/>
        </w:rPr>
        <w:t>Chapitre 11 du manuel :</w:t>
      </w:r>
      <w:r w:rsidRPr="001752FA">
        <w:t> Michael E. Whitman et Herbert J. Mattord (2022). Chapitre 11 : Implementing Information Security. Dans </w:t>
      </w:r>
      <w:r w:rsidRPr="001752FA">
        <w:rPr>
          <w:i/>
          <w:iCs/>
        </w:rPr>
        <w:t>Principles of Information Security</w:t>
      </w:r>
      <w:r w:rsidRPr="001752FA">
        <w:t>, 7</w:t>
      </w:r>
      <w:r w:rsidRPr="001752FA">
        <w:rPr>
          <w:vertAlign w:val="superscript"/>
        </w:rPr>
        <w:t>e</w:t>
      </w:r>
      <w:r w:rsidRPr="001752FA">
        <w:t> édition. Cengage.</w:t>
      </w:r>
    </w:p>
    <w:p w14:paraId="4BA149EF" w14:textId="77777777" w:rsidR="001752FA" w:rsidRPr="001752FA" w:rsidRDefault="001752FA" w:rsidP="001752FA">
      <w:pPr>
        <w:numPr>
          <w:ilvl w:val="0"/>
          <w:numId w:val="142"/>
        </w:numPr>
        <w:rPr>
          <w:lang w:val="en-US"/>
        </w:rPr>
      </w:pPr>
      <w:hyperlink r:id="rId206" w:tgtFrame="_blank" w:history="1">
        <w:r w:rsidRPr="001752FA">
          <w:rPr>
            <w:rStyle w:val="Lienhypertexte"/>
            <w:b/>
            <w:bCs/>
          </w:rPr>
          <w:t>Article de la semaine 12[Lien s’ouvrant dans une autre page ou onglet.]</w:t>
        </w:r>
      </w:hyperlink>
      <w:r w:rsidRPr="001752FA">
        <w:rPr>
          <w:b/>
          <w:bCs/>
        </w:rPr>
        <w:t> :</w:t>
      </w:r>
      <w:r w:rsidRPr="001752FA">
        <w:t xml:space="preserve"> Ellison, R. E. (2006). </w:t>
      </w:r>
      <w:r w:rsidRPr="001752FA">
        <w:rPr>
          <w:lang w:val="en-US"/>
        </w:rPr>
        <w:t xml:space="preserve">Security and </w:t>
      </w:r>
      <w:r w:rsidRPr="001752FA">
        <w:rPr>
          <w:lang w:val="en-US"/>
        </w:rPr>
        <w:lastRenderedPageBreak/>
        <w:t>project management. </w:t>
      </w:r>
      <w:r w:rsidRPr="001752FA">
        <w:rPr>
          <w:i/>
          <w:iCs/>
          <w:lang w:val="en-US"/>
        </w:rPr>
        <w:t>Software Engineering Institute</w:t>
      </w:r>
      <w:r w:rsidRPr="001752FA">
        <w:rPr>
          <w:lang w:val="en-US"/>
        </w:rPr>
        <w:t>. Carnegie Mellon University.</w:t>
      </w:r>
    </w:p>
    <w:p w14:paraId="059E40C0" w14:textId="77777777" w:rsidR="001752FA" w:rsidRPr="001752FA" w:rsidRDefault="001752FA" w:rsidP="001752FA">
      <w:pPr>
        <w:rPr>
          <w:b/>
          <w:bCs/>
        </w:rPr>
      </w:pPr>
      <w:r w:rsidRPr="001752FA">
        <w:rPr>
          <w:b/>
          <w:bCs/>
        </w:rPr>
        <w:t>À VISIONNER</w:t>
      </w:r>
    </w:p>
    <w:p w14:paraId="2326C0F2" w14:textId="77777777" w:rsidR="001752FA" w:rsidRPr="001752FA" w:rsidRDefault="001752FA" w:rsidP="001752FA">
      <w:r w:rsidRPr="001752FA">
        <w:t>Capsule vidéo : Entretien avec Jerry Jean du CUSM (4 min 38 s)</w:t>
      </w:r>
    </w:p>
    <w:p w14:paraId="20C4CA6C" w14:textId="77777777" w:rsidR="001752FA" w:rsidRPr="001752FA" w:rsidRDefault="001752FA" w:rsidP="001752FA">
      <w:pPr>
        <w:rPr>
          <w:b/>
          <w:bCs/>
        </w:rPr>
      </w:pPr>
      <w:r w:rsidRPr="001752FA">
        <w:rPr>
          <w:b/>
          <w:bCs/>
        </w:rPr>
        <w:t>Verbatim</w:t>
      </w:r>
    </w:p>
    <w:p w14:paraId="38966827" w14:textId="77777777" w:rsidR="001752FA" w:rsidRPr="001752FA" w:rsidRDefault="001752FA" w:rsidP="001752FA">
      <w:pPr>
        <w:rPr>
          <w:b/>
          <w:bCs/>
        </w:rPr>
      </w:pPr>
      <w:r w:rsidRPr="001752FA">
        <w:rPr>
          <w:b/>
          <w:bCs/>
        </w:rPr>
        <w:t>Entretien avec Jerry Jean du CUSM (version texte)</w:t>
      </w:r>
    </w:p>
    <w:p w14:paraId="7D266E9D" w14:textId="77777777" w:rsidR="001752FA" w:rsidRPr="001752FA" w:rsidRDefault="001752FA" w:rsidP="001752FA">
      <w:r w:rsidRPr="001752FA">
        <w:t>Orateur 1</w:t>
      </w:r>
    </w:p>
    <w:p w14:paraId="466E840E" w14:textId="77777777" w:rsidR="001752FA" w:rsidRPr="001752FA" w:rsidRDefault="001752FA" w:rsidP="001752FA">
      <w:r w:rsidRPr="001752FA">
        <w:t xml:space="preserve">Être capable de comprendre la culture de l'entreprise, c'est le point numéro un, c'est ce qu'on appelle les facteurs clés du succès. Ça, </w:t>
      </w:r>
      <w:r w:rsidRPr="001752FA">
        <w:t xml:space="preserve">c'est la première. Souvent, l'erreur monumentale que quelqu'un de la sécurité va faire, c'est de penser ou de croire qu'il a toutes les réponses, qu'il va rentrer dans une entreprise et qu'il a déjà la solution. Plusieurs facteurs doivent être pris en considération. Donc, au-delà des facteurs économiques, il y a le facteur culturel. Si je n'adhère pas à ta philosophie, si je suis un utilisateur et je ne crois pas à ton produit, donc je n'achète pas, alors à ce moment-là, j'ai peu de chances de réussir, quel que soit le plan stratégique que je veux mettre en place. Je vais prendre un exemple. Dans un de mes emplois, je suis arrivé, et bon je sortais de l'école et j'avais appris « Voici comment se fait la sécurité. » J'arrive et là, je suis en train de faire une vérification de ce qui a été mis en place. Et là, l'information est accessible à tout le monde. Donc, il n'y avait aucun contrôle, aucune restriction. Mais ça ne fait pas de sens. OK ? Et si j'avais essayé d'imposer ma philosophie, à ce moment-là, c'est sûr et certain que moi-même, j'aurais causé un tort à l'entreprise. Pourquoi ? Parce que pour eux, l'important, ce n'était pas de protéger une information confidentielle, mais c'est de la rendre accessible en tout temps, sous aucun prétexte. Un utilisateur ne devrait se voir empêché d'avoir une information où qu'elle se trouve. Donc, à ce moment-là, ça t'oblige à tout repenser. Tu penses, tu croyais avoir un plan, une solution, tout savoir, et là, tu dis « Oh oh ! Non, ce n'est pas du tout comme ça que ça se passe. » Donc, dans ce cas-ci, on parle de disponibilité. Donc, ce qu'on veut en réalité, c'est de protéger l'information contre une perte de service et non pas contre un accès non autorisé. C'est pour ça que ça dépend des industries. On va arriver dans une industrie bancaire où tout doit être contrôlé. Tu vas arriver dans un organisme public où c'est une culture un peu comme une université, ou c'est libre à tous, on fait de la recherche. Donc, il faut être capable de bien saisir non seulement la mission, la fonction, mais la culture. Comment que cette entreprise-là fonctionne-t-elle ? Identifier ce qui est important pour cette entreprise-là et comment ils utilisent ces systèmes qui sont d'une importance pour eux. Il y a des entreprises qui sont ce qu'on appelle, en anglais « top down </w:t>
      </w:r>
      <w:r w:rsidRPr="001752FA">
        <w:lastRenderedPageBreak/>
        <w:t xml:space="preserve">» et « bottom up », qui seraient du haut vers le bas ou du bas vers le haut. Ça, c'est un point important parce que pour la sécurité, pour qu'on fonctionne, il faut que tout le monde embarque dans le bateau. Mais si la culture de l'entreprise, ça part d'en bas vers le haut, ça veut dire que tu as beaucoup de personnes à convaincre. Parce que si tu ne les convaincs pas, même si tu vas voir le patron, le patron attend d'avoir l'appui de ses employés avant de prendre une décision. Donc, c'est de la politique, c'est </w:t>
      </w:r>
      <w:r w:rsidRPr="001752FA">
        <w:t>de la diplomatie, etc. C'est plus facile quand c'est d'en haut vers le bas, parce qu'à ce moment-là, tu vas voir le patron. Le patron décide que c'est ça et tu appliques ton plan ou ta stratégie. C'est pour ça qu'au niveau de la culture, ça devient important de saisir non seulement le fonctionnement, ce qui doit être protégé, de quelle façon il doit être protégé. Ce qui est important à savoir dans le but de le protéger et comment les prises de décision se font.</w:t>
      </w:r>
    </w:p>
    <w:p w14:paraId="18CCF337" w14:textId="77777777" w:rsidR="001752FA" w:rsidRPr="001752FA" w:rsidRDefault="001752FA" w:rsidP="001752FA">
      <w:pPr>
        <w:rPr>
          <w:b/>
          <w:bCs/>
        </w:rPr>
      </w:pPr>
      <w:r w:rsidRPr="001752FA">
        <w:rPr>
          <w:b/>
          <w:bCs/>
        </w:rPr>
        <w:t>À FAIRE</w:t>
      </w:r>
    </w:p>
    <w:p w14:paraId="099B4E90" w14:textId="77777777" w:rsidR="001752FA" w:rsidRPr="001752FA" w:rsidRDefault="001752FA" w:rsidP="001752FA">
      <w:pPr>
        <w:numPr>
          <w:ilvl w:val="0"/>
          <w:numId w:val="143"/>
        </w:numPr>
      </w:pPr>
      <w:r w:rsidRPr="001752FA">
        <w:t>Réfléchir sur le cas de SLS :</w:t>
      </w:r>
    </w:p>
    <w:p w14:paraId="2621AC07" w14:textId="77777777" w:rsidR="001752FA" w:rsidRPr="001752FA" w:rsidRDefault="001752FA" w:rsidP="001752FA">
      <w:pPr>
        <w:numPr>
          <w:ilvl w:val="1"/>
          <w:numId w:val="143"/>
        </w:numPr>
      </w:pPr>
      <w:r w:rsidRPr="001752FA">
        <w:t>Lisez cette situation (p. 417-418).</w:t>
      </w:r>
    </w:p>
    <w:p w14:paraId="74D1477B" w14:textId="77777777" w:rsidR="001752FA" w:rsidRPr="001752FA" w:rsidRDefault="001752FA" w:rsidP="001752FA">
      <w:pPr>
        <w:numPr>
          <w:ilvl w:val="1"/>
          <w:numId w:val="143"/>
        </w:numPr>
      </w:pPr>
      <w:r w:rsidRPr="001752FA">
        <w:t>Voyez la suite, puis réfléchissez aux questions posées dans le « Closing Scenario » (p. 443-444).</w:t>
      </w:r>
    </w:p>
    <w:p w14:paraId="1BB029B4" w14:textId="77777777" w:rsidR="001752FA" w:rsidRPr="001752FA" w:rsidRDefault="001752FA" w:rsidP="001752FA">
      <w:pPr>
        <w:numPr>
          <w:ilvl w:val="0"/>
          <w:numId w:val="143"/>
        </w:numPr>
      </w:pPr>
      <w:r w:rsidRPr="001752FA">
        <w:t>Prendre connaissance du </w:t>
      </w:r>
      <w:hyperlink r:id="rId207" w:tgtFrame="_blank" w:history="1">
        <w:r w:rsidRPr="001752FA">
          <w:rPr>
            <w:rStyle w:val="Lienhypertexte"/>
          </w:rPr>
          <w:t>mini-cas 3[Lien s’ouvrant dans une autre page ou onglet.]</w:t>
        </w:r>
      </w:hyperlink>
      <w:r w:rsidRPr="001752FA">
        <w:t> que vous devrez remettre à la semaine 13.</w:t>
      </w:r>
    </w:p>
    <w:p w14:paraId="503CA725" w14:textId="77777777" w:rsidR="001752FA" w:rsidRPr="001752FA" w:rsidRDefault="001752FA" w:rsidP="001752FA">
      <w:pPr>
        <w:rPr>
          <w:b/>
          <w:bCs/>
        </w:rPr>
      </w:pPr>
      <w:r w:rsidRPr="001752FA">
        <w:rPr>
          <w:b/>
          <w:bCs/>
        </w:rPr>
        <w:t>Évaluation</w:t>
      </w:r>
    </w:p>
    <w:p w14:paraId="41E51E98" w14:textId="77777777" w:rsidR="001752FA" w:rsidRPr="001752FA" w:rsidRDefault="001752FA" w:rsidP="001752FA">
      <w:pPr>
        <w:rPr>
          <w:b/>
          <w:bCs/>
        </w:rPr>
      </w:pPr>
      <w:r w:rsidRPr="001752FA">
        <w:rPr>
          <w:b/>
          <w:bCs/>
        </w:rPr>
        <w:t>Activités d’évaluation non notées</w:t>
      </w:r>
    </w:p>
    <w:p w14:paraId="0DD37321" w14:textId="77777777" w:rsidR="001752FA" w:rsidRPr="001752FA" w:rsidRDefault="001752FA" w:rsidP="001752FA">
      <w:r w:rsidRPr="001752FA">
        <w:t>Pour valider votre compréhension des lectures de la semaine, effectuez les activités de révision de la semaine 12.</w:t>
      </w:r>
    </w:p>
    <w:p w14:paraId="2BB6F07A" w14:textId="03F47E87" w:rsidR="001752FA" w:rsidRDefault="001752FA" w:rsidP="001752FA">
      <w:r w:rsidRPr="001752FA">
        <w:t>Activités de révision</w:t>
      </w:r>
    </w:p>
    <w:p w14:paraId="21577A41" w14:textId="77777777" w:rsidR="001752FA" w:rsidRDefault="001752FA" w:rsidP="001752FA"/>
    <w:p w14:paraId="5A9AA6E8" w14:textId="77777777" w:rsidR="001752FA" w:rsidRPr="001752FA" w:rsidRDefault="001752FA" w:rsidP="001752FA">
      <w:pPr>
        <w:rPr>
          <w:b/>
          <w:bCs/>
        </w:rPr>
      </w:pPr>
      <w:r w:rsidRPr="001752FA">
        <w:rPr>
          <w:b/>
          <w:bCs/>
        </w:rPr>
        <w:t>Mini-cas 3 (15 points)</w:t>
      </w:r>
    </w:p>
    <w:p w14:paraId="7A01F03E" w14:textId="77777777" w:rsidR="001752FA" w:rsidRPr="001752FA" w:rsidRDefault="001752FA" w:rsidP="001752FA">
      <w:pPr>
        <w:rPr>
          <w:b/>
          <w:bCs/>
        </w:rPr>
      </w:pPr>
      <w:r w:rsidRPr="001752FA">
        <w:rPr>
          <w:b/>
          <w:bCs/>
        </w:rPr>
        <w:t>Mise en œuvre et maintenance</w:t>
      </w:r>
    </w:p>
    <w:p w14:paraId="376A62D3" w14:textId="77777777" w:rsidR="001752FA" w:rsidRPr="001752FA" w:rsidRDefault="001752FA" w:rsidP="001752FA">
      <w:pPr>
        <w:rPr>
          <w:b/>
          <w:bCs/>
        </w:rPr>
      </w:pPr>
      <w:r w:rsidRPr="001752FA">
        <w:rPr>
          <w:b/>
          <w:bCs/>
        </w:rPr>
        <w:t>Présentation du cas</w:t>
      </w:r>
    </w:p>
    <w:p w14:paraId="075E0C80" w14:textId="77777777" w:rsidR="001752FA" w:rsidRPr="001752FA" w:rsidRDefault="001752FA" w:rsidP="001752FA">
      <w:r w:rsidRPr="001752FA">
        <w:t xml:space="preserve">L’étude du cas de BusExtra se poursuit. Le projet intitulé « DocCA » est maintenant prêt à être mis en œuvre. Il ne vous reste qu’à analyser les derniers composants et à élaborer un </w:t>
      </w:r>
      <w:r w:rsidRPr="001752FA">
        <w:lastRenderedPageBreak/>
        <w:t>plan d’action, des procédures ou des politiques de gouvernance permettant l’implantation de la solution choisie.</w:t>
      </w:r>
    </w:p>
    <w:p w14:paraId="3E1247CB" w14:textId="77777777" w:rsidR="001752FA" w:rsidRPr="001752FA" w:rsidRDefault="001752FA" w:rsidP="001752FA">
      <w:pPr>
        <w:rPr>
          <w:b/>
          <w:bCs/>
        </w:rPr>
      </w:pPr>
      <w:r w:rsidRPr="001752FA">
        <w:rPr>
          <w:b/>
          <w:bCs/>
        </w:rPr>
        <w:t>Votre mandat</w:t>
      </w:r>
    </w:p>
    <w:p w14:paraId="5E59008D" w14:textId="77777777" w:rsidR="001752FA" w:rsidRPr="001752FA" w:rsidRDefault="001752FA" w:rsidP="001752FA">
      <w:r w:rsidRPr="001752FA">
        <w:t xml:space="preserve">Vous êtes mandaté par BusExtra pour offrir une opinion indépendante sur les décisions prises au fur et à mesure de l’avancement du projet DocCA. Dans ce dernier travail, par l’entremise de questions contextuelles (pendant le déroulement du projet), vous aurez à approfondir les derniers éléments nécessaires à la </w:t>
      </w:r>
      <w:r w:rsidRPr="001752FA">
        <w:t>mise en œuvre de la solution retenue.</w:t>
      </w:r>
    </w:p>
    <w:p w14:paraId="1776F7D8" w14:textId="77777777" w:rsidR="001752FA" w:rsidRPr="001752FA" w:rsidRDefault="001752FA" w:rsidP="001752FA">
      <w:pPr>
        <w:rPr>
          <w:b/>
          <w:bCs/>
        </w:rPr>
      </w:pPr>
      <w:r w:rsidRPr="001752FA">
        <w:rPr>
          <w:b/>
          <w:bCs/>
        </w:rPr>
        <w:t>Consignes de réalisation</w:t>
      </w:r>
    </w:p>
    <w:p w14:paraId="4A0ECC0C" w14:textId="77777777" w:rsidR="001752FA" w:rsidRPr="001752FA" w:rsidRDefault="001752FA" w:rsidP="001752FA">
      <w:pPr>
        <w:numPr>
          <w:ilvl w:val="0"/>
          <w:numId w:val="144"/>
        </w:numPr>
      </w:pPr>
      <w:r w:rsidRPr="001752FA">
        <w:t>Au besoin, relisez </w:t>
      </w:r>
      <w:hyperlink r:id="rId208" w:tgtFrame="_blank" w:history="1">
        <w:r w:rsidRPr="001752FA">
          <w:rPr>
            <w:rStyle w:val="Lienhypertexte"/>
          </w:rPr>
          <w:t>l’étude de cas[Lien s’ouvrant dans une autre page ou onglet.]</w:t>
        </w:r>
      </w:hyperlink>
      <w:r w:rsidRPr="001752FA">
        <w:t>.</w:t>
      </w:r>
    </w:p>
    <w:p w14:paraId="34B6B324" w14:textId="77777777" w:rsidR="001752FA" w:rsidRPr="001752FA" w:rsidRDefault="001752FA" w:rsidP="001752FA">
      <w:pPr>
        <w:numPr>
          <w:ilvl w:val="0"/>
          <w:numId w:val="144"/>
        </w:numPr>
      </w:pPr>
      <w:r w:rsidRPr="001752FA">
        <w:t>Répondez ensuite aux questions ci-dessous dans le </w:t>
      </w:r>
      <w:hyperlink r:id="rId209" w:tgtFrame="_blank" w:history="1">
        <w:r w:rsidRPr="001752FA">
          <w:rPr>
            <w:rStyle w:val="Lienhypertexte"/>
          </w:rPr>
          <w:t>gabarit du mini-cas 3[Lien s’ouvrant dans une autre page ou onglet.]</w:t>
        </w:r>
      </w:hyperlink>
      <w:r w:rsidRPr="001752FA">
        <w:t> suggéré.</w:t>
      </w:r>
    </w:p>
    <w:p w14:paraId="60032A31" w14:textId="77777777" w:rsidR="001752FA" w:rsidRPr="001752FA" w:rsidRDefault="001752FA" w:rsidP="001752FA">
      <w:pPr>
        <w:numPr>
          <w:ilvl w:val="0"/>
          <w:numId w:val="144"/>
        </w:numPr>
      </w:pPr>
      <w:r w:rsidRPr="001752FA">
        <w:t>Lorsque vous avez terminé, référez-vous aux sections « Grille d’évaluation » et « Transmission du travail ».</w:t>
      </w:r>
    </w:p>
    <w:p w14:paraId="747689E4" w14:textId="77777777" w:rsidR="001752FA" w:rsidRPr="001752FA" w:rsidRDefault="001752FA" w:rsidP="001752FA">
      <w:pPr>
        <w:numPr>
          <w:ilvl w:val="0"/>
          <w:numId w:val="144"/>
        </w:numPr>
      </w:pPr>
      <w:r w:rsidRPr="001752FA">
        <w:t>Au besoin, n’hésitez pas à communiquer avec la personne chargée de votre encadrement. Elle est là pour vous aider!</w:t>
      </w:r>
    </w:p>
    <w:p w14:paraId="0294E5D8" w14:textId="77777777" w:rsidR="001752FA" w:rsidRPr="001752FA" w:rsidRDefault="001752FA" w:rsidP="001752FA">
      <w:pPr>
        <w:rPr>
          <w:b/>
          <w:bCs/>
        </w:rPr>
      </w:pPr>
      <w:r w:rsidRPr="001752FA">
        <w:rPr>
          <w:b/>
          <w:bCs/>
        </w:rPr>
        <w:t>Échéancier</w:t>
      </w:r>
    </w:p>
    <w:tbl>
      <w:tblPr>
        <w:tblW w:w="921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72"/>
        <w:gridCol w:w="3367"/>
        <w:gridCol w:w="3274"/>
      </w:tblGrid>
      <w:tr w:rsidR="001752FA" w:rsidRPr="001752FA" w14:paraId="6ECBDB8B" w14:textId="77777777">
        <w:tc>
          <w:tcPr>
            <w:tcW w:w="0" w:type="auto"/>
            <w:tcBorders>
              <w:top w:val="single" w:sz="6" w:space="0" w:color="FFFFFF"/>
              <w:left w:val="single" w:sz="6" w:space="0" w:color="FFFFFF"/>
              <w:bottom w:val="single" w:sz="6" w:space="0" w:color="FFFFFF"/>
              <w:right w:val="single" w:sz="6" w:space="0" w:color="FFFFFF"/>
            </w:tcBorders>
            <w:shd w:val="clear" w:color="auto" w:fill="24587C"/>
            <w:tcMar>
              <w:top w:w="150" w:type="dxa"/>
              <w:left w:w="150" w:type="dxa"/>
              <w:bottom w:w="150" w:type="dxa"/>
              <w:right w:w="150" w:type="dxa"/>
            </w:tcMar>
            <w:vAlign w:val="center"/>
            <w:hideMark/>
          </w:tcPr>
          <w:p w14:paraId="2542463E" w14:textId="77777777" w:rsidR="001752FA" w:rsidRPr="001752FA" w:rsidRDefault="001752FA" w:rsidP="001752FA">
            <w:pPr>
              <w:rPr>
                <w:b/>
                <w:bCs/>
              </w:rPr>
            </w:pPr>
            <w:r w:rsidRPr="001752FA">
              <w:rPr>
                <w:b/>
                <w:bCs/>
              </w:rPr>
              <w:t>REMISE</w:t>
            </w:r>
          </w:p>
        </w:tc>
        <w:tc>
          <w:tcPr>
            <w:tcW w:w="0" w:type="auto"/>
            <w:tcBorders>
              <w:top w:val="single" w:sz="6" w:space="0" w:color="FFFFFF"/>
              <w:left w:val="single" w:sz="6" w:space="0" w:color="FFFFFF"/>
              <w:bottom w:val="single" w:sz="6" w:space="0" w:color="FFFFFF"/>
              <w:right w:val="single" w:sz="6" w:space="0" w:color="FFFFFF"/>
            </w:tcBorders>
            <w:shd w:val="clear" w:color="auto" w:fill="24587C"/>
            <w:tcMar>
              <w:top w:w="150" w:type="dxa"/>
              <w:left w:w="150" w:type="dxa"/>
              <w:bottom w:w="150" w:type="dxa"/>
              <w:right w:w="150" w:type="dxa"/>
            </w:tcMar>
            <w:vAlign w:val="center"/>
            <w:hideMark/>
          </w:tcPr>
          <w:p w14:paraId="7A8D89E5" w14:textId="77777777" w:rsidR="001752FA" w:rsidRPr="001752FA" w:rsidRDefault="001752FA" w:rsidP="001752FA">
            <w:pPr>
              <w:rPr>
                <w:b/>
                <w:bCs/>
              </w:rPr>
            </w:pPr>
            <w:r w:rsidRPr="001752FA">
              <w:rPr>
                <w:b/>
                <w:bCs/>
              </w:rPr>
              <w:t>CONTENU</w:t>
            </w:r>
          </w:p>
        </w:tc>
        <w:tc>
          <w:tcPr>
            <w:tcW w:w="0" w:type="auto"/>
            <w:tcBorders>
              <w:top w:val="single" w:sz="6" w:space="0" w:color="FFFFFF"/>
              <w:left w:val="single" w:sz="6" w:space="0" w:color="FFFFFF"/>
              <w:bottom w:val="single" w:sz="6" w:space="0" w:color="FFFFFF"/>
              <w:right w:val="single" w:sz="6" w:space="0" w:color="FFFFFF"/>
            </w:tcBorders>
            <w:shd w:val="clear" w:color="auto" w:fill="24587C"/>
            <w:tcMar>
              <w:top w:w="150" w:type="dxa"/>
              <w:left w:w="150" w:type="dxa"/>
              <w:bottom w:w="150" w:type="dxa"/>
              <w:right w:w="150" w:type="dxa"/>
            </w:tcMar>
            <w:vAlign w:val="center"/>
            <w:hideMark/>
          </w:tcPr>
          <w:p w14:paraId="22F01113" w14:textId="77777777" w:rsidR="001752FA" w:rsidRPr="001752FA" w:rsidRDefault="001752FA" w:rsidP="001752FA">
            <w:pPr>
              <w:rPr>
                <w:b/>
                <w:bCs/>
              </w:rPr>
            </w:pPr>
            <w:r w:rsidRPr="001752FA">
              <w:rPr>
                <w:b/>
                <w:bCs/>
              </w:rPr>
              <w:t>PONDÉRATION</w:t>
            </w:r>
          </w:p>
        </w:tc>
      </w:tr>
      <w:tr w:rsidR="001752FA" w:rsidRPr="001752FA" w14:paraId="2BE921EF" w14:textId="77777777">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1DB254F1" w14:textId="77777777" w:rsidR="001752FA" w:rsidRPr="001752FA" w:rsidRDefault="001752FA" w:rsidP="001752FA">
            <w:r w:rsidRPr="001752FA">
              <w:t>Semaine 13</w:t>
            </w:r>
          </w:p>
        </w:tc>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5D715553" w14:textId="77777777" w:rsidR="001752FA" w:rsidRPr="001752FA" w:rsidRDefault="001752FA" w:rsidP="001752FA">
            <w:r w:rsidRPr="001752FA">
              <w:t>Semaines 1 à 13</w:t>
            </w:r>
          </w:p>
        </w:tc>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5FE33EB2" w14:textId="77777777" w:rsidR="001752FA" w:rsidRPr="001752FA" w:rsidRDefault="001752FA" w:rsidP="001752FA">
            <w:r w:rsidRPr="001752FA">
              <w:t>15 %</w:t>
            </w:r>
          </w:p>
        </w:tc>
      </w:tr>
    </w:tbl>
    <w:p w14:paraId="29C79D8D" w14:textId="77777777" w:rsidR="001752FA" w:rsidRPr="001752FA" w:rsidRDefault="001752FA" w:rsidP="001752FA">
      <w:pPr>
        <w:rPr>
          <w:b/>
          <w:bCs/>
        </w:rPr>
      </w:pPr>
      <w:r w:rsidRPr="001752FA">
        <w:rPr>
          <w:b/>
          <w:bCs/>
        </w:rPr>
        <w:t>Grille d’évaluation</w:t>
      </w:r>
    </w:p>
    <w:p w14:paraId="69F3E7E3" w14:textId="77777777" w:rsidR="001752FA" w:rsidRPr="001752FA" w:rsidRDefault="001752FA" w:rsidP="001752FA">
      <w:r w:rsidRPr="001752FA">
        <w:t>Votre travail sera évalué sur 15 points, valant 15 % de votre note finale pour ce cours. Il sera corrigé selon les critères de correction suivants :</w:t>
      </w:r>
    </w:p>
    <w:p w14:paraId="4D13DC1C" w14:textId="77777777" w:rsidR="001752FA" w:rsidRPr="001752FA" w:rsidRDefault="001752FA" w:rsidP="001752FA">
      <w:r w:rsidRPr="001752FA">
        <w:t>corrigé selon les critères de correction suivants :</w:t>
      </w:r>
    </w:p>
    <w:tbl>
      <w:tblPr>
        <w:tblW w:w="921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889"/>
        <w:gridCol w:w="1324"/>
      </w:tblGrid>
      <w:tr w:rsidR="001752FA" w:rsidRPr="001752FA" w14:paraId="4C3803AC" w14:textId="77777777">
        <w:tc>
          <w:tcPr>
            <w:tcW w:w="0" w:type="auto"/>
            <w:gridSpan w:val="2"/>
            <w:tcBorders>
              <w:top w:val="single" w:sz="6" w:space="0" w:color="FFFFFF"/>
              <w:left w:val="single" w:sz="6" w:space="0" w:color="FFFFFF"/>
              <w:bottom w:val="single" w:sz="6" w:space="0" w:color="FFFFFF"/>
              <w:right w:val="single" w:sz="6" w:space="0" w:color="FFFFFF"/>
            </w:tcBorders>
            <w:shd w:val="clear" w:color="auto" w:fill="24587C"/>
            <w:tcMar>
              <w:top w:w="150" w:type="dxa"/>
              <w:left w:w="150" w:type="dxa"/>
              <w:bottom w:w="150" w:type="dxa"/>
              <w:right w:w="150" w:type="dxa"/>
            </w:tcMar>
            <w:vAlign w:val="center"/>
            <w:hideMark/>
          </w:tcPr>
          <w:p w14:paraId="0DF0068D" w14:textId="77777777" w:rsidR="001752FA" w:rsidRPr="001752FA" w:rsidRDefault="001752FA" w:rsidP="001752FA">
            <w:pPr>
              <w:rPr>
                <w:b/>
                <w:bCs/>
              </w:rPr>
            </w:pPr>
            <w:r w:rsidRPr="001752FA">
              <w:rPr>
                <w:b/>
                <w:bCs/>
              </w:rPr>
              <w:t>CRITÈRE : MAÎTRISE DES CONCEPTS</w:t>
            </w:r>
          </w:p>
        </w:tc>
      </w:tr>
      <w:tr w:rsidR="001752FA" w:rsidRPr="001752FA" w14:paraId="5DCA33BB" w14:textId="77777777">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1BF1BD05" w14:textId="77777777" w:rsidR="001752FA" w:rsidRPr="001752FA" w:rsidRDefault="001752FA" w:rsidP="001752FA">
            <w:r w:rsidRPr="001752FA">
              <w:t>Organigramme approprié</w:t>
            </w:r>
          </w:p>
        </w:tc>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23ED32FF" w14:textId="77777777" w:rsidR="001752FA" w:rsidRPr="001752FA" w:rsidRDefault="001752FA" w:rsidP="001752FA">
            <w:r w:rsidRPr="001752FA">
              <w:t>2,5 points</w:t>
            </w:r>
          </w:p>
        </w:tc>
      </w:tr>
      <w:tr w:rsidR="001752FA" w:rsidRPr="001752FA" w14:paraId="6A897DBB" w14:textId="77777777">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312F77A2" w14:textId="77777777" w:rsidR="001752FA" w:rsidRPr="001752FA" w:rsidRDefault="001752FA" w:rsidP="001752FA">
            <w:r w:rsidRPr="001752FA">
              <w:t>Mesures adéquates de sécurité spécifiques à un groupe d’usagers</w:t>
            </w:r>
          </w:p>
        </w:tc>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050D4E82" w14:textId="77777777" w:rsidR="001752FA" w:rsidRPr="001752FA" w:rsidRDefault="001752FA" w:rsidP="001752FA">
            <w:r w:rsidRPr="001752FA">
              <w:t>2,5 points</w:t>
            </w:r>
          </w:p>
        </w:tc>
      </w:tr>
      <w:tr w:rsidR="001752FA" w:rsidRPr="001752FA" w14:paraId="782C5041" w14:textId="77777777">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37A96B17" w14:textId="77777777" w:rsidR="001752FA" w:rsidRPr="001752FA" w:rsidRDefault="001752FA" w:rsidP="001752FA">
            <w:r w:rsidRPr="001752FA">
              <w:lastRenderedPageBreak/>
              <w:t>Mesures de sécurité reliées à la dimension de la gestion, de la technologie et de l’organisation</w:t>
            </w:r>
          </w:p>
        </w:tc>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797E2A5E" w14:textId="77777777" w:rsidR="001752FA" w:rsidRPr="001752FA" w:rsidRDefault="001752FA" w:rsidP="001752FA">
            <w:r w:rsidRPr="001752FA">
              <w:t>2,5 points</w:t>
            </w:r>
          </w:p>
        </w:tc>
      </w:tr>
      <w:tr w:rsidR="001752FA" w:rsidRPr="001752FA" w14:paraId="6856B938" w14:textId="77777777">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570FD468" w14:textId="77777777" w:rsidR="001752FA" w:rsidRPr="001752FA" w:rsidRDefault="001752FA" w:rsidP="001752FA">
            <w:r w:rsidRPr="001752FA">
              <w:t>Processus pour la gestion des accès élaboré pour chacun des rôles</w:t>
            </w:r>
            <w:r w:rsidRPr="001752FA">
              <w:br/>
              <w:t>Justification de la nécessité d’un tel processus</w:t>
            </w:r>
          </w:p>
        </w:tc>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1554914B" w14:textId="77777777" w:rsidR="001752FA" w:rsidRPr="001752FA" w:rsidRDefault="001752FA" w:rsidP="001752FA">
            <w:r w:rsidRPr="001752FA">
              <w:t>2,5 points</w:t>
            </w:r>
          </w:p>
        </w:tc>
      </w:tr>
      <w:tr w:rsidR="001752FA" w:rsidRPr="001752FA" w14:paraId="70F8D2A0" w14:textId="77777777">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620C846A" w14:textId="77777777" w:rsidR="001752FA" w:rsidRPr="001752FA" w:rsidRDefault="001752FA" w:rsidP="001752FA">
            <w:r w:rsidRPr="001752FA">
              <w:t>Identification des aspects et démarche cohérente</w:t>
            </w:r>
            <w:r w:rsidRPr="001752FA">
              <w:br/>
              <w:t>Questions adéquates selon la responsabilité</w:t>
            </w:r>
          </w:p>
        </w:tc>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1540C601" w14:textId="77777777" w:rsidR="001752FA" w:rsidRPr="001752FA" w:rsidRDefault="001752FA" w:rsidP="001752FA">
            <w:r w:rsidRPr="001752FA">
              <w:t>3,5 points</w:t>
            </w:r>
          </w:p>
        </w:tc>
      </w:tr>
      <w:tr w:rsidR="001752FA" w:rsidRPr="001752FA" w14:paraId="08B7C017" w14:textId="77777777">
        <w:tc>
          <w:tcPr>
            <w:tcW w:w="0" w:type="auto"/>
            <w:gridSpan w:val="2"/>
            <w:tcBorders>
              <w:top w:val="single" w:sz="6" w:space="0" w:color="FFFFFF"/>
              <w:left w:val="single" w:sz="6" w:space="0" w:color="FFFFFF"/>
              <w:bottom w:val="single" w:sz="6" w:space="0" w:color="FFFFFF"/>
              <w:right w:val="single" w:sz="6" w:space="0" w:color="FFFFFF"/>
            </w:tcBorders>
            <w:shd w:val="clear" w:color="auto" w:fill="24587C"/>
            <w:tcMar>
              <w:top w:w="150" w:type="dxa"/>
              <w:left w:w="150" w:type="dxa"/>
              <w:bottom w:w="150" w:type="dxa"/>
              <w:right w:w="150" w:type="dxa"/>
            </w:tcMar>
            <w:vAlign w:val="center"/>
            <w:hideMark/>
          </w:tcPr>
          <w:p w14:paraId="14B54228" w14:textId="77777777" w:rsidR="001752FA" w:rsidRPr="001752FA" w:rsidRDefault="001752FA" w:rsidP="001752FA">
            <w:pPr>
              <w:rPr>
                <w:b/>
                <w:bCs/>
              </w:rPr>
            </w:pPr>
            <w:r w:rsidRPr="001752FA">
              <w:rPr>
                <w:b/>
                <w:bCs/>
              </w:rPr>
              <w:t>CRITÈRE : QUALITÉ DE LA PRÉSENTATION</w:t>
            </w:r>
          </w:p>
        </w:tc>
      </w:tr>
      <w:tr w:rsidR="001752FA" w:rsidRPr="001752FA" w14:paraId="51AF1DFB" w14:textId="77777777">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0C50F7BE" w14:textId="77777777" w:rsidR="001752FA" w:rsidRPr="001752FA" w:rsidRDefault="001752FA" w:rsidP="001752FA">
            <w:r w:rsidRPr="001752FA">
              <w:t>Qualité de la langue, de la syntaxe et respect des normes</w:t>
            </w:r>
          </w:p>
        </w:tc>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193CEF25" w14:textId="77777777" w:rsidR="001752FA" w:rsidRPr="001752FA" w:rsidRDefault="001752FA" w:rsidP="001752FA">
            <w:r w:rsidRPr="001752FA">
              <w:t>1,5 point</w:t>
            </w:r>
          </w:p>
        </w:tc>
      </w:tr>
      <w:tr w:rsidR="001752FA" w:rsidRPr="001752FA" w14:paraId="10479DD7" w14:textId="77777777">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461E0139" w14:textId="77777777" w:rsidR="001752FA" w:rsidRPr="001752FA" w:rsidRDefault="001752FA" w:rsidP="001752FA">
            <w:r w:rsidRPr="001752FA">
              <w:rPr>
                <w:b/>
                <w:bCs/>
              </w:rPr>
              <w:t>TOTAL</w:t>
            </w:r>
          </w:p>
        </w:tc>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0821B5C9" w14:textId="77777777" w:rsidR="001752FA" w:rsidRPr="001752FA" w:rsidRDefault="001752FA" w:rsidP="001752FA">
            <w:r w:rsidRPr="001752FA">
              <w:rPr>
                <w:b/>
                <w:bCs/>
              </w:rPr>
              <w:t>15 points</w:t>
            </w:r>
          </w:p>
        </w:tc>
      </w:tr>
    </w:tbl>
    <w:p w14:paraId="267EEEF7" w14:textId="77777777" w:rsidR="001752FA" w:rsidRPr="001752FA" w:rsidRDefault="001752FA" w:rsidP="001752FA">
      <w:r w:rsidRPr="001752FA">
        <w:rPr>
          <w:b/>
          <w:bCs/>
        </w:rPr>
        <w:t>Attention!</w:t>
      </w:r>
    </w:p>
    <w:p w14:paraId="6EA2337F" w14:textId="77777777" w:rsidR="001752FA" w:rsidRPr="001752FA" w:rsidRDefault="001752FA" w:rsidP="001752FA">
      <w:r w:rsidRPr="001752FA">
        <w:t xml:space="preserve">Pour éviter toute forme de plagiat, vos sources d’information doivent être clairement mentionnées, selon les normes en vigueur. Consultez, à ce sujet, la rubrique « Information importante sur l’intégrité </w:t>
      </w:r>
      <w:r w:rsidRPr="001752FA">
        <w:t>intellectuelle » sur la page de présentation de l’évaluation du cours. Citez vos sources selon les </w:t>
      </w:r>
      <w:hyperlink r:id="rId210" w:tgtFrame="_blank" w:history="1">
        <w:r w:rsidRPr="001752FA">
          <w:rPr>
            <w:rStyle w:val="Lienhypertexte"/>
          </w:rPr>
          <w:t>normes bibliographiques de l’APA-Provost[Lien menant à un site externe qui pourrait ne pas répondre aux normes d’accessibilité web. - Lien s’ouvrant dans une autre page ou onglet.]</w:t>
        </w:r>
      </w:hyperlink>
      <w:r w:rsidRPr="001752FA">
        <w:t>. Pour connaître les règles relatives aux citations et éviter les « copier-coller » pouvant être considérés comme du plagiat, référez-vous au site de la Bibliothèque de l’Université TÉLUQ pour explorer les ressources suivantes :</w:t>
      </w:r>
    </w:p>
    <w:p w14:paraId="5F9E9110" w14:textId="77777777" w:rsidR="001752FA" w:rsidRPr="001752FA" w:rsidRDefault="001752FA" w:rsidP="001752FA">
      <w:hyperlink r:id="rId211" w:tgtFrame="_blank" w:history="1">
        <w:r w:rsidRPr="001752FA">
          <w:rPr>
            <w:rStyle w:val="Lienhypertexte"/>
          </w:rPr>
          <w:t>Savoir rédiger et citer[Lien menant à un site externe qui pourrait ne pas répondre aux normes d’accessibilité web. - Lien s’ouvrant dans une autre page ou onglet.]</w:t>
        </w:r>
      </w:hyperlink>
      <w:r w:rsidRPr="001752FA">
        <w:t> : tout ce qu’il faut pour bien citer, éviter le plagiat et rédiger avec assurance.</w:t>
      </w:r>
    </w:p>
    <w:p w14:paraId="612FEB73" w14:textId="77777777" w:rsidR="001752FA" w:rsidRPr="001752FA" w:rsidRDefault="001752FA" w:rsidP="001752FA">
      <w:hyperlink r:id="rId212" w:tgtFrame="_blank" w:history="1">
        <w:r w:rsidRPr="001752FA">
          <w:rPr>
            <w:rStyle w:val="Lienhypertexte"/>
          </w:rPr>
          <w:t>Savoir chercher[Lien menant à un site externe qui pourrait ne pas répondre aux normes d’accessibilité web. - Lien s’ouvrant dans une autre page ou onglet.]</w:t>
        </w:r>
      </w:hyperlink>
      <w:r w:rsidRPr="001752FA">
        <w:t> : guides et conseils pour appuyer la recherche documentaire.</w:t>
      </w:r>
    </w:p>
    <w:p w14:paraId="0668966A" w14:textId="77777777" w:rsidR="001752FA" w:rsidRPr="001752FA" w:rsidRDefault="001752FA" w:rsidP="001752FA">
      <w:r w:rsidRPr="001752FA">
        <w:t>Toutefois, pour des renseignements généraux concernant la présentation matérielle des travaux à l’Université TÉLUQ, consultez la section « Les travaux notés » du </w:t>
      </w:r>
      <w:hyperlink r:id="rId213" w:tgtFrame="_blank" w:tooltip="Vade-mecum de l’étudiant" w:history="1">
        <w:r w:rsidRPr="001752FA">
          <w:rPr>
            <w:rStyle w:val="Lienhypertexte"/>
            <w:i/>
            <w:iCs/>
          </w:rPr>
          <w:t>Guide des études à distance</w:t>
        </w:r>
        <w:r w:rsidRPr="001752FA">
          <w:rPr>
            <w:rStyle w:val="Lienhypertexte"/>
          </w:rPr>
          <w:t>[Lien menant à un site externe qui pourrait ne pas répondre aux normes d’accessibilité web. - Lien s’ouvrant dans une autre page ou onglet.]</w:t>
        </w:r>
      </w:hyperlink>
      <w:r w:rsidRPr="001752FA">
        <w:t>.</w:t>
      </w:r>
    </w:p>
    <w:p w14:paraId="755F08BE" w14:textId="77777777" w:rsidR="001752FA" w:rsidRPr="001752FA" w:rsidRDefault="001752FA" w:rsidP="001752FA">
      <w:pPr>
        <w:rPr>
          <w:b/>
          <w:bCs/>
        </w:rPr>
      </w:pPr>
      <w:r w:rsidRPr="001752FA">
        <w:rPr>
          <w:b/>
          <w:bCs/>
        </w:rPr>
        <w:t>Transmission du travail</w:t>
      </w:r>
    </w:p>
    <w:p w14:paraId="59DF4F9E" w14:textId="77777777" w:rsidR="001752FA" w:rsidRPr="001752FA" w:rsidRDefault="001752FA" w:rsidP="001752FA">
      <w:pPr>
        <w:numPr>
          <w:ilvl w:val="0"/>
          <w:numId w:val="145"/>
        </w:numPr>
      </w:pPr>
      <w:r w:rsidRPr="001752FA">
        <w:t>Vous devez réaliser le travail à partir du </w:t>
      </w:r>
      <w:hyperlink r:id="rId214" w:tgtFrame="_blank" w:history="1">
        <w:r w:rsidRPr="001752FA">
          <w:rPr>
            <w:rStyle w:val="Lienhypertexte"/>
          </w:rPr>
          <w:t>gabarit du mini-cas 3[Lien s’ouvrant dans une autre page ou onglet.]</w:t>
        </w:r>
      </w:hyperlink>
      <w:r w:rsidRPr="001752FA">
        <w:t> suggéré.</w:t>
      </w:r>
    </w:p>
    <w:p w14:paraId="66FE3E22" w14:textId="77777777" w:rsidR="001752FA" w:rsidRPr="001752FA" w:rsidRDefault="001752FA" w:rsidP="001752FA">
      <w:pPr>
        <w:numPr>
          <w:ilvl w:val="0"/>
          <w:numId w:val="145"/>
        </w:numPr>
      </w:pPr>
      <w:r w:rsidRPr="001752FA">
        <w:t>Vous devez remettre votre travail à la treizième semaine en utilisant votre portail </w:t>
      </w:r>
      <w:hyperlink r:id="rId215" w:tgtFrame="_blank" w:history="1">
        <w:r w:rsidRPr="001752FA">
          <w:rPr>
            <w:rStyle w:val="Lienhypertexte"/>
          </w:rPr>
          <w:t>MaTÉLUQ.[Lien menant à un site externe qui pourrait ne pas répondre aux normes d’accessibilité web. - Lien s’ouvrant dans une autre page ou onglet.]</w:t>
        </w:r>
      </w:hyperlink>
    </w:p>
    <w:p w14:paraId="42A2811B" w14:textId="77777777" w:rsidR="001752FA" w:rsidRPr="001752FA" w:rsidRDefault="001752FA" w:rsidP="001752FA">
      <w:pPr>
        <w:numPr>
          <w:ilvl w:val="0"/>
          <w:numId w:val="145"/>
        </w:numPr>
      </w:pPr>
      <w:r w:rsidRPr="001752FA">
        <w:lastRenderedPageBreak/>
        <w:t>Par prudence, veuillez conserver une copie de vos travaux. Vos travaux corrigés et commentés seront également déposés dans votre portail étudiant </w:t>
      </w:r>
      <w:hyperlink r:id="rId216" w:tgtFrame="_blank" w:history="1">
        <w:r w:rsidRPr="001752FA">
          <w:rPr>
            <w:rStyle w:val="Lienhypertexte"/>
          </w:rPr>
          <w:t xml:space="preserve">MaTÉLUQ [Lien menant à un site externe qui pourrait ne pas répondre aux normes d’accessibilité </w:t>
        </w:r>
        <w:r w:rsidRPr="001752FA">
          <w:rPr>
            <w:rStyle w:val="Lienhypertexte"/>
          </w:rPr>
          <w:t>web. - Lien s’ouvrant dans une autre page ou onglet.]</w:t>
        </w:r>
      </w:hyperlink>
      <w:r w:rsidRPr="001752FA">
        <w:t>par la personne assurant votre encadrement dans le cours.</w:t>
      </w:r>
    </w:p>
    <w:p w14:paraId="6F3FD215" w14:textId="77777777" w:rsidR="001752FA" w:rsidRPr="001752FA" w:rsidRDefault="001752FA" w:rsidP="001752FA">
      <w:r w:rsidRPr="001752FA">
        <w:t>Bon travail!</w:t>
      </w:r>
    </w:p>
    <w:p w14:paraId="7E6B5155" w14:textId="77777777" w:rsidR="001752FA" w:rsidRPr="001752FA" w:rsidRDefault="001752FA" w:rsidP="001752FA">
      <w:pPr>
        <w:rPr>
          <w:b/>
          <w:bCs/>
        </w:rPr>
      </w:pPr>
      <w:r w:rsidRPr="001752FA">
        <w:rPr>
          <w:b/>
          <w:bCs/>
        </w:rPr>
        <w:t>Questions</w:t>
      </w:r>
    </w:p>
    <w:p w14:paraId="761C24AF" w14:textId="77777777" w:rsidR="001752FA" w:rsidRPr="001752FA" w:rsidRDefault="001752FA" w:rsidP="001752FA">
      <w:pPr>
        <w:rPr>
          <w:b/>
          <w:bCs/>
        </w:rPr>
      </w:pPr>
      <w:r w:rsidRPr="001752FA">
        <w:rPr>
          <w:b/>
          <w:bCs/>
        </w:rPr>
        <w:t>Question 1</w:t>
      </w:r>
    </w:p>
    <w:p w14:paraId="30B842B0" w14:textId="77777777" w:rsidR="001752FA" w:rsidRPr="001752FA" w:rsidRDefault="001752FA" w:rsidP="001752FA">
      <w:r w:rsidRPr="001752FA">
        <w:t>Pour répondre à cette question, tenez compte des contextes suivants :</w:t>
      </w:r>
    </w:p>
    <w:p w14:paraId="27E3302F" w14:textId="77777777" w:rsidR="001752FA" w:rsidRPr="001752FA" w:rsidRDefault="001752FA" w:rsidP="001752FA">
      <w:pPr>
        <w:numPr>
          <w:ilvl w:val="0"/>
          <w:numId w:val="146"/>
        </w:numPr>
      </w:pPr>
      <w:r w:rsidRPr="001752FA">
        <w:t>Achat d’une application Web intégrée à l’architecture actuelle et gérée par BusExtra</w:t>
      </w:r>
    </w:p>
    <w:p w14:paraId="51BC312C" w14:textId="77777777" w:rsidR="001752FA" w:rsidRPr="001752FA" w:rsidRDefault="001752FA" w:rsidP="001752FA">
      <w:pPr>
        <w:numPr>
          <w:ilvl w:val="0"/>
          <w:numId w:val="146"/>
        </w:numPr>
      </w:pPr>
      <w:r w:rsidRPr="001752FA">
        <w:t>3 février 2016 : arrivée du nouveau responsable de la sécurité de l’information</w:t>
      </w:r>
    </w:p>
    <w:p w14:paraId="3BB7445E" w14:textId="77777777" w:rsidR="001752FA" w:rsidRPr="001752FA" w:rsidRDefault="001752FA" w:rsidP="001752FA">
      <w:r w:rsidRPr="001752FA">
        <w:t>Mettez à jour l’organigramme de BusExtra, en positionnant le nouveau responsable de la sécurité. Justifiez votre choix.</w:t>
      </w:r>
    </w:p>
    <w:p w14:paraId="00C6ACC2" w14:textId="77777777" w:rsidR="001752FA" w:rsidRPr="001752FA" w:rsidRDefault="001752FA" w:rsidP="001752FA">
      <w:pPr>
        <w:rPr>
          <w:b/>
          <w:bCs/>
        </w:rPr>
      </w:pPr>
      <w:r w:rsidRPr="001752FA">
        <w:rPr>
          <w:b/>
          <w:bCs/>
        </w:rPr>
        <w:t>Question 2</w:t>
      </w:r>
    </w:p>
    <w:p w14:paraId="60DE4373" w14:textId="77777777" w:rsidR="001752FA" w:rsidRPr="001752FA" w:rsidRDefault="001752FA" w:rsidP="001752FA">
      <w:r w:rsidRPr="001752FA">
        <w:t>Pour répondre à cette question, tenez compte des contextes suivants :</w:t>
      </w:r>
    </w:p>
    <w:p w14:paraId="49CE7CBA" w14:textId="77777777" w:rsidR="001752FA" w:rsidRPr="001752FA" w:rsidRDefault="001752FA" w:rsidP="001752FA">
      <w:pPr>
        <w:numPr>
          <w:ilvl w:val="0"/>
          <w:numId w:val="147"/>
        </w:numPr>
      </w:pPr>
      <w:r w:rsidRPr="001752FA">
        <w:t>Achat d’une application Web intégrée à l’architecture actuelle et gérée par BusExtra</w:t>
      </w:r>
    </w:p>
    <w:p w14:paraId="1193CABB" w14:textId="77777777" w:rsidR="001752FA" w:rsidRPr="001752FA" w:rsidRDefault="001752FA" w:rsidP="001752FA">
      <w:pPr>
        <w:numPr>
          <w:ilvl w:val="0"/>
          <w:numId w:val="147"/>
        </w:numPr>
      </w:pPr>
      <w:r w:rsidRPr="001752FA">
        <w:t>15 octobre 2015 : troisième incident de sécurité – vol et vente d’informations confidentielles</w:t>
      </w:r>
    </w:p>
    <w:p w14:paraId="6DD535A2" w14:textId="77777777" w:rsidR="001752FA" w:rsidRPr="001752FA" w:rsidRDefault="001752FA" w:rsidP="001752FA">
      <w:r w:rsidRPr="001752FA">
        <w:t>Pour répondre aux critères d’assurance qualité logicielle, M. Hamel confie le mandat suivant à M. Blanchard : proposer des mesures de sécurité plus restrictives pour les personnes ayant accès aux données sensibles.</w:t>
      </w:r>
    </w:p>
    <w:p w14:paraId="27776F8E" w14:textId="77777777" w:rsidR="001752FA" w:rsidRPr="001752FA" w:rsidRDefault="001752FA" w:rsidP="001752FA">
      <w:pPr>
        <w:rPr>
          <w:b/>
          <w:bCs/>
        </w:rPr>
      </w:pPr>
      <w:r w:rsidRPr="001752FA">
        <w:rPr>
          <w:b/>
          <w:bCs/>
        </w:rPr>
        <w:t>Question 3</w:t>
      </w:r>
    </w:p>
    <w:p w14:paraId="2BFF5D0D" w14:textId="77777777" w:rsidR="001752FA" w:rsidRPr="001752FA" w:rsidRDefault="001752FA" w:rsidP="001752FA">
      <w:r w:rsidRPr="001752FA">
        <w:t>Pour répondre à cette question, tenez compte des contextes suivants :</w:t>
      </w:r>
    </w:p>
    <w:p w14:paraId="7EA1739E" w14:textId="77777777" w:rsidR="001752FA" w:rsidRPr="001752FA" w:rsidRDefault="001752FA" w:rsidP="001752FA">
      <w:pPr>
        <w:numPr>
          <w:ilvl w:val="0"/>
          <w:numId w:val="148"/>
        </w:numPr>
      </w:pPr>
      <w:r w:rsidRPr="001752FA">
        <w:t>Achat d’une application Web intégrée à l’architecture actuelle et gérée par BusExtra</w:t>
      </w:r>
    </w:p>
    <w:p w14:paraId="12DD6192" w14:textId="77777777" w:rsidR="001752FA" w:rsidRPr="001752FA" w:rsidRDefault="001752FA" w:rsidP="001752FA">
      <w:pPr>
        <w:numPr>
          <w:ilvl w:val="0"/>
          <w:numId w:val="148"/>
        </w:numPr>
      </w:pPr>
      <w:r w:rsidRPr="001752FA">
        <w:lastRenderedPageBreak/>
        <w:t>20 décembre 2015 : quatrième incident de sécurité – vol d’un ordinateur portable</w:t>
      </w:r>
    </w:p>
    <w:p w14:paraId="51F4EA8A" w14:textId="77777777" w:rsidR="001752FA" w:rsidRPr="001752FA" w:rsidRDefault="001752FA" w:rsidP="001752FA">
      <w:r w:rsidRPr="001752FA">
        <w:t>En lien avec cet incident, proposez des mesures de sécurité appropriées à la dimension de la gestion, de la technologie et de l’organisation.</w:t>
      </w:r>
    </w:p>
    <w:p w14:paraId="3BD69B6E" w14:textId="77777777" w:rsidR="001752FA" w:rsidRPr="001752FA" w:rsidRDefault="001752FA" w:rsidP="001752FA">
      <w:pPr>
        <w:rPr>
          <w:b/>
          <w:bCs/>
        </w:rPr>
      </w:pPr>
      <w:r w:rsidRPr="001752FA">
        <w:rPr>
          <w:b/>
          <w:bCs/>
        </w:rPr>
        <w:t>Question 4</w:t>
      </w:r>
    </w:p>
    <w:p w14:paraId="3315A8FF" w14:textId="77777777" w:rsidR="001752FA" w:rsidRPr="001752FA" w:rsidRDefault="001752FA" w:rsidP="001752FA">
      <w:r w:rsidRPr="001752FA">
        <w:t>Pour répondre à cette question, tenez compte des contextes suivants :</w:t>
      </w:r>
    </w:p>
    <w:p w14:paraId="610116E7" w14:textId="77777777" w:rsidR="001752FA" w:rsidRPr="001752FA" w:rsidRDefault="001752FA" w:rsidP="001752FA">
      <w:pPr>
        <w:numPr>
          <w:ilvl w:val="0"/>
          <w:numId w:val="149"/>
        </w:numPr>
      </w:pPr>
      <w:r w:rsidRPr="001752FA">
        <w:t xml:space="preserve">L’utilisation de l’infonuagique : une </w:t>
      </w:r>
      <w:r w:rsidRPr="001752FA">
        <w:t>architecture de type IAAS</w:t>
      </w:r>
    </w:p>
    <w:p w14:paraId="01D874B6" w14:textId="77777777" w:rsidR="001752FA" w:rsidRPr="001752FA" w:rsidRDefault="001752FA" w:rsidP="001752FA">
      <w:pPr>
        <w:numPr>
          <w:ilvl w:val="0"/>
          <w:numId w:val="149"/>
        </w:numPr>
      </w:pPr>
      <w:r w:rsidRPr="001752FA">
        <w:t>15 octobre 2015 : troisième incident de sécurité – vol et vente d’informations confidentielles</w:t>
      </w:r>
    </w:p>
    <w:p w14:paraId="680226F5" w14:textId="77777777" w:rsidR="001752FA" w:rsidRPr="001752FA" w:rsidRDefault="001752FA" w:rsidP="001752FA">
      <w:r w:rsidRPr="001752FA">
        <w:rPr>
          <w:b/>
          <w:bCs/>
        </w:rPr>
        <w:t>a)</w:t>
      </w:r>
      <w:r w:rsidRPr="001752FA">
        <w:t> Pour assurer la protection des renseignements personnels et confidentiels, M. Hamel confie le mandat suivant à M. Blanchard : la rédaction d’un processus pour la gestion des accès. M. Hamel lui remet la liste des rôles potentiellement impliqués dans ce processus : l’utilisateur, le supérieur immédiat de l’utilisateur, le responsable de la gestion des accès, le propriétaire des données et l’administrateur du système. Concevez un processus pour gérer les accès.</w:t>
      </w:r>
    </w:p>
    <w:p w14:paraId="359D71BA" w14:textId="77777777" w:rsidR="001752FA" w:rsidRPr="001752FA" w:rsidRDefault="001752FA" w:rsidP="001752FA">
      <w:r w:rsidRPr="001752FA">
        <w:rPr>
          <w:b/>
          <w:bCs/>
        </w:rPr>
        <w:t>b)</w:t>
      </w:r>
      <w:r w:rsidRPr="001752FA">
        <w:t> Pourquoi BusExtra doit-il s’occuper de la gestion des accès dans ce type d’architecture?</w:t>
      </w:r>
    </w:p>
    <w:p w14:paraId="7420CC8D" w14:textId="77777777" w:rsidR="001752FA" w:rsidRPr="001752FA" w:rsidRDefault="001752FA" w:rsidP="001752FA">
      <w:pPr>
        <w:rPr>
          <w:b/>
          <w:bCs/>
        </w:rPr>
      </w:pPr>
      <w:r w:rsidRPr="001752FA">
        <w:rPr>
          <w:b/>
          <w:bCs/>
        </w:rPr>
        <w:t>Question 5</w:t>
      </w:r>
    </w:p>
    <w:p w14:paraId="29543137" w14:textId="77777777" w:rsidR="001752FA" w:rsidRPr="001752FA" w:rsidRDefault="001752FA" w:rsidP="001752FA">
      <w:r w:rsidRPr="001752FA">
        <w:t>Pour répondre à cette question, tenez compte des contextes suivants :</w:t>
      </w:r>
    </w:p>
    <w:p w14:paraId="1DF0C55A" w14:textId="77777777" w:rsidR="001752FA" w:rsidRPr="001752FA" w:rsidRDefault="001752FA" w:rsidP="001752FA">
      <w:pPr>
        <w:numPr>
          <w:ilvl w:val="0"/>
          <w:numId w:val="150"/>
        </w:numPr>
      </w:pPr>
      <w:r w:rsidRPr="001752FA">
        <w:t>Le développement d’une application Web à l’interne</w:t>
      </w:r>
    </w:p>
    <w:p w14:paraId="38CFD447" w14:textId="77777777" w:rsidR="001752FA" w:rsidRPr="001752FA" w:rsidRDefault="001752FA" w:rsidP="001752FA">
      <w:pPr>
        <w:numPr>
          <w:ilvl w:val="0"/>
          <w:numId w:val="150"/>
        </w:numPr>
      </w:pPr>
      <w:r w:rsidRPr="001752FA">
        <w:t>15 avril 2016 : arrivée de la nouvelle recrue</w:t>
      </w:r>
    </w:p>
    <w:p w14:paraId="180F85AE" w14:textId="77777777" w:rsidR="001752FA" w:rsidRPr="001752FA" w:rsidRDefault="001752FA" w:rsidP="001752FA">
      <w:r w:rsidRPr="001752FA">
        <w:t>M. Hamel veut s’assurer que les mesures mises en place sont fonctionnelles. Par conséquent, il donne le mandat suivant à M. Blanchard : préparer un audit qui couvre toutes les mesures mises en place chez BusExtra.</w:t>
      </w:r>
    </w:p>
    <w:p w14:paraId="26882E8B" w14:textId="77777777" w:rsidR="001752FA" w:rsidRPr="001752FA" w:rsidRDefault="001752FA" w:rsidP="001752FA">
      <w:r w:rsidRPr="001752FA">
        <w:rPr>
          <w:b/>
          <w:bCs/>
        </w:rPr>
        <w:t>a)</w:t>
      </w:r>
      <w:r w:rsidRPr="001752FA">
        <w:t> Comment devra-t-il s’y prendre pour déterminer et couvrir tous les aspects à considérer?</w:t>
      </w:r>
    </w:p>
    <w:p w14:paraId="516E452A" w14:textId="77777777" w:rsidR="001752FA" w:rsidRPr="001752FA" w:rsidRDefault="001752FA" w:rsidP="001752FA">
      <w:r w:rsidRPr="001752FA">
        <w:rPr>
          <w:b/>
          <w:bCs/>
        </w:rPr>
        <w:t>b)</w:t>
      </w:r>
      <w:r w:rsidRPr="001752FA">
        <w:t> Pour chacun des aspects à considérer, rédigez deux questions se rapportant au contexte de BusExtra. Chaque question devra être posée à l’une des trois personnes suivantes selon sa compétence : M. Anderson, M. Robert et un utilisateur quelconque.</w:t>
      </w:r>
    </w:p>
    <w:p w14:paraId="0E603EB8" w14:textId="77777777" w:rsidR="001752FA" w:rsidRPr="001752FA" w:rsidRDefault="001752FA" w:rsidP="001752FA">
      <w:r w:rsidRPr="001752FA">
        <w:t>Répondez en utilisant le tableau ci-dessous.</w:t>
      </w:r>
    </w:p>
    <w:tbl>
      <w:tblPr>
        <w:tblW w:w="921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303"/>
        <w:gridCol w:w="4910"/>
      </w:tblGrid>
      <w:tr w:rsidR="001752FA" w:rsidRPr="001752FA" w14:paraId="0634D969" w14:textId="77777777">
        <w:tc>
          <w:tcPr>
            <w:tcW w:w="0" w:type="auto"/>
            <w:tcBorders>
              <w:top w:val="single" w:sz="6" w:space="0" w:color="FFFFFF"/>
              <w:left w:val="single" w:sz="6" w:space="0" w:color="FFFFFF"/>
              <w:bottom w:val="single" w:sz="6" w:space="0" w:color="FFFFFF"/>
              <w:right w:val="single" w:sz="6" w:space="0" w:color="FFFFFF"/>
            </w:tcBorders>
            <w:shd w:val="clear" w:color="auto" w:fill="24587C"/>
            <w:tcMar>
              <w:top w:w="150" w:type="dxa"/>
              <w:left w:w="150" w:type="dxa"/>
              <w:bottom w:w="150" w:type="dxa"/>
              <w:right w:w="150" w:type="dxa"/>
            </w:tcMar>
            <w:vAlign w:val="center"/>
            <w:hideMark/>
          </w:tcPr>
          <w:p w14:paraId="1D52BFE2" w14:textId="77777777" w:rsidR="001752FA" w:rsidRPr="001752FA" w:rsidRDefault="001752FA" w:rsidP="001752FA">
            <w:pPr>
              <w:rPr>
                <w:b/>
                <w:bCs/>
              </w:rPr>
            </w:pPr>
            <w:r w:rsidRPr="001752FA">
              <w:rPr>
                <w:b/>
                <w:bCs/>
              </w:rPr>
              <w:lastRenderedPageBreak/>
              <w:t>QUESTIONS</w:t>
            </w:r>
          </w:p>
        </w:tc>
        <w:tc>
          <w:tcPr>
            <w:tcW w:w="0" w:type="auto"/>
            <w:tcBorders>
              <w:top w:val="single" w:sz="6" w:space="0" w:color="FFFFFF"/>
              <w:left w:val="single" w:sz="6" w:space="0" w:color="FFFFFF"/>
              <w:bottom w:val="single" w:sz="6" w:space="0" w:color="FFFFFF"/>
              <w:right w:val="single" w:sz="6" w:space="0" w:color="FFFFFF"/>
            </w:tcBorders>
            <w:shd w:val="clear" w:color="auto" w:fill="24587C"/>
            <w:tcMar>
              <w:top w:w="150" w:type="dxa"/>
              <w:left w:w="150" w:type="dxa"/>
              <w:bottom w:w="150" w:type="dxa"/>
              <w:right w:w="150" w:type="dxa"/>
            </w:tcMar>
            <w:vAlign w:val="center"/>
            <w:hideMark/>
          </w:tcPr>
          <w:p w14:paraId="0A980CEF" w14:textId="77777777" w:rsidR="001752FA" w:rsidRPr="001752FA" w:rsidRDefault="001752FA" w:rsidP="001752FA">
            <w:pPr>
              <w:rPr>
                <w:b/>
                <w:bCs/>
              </w:rPr>
            </w:pPr>
            <w:r w:rsidRPr="001752FA">
              <w:rPr>
                <w:b/>
                <w:bCs/>
              </w:rPr>
              <w:t>RÉPONDANTS</w:t>
            </w:r>
          </w:p>
        </w:tc>
      </w:tr>
      <w:tr w:rsidR="001752FA" w:rsidRPr="001752FA" w14:paraId="78167463" w14:textId="77777777">
        <w:tc>
          <w:tcPr>
            <w:tcW w:w="0" w:type="auto"/>
            <w:gridSpan w:val="2"/>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3485478B" w14:textId="77777777" w:rsidR="001752FA" w:rsidRPr="001752FA" w:rsidRDefault="001752FA" w:rsidP="001752FA">
            <w:r w:rsidRPr="001752FA">
              <w:rPr>
                <w:b/>
                <w:bCs/>
              </w:rPr>
              <w:t>Aspect 1</w:t>
            </w:r>
          </w:p>
        </w:tc>
      </w:tr>
      <w:tr w:rsidR="001752FA" w:rsidRPr="001752FA" w14:paraId="6D9E1CE5" w14:textId="77777777">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107BF274" w14:textId="77777777" w:rsidR="001752FA" w:rsidRPr="001752FA" w:rsidRDefault="001752FA" w:rsidP="001752FA">
            <w:r w:rsidRPr="001752FA">
              <w:t> </w:t>
            </w:r>
          </w:p>
        </w:tc>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7E11029C" w14:textId="77777777" w:rsidR="001752FA" w:rsidRPr="001752FA" w:rsidRDefault="001752FA" w:rsidP="001752FA">
            <w:r w:rsidRPr="001752FA">
              <w:t> </w:t>
            </w:r>
          </w:p>
        </w:tc>
      </w:tr>
      <w:tr w:rsidR="001752FA" w:rsidRPr="001752FA" w14:paraId="5B7EEB1A" w14:textId="77777777">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65C771B4" w14:textId="77777777" w:rsidR="001752FA" w:rsidRPr="001752FA" w:rsidRDefault="001752FA" w:rsidP="001752FA">
            <w:r w:rsidRPr="001752FA">
              <w:t> </w:t>
            </w:r>
          </w:p>
        </w:tc>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2F61F19D" w14:textId="77777777" w:rsidR="001752FA" w:rsidRPr="001752FA" w:rsidRDefault="001752FA" w:rsidP="001752FA">
            <w:r w:rsidRPr="001752FA">
              <w:t> </w:t>
            </w:r>
          </w:p>
        </w:tc>
      </w:tr>
      <w:tr w:rsidR="001752FA" w:rsidRPr="001752FA" w14:paraId="4C0E63CB" w14:textId="77777777">
        <w:tc>
          <w:tcPr>
            <w:tcW w:w="0" w:type="auto"/>
            <w:gridSpan w:val="2"/>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2F0E20D5" w14:textId="77777777" w:rsidR="001752FA" w:rsidRPr="001752FA" w:rsidRDefault="001752FA" w:rsidP="001752FA">
            <w:r w:rsidRPr="001752FA">
              <w:rPr>
                <w:b/>
                <w:bCs/>
              </w:rPr>
              <w:t>Aspect 2</w:t>
            </w:r>
          </w:p>
        </w:tc>
      </w:tr>
      <w:tr w:rsidR="001752FA" w:rsidRPr="001752FA" w14:paraId="600701D7" w14:textId="77777777">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5F174979" w14:textId="77777777" w:rsidR="001752FA" w:rsidRPr="001752FA" w:rsidRDefault="001752FA" w:rsidP="001752FA">
            <w:r w:rsidRPr="001752FA">
              <w:t> </w:t>
            </w:r>
          </w:p>
        </w:tc>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1B6A81EC" w14:textId="77777777" w:rsidR="001752FA" w:rsidRPr="001752FA" w:rsidRDefault="001752FA" w:rsidP="001752FA">
            <w:r w:rsidRPr="001752FA">
              <w:t> </w:t>
            </w:r>
          </w:p>
        </w:tc>
      </w:tr>
      <w:tr w:rsidR="001752FA" w:rsidRPr="001752FA" w14:paraId="5F0627C7" w14:textId="77777777">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07DE7D69" w14:textId="77777777" w:rsidR="001752FA" w:rsidRPr="001752FA" w:rsidRDefault="001752FA" w:rsidP="001752FA">
            <w:r w:rsidRPr="001752FA">
              <w:t> </w:t>
            </w:r>
          </w:p>
        </w:tc>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7D7DD29F" w14:textId="77777777" w:rsidR="001752FA" w:rsidRPr="001752FA" w:rsidRDefault="001752FA" w:rsidP="001752FA">
            <w:r w:rsidRPr="001752FA">
              <w:t> </w:t>
            </w:r>
          </w:p>
        </w:tc>
      </w:tr>
      <w:tr w:rsidR="001752FA" w:rsidRPr="001752FA" w14:paraId="12185E3B" w14:textId="77777777">
        <w:tc>
          <w:tcPr>
            <w:tcW w:w="0" w:type="auto"/>
            <w:gridSpan w:val="2"/>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0A30ED9D" w14:textId="77777777" w:rsidR="001752FA" w:rsidRPr="001752FA" w:rsidRDefault="001752FA" w:rsidP="001752FA">
            <w:r w:rsidRPr="001752FA">
              <w:rPr>
                <w:b/>
                <w:bCs/>
              </w:rPr>
              <w:t>Aspect 3</w:t>
            </w:r>
          </w:p>
        </w:tc>
      </w:tr>
      <w:tr w:rsidR="001752FA" w:rsidRPr="001752FA" w14:paraId="027F0229" w14:textId="77777777">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4BE3A7C5" w14:textId="77777777" w:rsidR="001752FA" w:rsidRPr="001752FA" w:rsidRDefault="001752FA" w:rsidP="001752FA">
            <w:r w:rsidRPr="001752FA">
              <w:t> </w:t>
            </w:r>
          </w:p>
        </w:tc>
        <w:tc>
          <w:tcPr>
            <w:tcW w:w="0" w:type="auto"/>
            <w:tcBorders>
              <w:top w:val="single" w:sz="6" w:space="0" w:color="C9CDE5"/>
              <w:left w:val="single" w:sz="6" w:space="0" w:color="C9CDE5"/>
              <w:bottom w:val="single" w:sz="6" w:space="0" w:color="C9CDE5"/>
              <w:right w:val="single" w:sz="6" w:space="0" w:color="C9CDE5"/>
            </w:tcBorders>
            <w:tcMar>
              <w:top w:w="150" w:type="dxa"/>
              <w:left w:w="150" w:type="dxa"/>
              <w:bottom w:w="150" w:type="dxa"/>
              <w:right w:w="150" w:type="dxa"/>
            </w:tcMar>
            <w:vAlign w:val="center"/>
            <w:hideMark/>
          </w:tcPr>
          <w:p w14:paraId="77A7FC17" w14:textId="77777777" w:rsidR="001752FA" w:rsidRPr="001752FA" w:rsidRDefault="001752FA" w:rsidP="001752FA">
            <w:r w:rsidRPr="001752FA">
              <w:t> </w:t>
            </w:r>
          </w:p>
        </w:tc>
      </w:tr>
    </w:tbl>
    <w:p w14:paraId="0A747133" w14:textId="77777777" w:rsidR="001752FA" w:rsidRPr="001752FA" w:rsidRDefault="001752FA" w:rsidP="001752FA">
      <w:pPr>
        <w:rPr>
          <w:b/>
          <w:bCs/>
        </w:rPr>
      </w:pPr>
      <w:r w:rsidRPr="001752FA">
        <w:t>Semaine 13</w:t>
      </w:r>
      <w:r w:rsidRPr="001752FA">
        <w:rPr>
          <w:b/>
          <w:bCs/>
        </w:rPr>
        <w:t>Un modèle de maintenance de la sécurité</w:t>
      </w:r>
    </w:p>
    <w:p w14:paraId="30277749" w14:textId="77777777" w:rsidR="001752FA" w:rsidRPr="001752FA" w:rsidRDefault="001752FA" w:rsidP="001752FA">
      <w:pPr>
        <w:rPr>
          <w:b/>
          <w:bCs/>
        </w:rPr>
      </w:pPr>
      <w:r w:rsidRPr="001752FA">
        <w:rPr>
          <w:b/>
          <w:bCs/>
        </w:rPr>
        <w:t>Introduction</w:t>
      </w:r>
    </w:p>
    <w:p w14:paraId="7518097A" w14:textId="77777777" w:rsidR="001752FA" w:rsidRPr="001752FA" w:rsidRDefault="001752FA" w:rsidP="001752FA">
      <w:r w:rsidRPr="001752FA">
        <w:t xml:space="preserve">Voilà! Votre projet est implanté, vous pouvez maintenant vous reposer et passer à autre chose, sachant </w:t>
      </w:r>
      <w:r w:rsidRPr="001752FA">
        <w:t>que votre organisation est désormais bien protégée… Mais pas tout à fait! S’il existe un domaine où rien n’est jamais assuré ni totalement achevé, c’est bien celui de la sécurité de l’information! Assurer une veille constante et gérer les changements qui ne cessent de se présenter font partie du travail quotidien de l’équipe de la sécurité. À cette étape de gestion de la sécurité de l’information, on s’affaire à surveiller de façon continue, à tester, à modifier et à mettre à jour le programme de sécurité pour s’ajuster sans cesse aux nouvelles menaces.</w:t>
      </w:r>
    </w:p>
    <w:p w14:paraId="363084FB" w14:textId="77777777" w:rsidR="001752FA" w:rsidRPr="001752FA" w:rsidRDefault="001752FA" w:rsidP="001752FA">
      <w:r w:rsidRPr="001752FA">
        <w:t>Passez aux activités de cette semaine présentées dans ce qui suit. Tous les hyperliens vers les ressources nécessaires pour réaliser les activités d’apprentissage proposées se trouvent dans la section « Activités de la semaine ».</w:t>
      </w:r>
    </w:p>
    <w:p w14:paraId="7E6A6E2B" w14:textId="77777777" w:rsidR="001752FA" w:rsidRPr="001752FA" w:rsidRDefault="001752FA" w:rsidP="001752FA">
      <w:pPr>
        <w:rPr>
          <w:b/>
          <w:bCs/>
        </w:rPr>
      </w:pPr>
      <w:r w:rsidRPr="001752FA">
        <w:rPr>
          <w:b/>
          <w:bCs/>
        </w:rPr>
        <w:t>Objectifs d’apprentissage</w:t>
      </w:r>
    </w:p>
    <w:p w14:paraId="5411516B" w14:textId="77777777" w:rsidR="001752FA" w:rsidRPr="001752FA" w:rsidRDefault="001752FA" w:rsidP="001752FA">
      <w:r w:rsidRPr="001752FA">
        <w:t>Au terme de cette semaine, vous serez en mesure :</w:t>
      </w:r>
    </w:p>
    <w:p w14:paraId="376D61FE" w14:textId="77777777" w:rsidR="001752FA" w:rsidRPr="001752FA" w:rsidRDefault="001752FA" w:rsidP="001752FA">
      <w:pPr>
        <w:numPr>
          <w:ilvl w:val="0"/>
          <w:numId w:val="151"/>
        </w:numPr>
      </w:pPr>
      <w:r w:rsidRPr="001752FA">
        <w:t>d’expliquer la nécessité d’assurer la maintenance du programme de sécurité de l’information et de gérer le changement;</w:t>
      </w:r>
    </w:p>
    <w:p w14:paraId="7A552B3B" w14:textId="77777777" w:rsidR="001752FA" w:rsidRPr="001752FA" w:rsidRDefault="001752FA" w:rsidP="001752FA">
      <w:pPr>
        <w:numPr>
          <w:ilvl w:val="0"/>
          <w:numId w:val="151"/>
        </w:numPr>
      </w:pPr>
      <w:r w:rsidRPr="001752FA">
        <w:t>de connaître les facteurs dynamiques qui modifient l’environnement de la sécurité de l’information;</w:t>
      </w:r>
    </w:p>
    <w:p w14:paraId="30686E18" w14:textId="77777777" w:rsidR="001752FA" w:rsidRPr="001752FA" w:rsidRDefault="001752FA" w:rsidP="001752FA">
      <w:pPr>
        <w:numPr>
          <w:ilvl w:val="0"/>
          <w:numId w:val="151"/>
        </w:numPr>
      </w:pPr>
      <w:r w:rsidRPr="001752FA">
        <w:t>de décrire les activités des modèles de gestion et de maintenance de la sécurité;</w:t>
      </w:r>
    </w:p>
    <w:p w14:paraId="31546BB5" w14:textId="77777777" w:rsidR="001752FA" w:rsidRPr="001752FA" w:rsidRDefault="001752FA" w:rsidP="001752FA">
      <w:pPr>
        <w:numPr>
          <w:ilvl w:val="0"/>
          <w:numId w:val="151"/>
        </w:numPr>
      </w:pPr>
      <w:r w:rsidRPr="001752FA">
        <w:t>de décrire les domaines du modèle de la maintenance;</w:t>
      </w:r>
    </w:p>
    <w:p w14:paraId="0EB4C231" w14:textId="77777777" w:rsidR="001752FA" w:rsidRPr="001752FA" w:rsidRDefault="001752FA" w:rsidP="001752FA">
      <w:pPr>
        <w:numPr>
          <w:ilvl w:val="0"/>
          <w:numId w:val="151"/>
        </w:numPr>
      </w:pPr>
      <w:r w:rsidRPr="001752FA">
        <w:t>de décrire les contrôles de sécurité physique.</w:t>
      </w:r>
    </w:p>
    <w:p w14:paraId="478A978F" w14:textId="77777777" w:rsidR="001752FA" w:rsidRPr="001752FA" w:rsidRDefault="001752FA" w:rsidP="001752FA">
      <w:pPr>
        <w:rPr>
          <w:b/>
          <w:bCs/>
        </w:rPr>
      </w:pPr>
      <w:r w:rsidRPr="001752FA">
        <w:rPr>
          <w:b/>
          <w:bCs/>
        </w:rPr>
        <w:t>Que vais-je apprendre dans le manuel?</w:t>
      </w:r>
    </w:p>
    <w:p w14:paraId="2AE526E9" w14:textId="77777777" w:rsidR="001752FA" w:rsidRPr="001752FA" w:rsidRDefault="001752FA" w:rsidP="001752FA">
      <w:r w:rsidRPr="001752FA">
        <w:t xml:space="preserve">Il existe plusieurs modèles pour maintenir et gérer la sécurité des réseaux et des systèmes. Le chapitre à l’étude vous propose un modèle de gestion et un modèle de maintenance. Vous étudierez les éléments à considérer pour gérer chaque activité. </w:t>
      </w:r>
      <w:r w:rsidRPr="001752FA">
        <w:lastRenderedPageBreak/>
        <w:t>Enfin, vous découvrirez les contrôles de sûreté qui renforcent la sécurité de vos actifs informationnels face aux menaces.</w:t>
      </w:r>
    </w:p>
    <w:p w14:paraId="341289F1" w14:textId="77777777" w:rsidR="001752FA" w:rsidRPr="001752FA" w:rsidRDefault="001752FA" w:rsidP="001752FA">
      <w:pPr>
        <w:rPr>
          <w:b/>
          <w:bCs/>
        </w:rPr>
      </w:pPr>
      <w:r w:rsidRPr="001752FA">
        <w:rPr>
          <w:b/>
          <w:bCs/>
        </w:rPr>
        <w:t>Que vais-je faire d’autre?</w:t>
      </w:r>
    </w:p>
    <w:p w14:paraId="4642BF76" w14:textId="77777777" w:rsidR="001752FA" w:rsidRPr="001752FA" w:rsidRDefault="001752FA" w:rsidP="001752FA">
      <w:r w:rsidRPr="001752FA">
        <w:t>L’article de cette semaine explore les normes (</w:t>
      </w:r>
      <w:r w:rsidRPr="001752FA">
        <w:rPr>
          <w:i/>
          <w:iCs/>
        </w:rPr>
        <w:t>standards</w:t>
      </w:r>
      <w:r w:rsidRPr="001752FA">
        <w:t>) de la gestion de la sécurité de l’information et les normes internationales ISO/CEI qui sont utilisées par des centaines de milliers d’organisations à travers le monde.</w:t>
      </w:r>
    </w:p>
    <w:p w14:paraId="09B7F4B4" w14:textId="77777777" w:rsidR="001752FA" w:rsidRPr="001752FA" w:rsidRDefault="001752FA" w:rsidP="001752FA">
      <w:r w:rsidRPr="001752FA">
        <w:t xml:space="preserve">Votre dernier exercice vous offrira l’occasion d’analyser un </w:t>
      </w:r>
      <w:r w:rsidRPr="001752FA">
        <w:t>incident où la confidentialité des données transmises de façon électronique est en cause.</w:t>
      </w:r>
    </w:p>
    <w:p w14:paraId="713340E7" w14:textId="77777777" w:rsidR="001752FA" w:rsidRPr="001752FA" w:rsidRDefault="001752FA" w:rsidP="001752FA">
      <w:r w:rsidRPr="001752FA">
        <w:t>Chez SLS, on vous invite à réfléchir à la sélection d’un modèle de maintenance pour assurer la gestion de la sécurité.</w:t>
      </w:r>
    </w:p>
    <w:p w14:paraId="564DE1DE" w14:textId="77777777" w:rsidR="001752FA" w:rsidRPr="001752FA" w:rsidRDefault="001752FA" w:rsidP="001752FA">
      <w:r w:rsidRPr="001752FA">
        <w:t>N’oubliez pas de terminer et de </w:t>
      </w:r>
      <w:hyperlink r:id="rId217" w:tgtFrame="_blank" w:history="1">
        <w:r w:rsidRPr="001752FA">
          <w:rPr>
            <w:rStyle w:val="Lienhypertexte"/>
            <w:b/>
            <w:bCs/>
          </w:rPr>
          <w:t>déposer le mini-cas 3[Lien s’ouvrant dans une autre page ou onglet.]</w:t>
        </w:r>
      </w:hyperlink>
      <w:r w:rsidRPr="001752FA">
        <w:t> pour qu’il soit corrigé.</w:t>
      </w:r>
    </w:p>
    <w:p w14:paraId="04DED68C" w14:textId="77777777" w:rsidR="001752FA" w:rsidRPr="001752FA" w:rsidRDefault="001752FA" w:rsidP="001752FA">
      <w:r w:rsidRPr="001752FA">
        <w:t>Vous pourrez également poursuivre votre </w:t>
      </w:r>
      <w:hyperlink r:id="rId218" w:tgtFrame="_blank" w:history="1">
        <w:r w:rsidRPr="001752FA">
          <w:rPr>
            <w:rStyle w:val="Lienhypertexte"/>
            <w:b/>
            <w:bCs/>
          </w:rPr>
          <w:t>projet de session[Lien s’ouvrant dans une autre page ou onglet.]</w:t>
        </w:r>
      </w:hyperlink>
      <w:r w:rsidRPr="001752FA">
        <w:t> à remettre la semaine prochaine (la semaine 14 sera d’ailleurs entièrement consacrée à la finalisation de ce projet).</w:t>
      </w:r>
    </w:p>
    <w:p w14:paraId="73D9649D" w14:textId="77777777" w:rsidR="001752FA" w:rsidRPr="001752FA" w:rsidRDefault="001752FA" w:rsidP="001752FA">
      <w:r w:rsidRPr="001752FA">
        <w:t>Bonne semaine!</w:t>
      </w:r>
    </w:p>
    <w:p w14:paraId="75F5DE3B" w14:textId="77777777" w:rsidR="001752FA" w:rsidRPr="001752FA" w:rsidRDefault="001752FA" w:rsidP="001752FA">
      <w:pPr>
        <w:rPr>
          <w:b/>
          <w:bCs/>
        </w:rPr>
      </w:pPr>
      <w:r w:rsidRPr="001752FA">
        <w:rPr>
          <w:b/>
          <w:bCs/>
        </w:rPr>
        <w:t>Activités de la semaine</w:t>
      </w:r>
    </w:p>
    <w:p w14:paraId="745B7FBB" w14:textId="77777777" w:rsidR="001752FA" w:rsidRPr="001752FA" w:rsidRDefault="001752FA" w:rsidP="001752FA">
      <w:pPr>
        <w:rPr>
          <w:b/>
          <w:bCs/>
        </w:rPr>
      </w:pPr>
      <w:r w:rsidRPr="001752FA">
        <w:rPr>
          <w:b/>
          <w:bCs/>
        </w:rPr>
        <w:t>À LIRE</w:t>
      </w:r>
    </w:p>
    <w:p w14:paraId="75402456" w14:textId="77777777" w:rsidR="001752FA" w:rsidRPr="001752FA" w:rsidRDefault="001752FA" w:rsidP="001752FA">
      <w:pPr>
        <w:numPr>
          <w:ilvl w:val="0"/>
          <w:numId w:val="152"/>
        </w:numPr>
      </w:pPr>
      <w:hyperlink r:id="rId219" w:tgtFrame="_blank" w:history="1">
        <w:r w:rsidRPr="001752FA">
          <w:rPr>
            <w:rStyle w:val="Lienhypertexte"/>
            <w:b/>
            <w:bCs/>
          </w:rPr>
          <w:t>Résumé du chapitre 12[Lien s’ouvrant dans une autre page ou onglet.]</w:t>
        </w:r>
      </w:hyperlink>
    </w:p>
    <w:p w14:paraId="38BEFDBD" w14:textId="77777777" w:rsidR="001752FA" w:rsidRPr="001752FA" w:rsidRDefault="001752FA" w:rsidP="001752FA">
      <w:pPr>
        <w:numPr>
          <w:ilvl w:val="0"/>
          <w:numId w:val="152"/>
        </w:numPr>
      </w:pPr>
      <w:r w:rsidRPr="001752FA">
        <w:rPr>
          <w:b/>
          <w:bCs/>
        </w:rPr>
        <w:t>Chapitre 12 du manuel</w:t>
      </w:r>
      <w:r w:rsidRPr="001752FA">
        <w:t> : Michael E. Whitman et Herbert J. Mattord (2022). Chapitre 12 : Information Security Maintenance. Dans </w:t>
      </w:r>
      <w:r w:rsidRPr="001752FA">
        <w:rPr>
          <w:i/>
          <w:iCs/>
        </w:rPr>
        <w:t>Principles of Information Security</w:t>
      </w:r>
      <w:r w:rsidRPr="001752FA">
        <w:t>, 7</w:t>
      </w:r>
      <w:r w:rsidRPr="001752FA">
        <w:rPr>
          <w:vertAlign w:val="superscript"/>
        </w:rPr>
        <w:t>e</w:t>
      </w:r>
      <w:r w:rsidRPr="001752FA">
        <w:t> édition. Cengage.</w:t>
      </w:r>
    </w:p>
    <w:p w14:paraId="1219174D" w14:textId="77777777" w:rsidR="001752FA" w:rsidRPr="001752FA" w:rsidRDefault="001752FA" w:rsidP="001752FA">
      <w:pPr>
        <w:numPr>
          <w:ilvl w:val="0"/>
          <w:numId w:val="152"/>
        </w:numPr>
        <w:rPr>
          <w:lang w:val="en-US"/>
        </w:rPr>
      </w:pPr>
      <w:hyperlink r:id="rId220" w:tgtFrame="_blank" w:history="1">
        <w:r w:rsidRPr="001752FA">
          <w:rPr>
            <w:rStyle w:val="Lienhypertexte"/>
            <w:b/>
            <w:bCs/>
          </w:rPr>
          <w:t>Article de la semaine 13[Lien s’ouvrant dans une autre page ou onglet.]</w:t>
        </w:r>
      </w:hyperlink>
      <w:r w:rsidRPr="001752FA">
        <w:t xml:space="preserve"> : Humphreys, E. (2008). </w:t>
      </w:r>
      <w:r w:rsidRPr="001752FA">
        <w:rPr>
          <w:lang w:val="en-US"/>
        </w:rPr>
        <w:t>Information security management standards : Compliance, governance, and risk management. </w:t>
      </w:r>
      <w:r w:rsidRPr="001752FA">
        <w:rPr>
          <w:i/>
          <w:iCs/>
          <w:lang w:val="en-US"/>
        </w:rPr>
        <w:t>Information Security Technical Report</w:t>
      </w:r>
      <w:r w:rsidRPr="001752FA">
        <w:rPr>
          <w:lang w:val="en-US"/>
        </w:rPr>
        <w:t>, </w:t>
      </w:r>
      <w:r w:rsidRPr="001752FA">
        <w:rPr>
          <w:i/>
          <w:iCs/>
          <w:lang w:val="en-US"/>
        </w:rPr>
        <w:t>13</w:t>
      </w:r>
      <w:r w:rsidRPr="001752FA">
        <w:rPr>
          <w:lang w:val="en-US"/>
        </w:rPr>
        <w:t>(4), 247-255.</w:t>
      </w:r>
    </w:p>
    <w:p w14:paraId="679F9E11" w14:textId="77777777" w:rsidR="001752FA" w:rsidRPr="001752FA" w:rsidRDefault="001752FA" w:rsidP="001752FA">
      <w:pPr>
        <w:rPr>
          <w:b/>
          <w:bCs/>
        </w:rPr>
      </w:pPr>
      <w:r w:rsidRPr="001752FA">
        <w:rPr>
          <w:b/>
          <w:bCs/>
        </w:rPr>
        <w:t>À FAIRE</w:t>
      </w:r>
    </w:p>
    <w:p w14:paraId="717FDBBF" w14:textId="77777777" w:rsidR="001752FA" w:rsidRPr="001752FA" w:rsidRDefault="001752FA" w:rsidP="001752FA">
      <w:pPr>
        <w:numPr>
          <w:ilvl w:val="0"/>
          <w:numId w:val="153"/>
        </w:numPr>
      </w:pPr>
      <w:r w:rsidRPr="001752FA">
        <w:t>Réfléchir sur le cas de SLS :</w:t>
      </w:r>
    </w:p>
    <w:p w14:paraId="511E2BF7" w14:textId="77777777" w:rsidR="001752FA" w:rsidRPr="001752FA" w:rsidRDefault="001752FA" w:rsidP="001752FA">
      <w:pPr>
        <w:numPr>
          <w:ilvl w:val="1"/>
          <w:numId w:val="153"/>
        </w:numPr>
      </w:pPr>
      <w:r w:rsidRPr="001752FA">
        <w:t>Lisez cette situation (p. 447-448).</w:t>
      </w:r>
    </w:p>
    <w:p w14:paraId="0D898D0F" w14:textId="77777777" w:rsidR="001752FA" w:rsidRPr="001752FA" w:rsidRDefault="001752FA" w:rsidP="001752FA">
      <w:pPr>
        <w:numPr>
          <w:ilvl w:val="1"/>
          <w:numId w:val="153"/>
        </w:numPr>
      </w:pPr>
      <w:r w:rsidRPr="001752FA">
        <w:lastRenderedPageBreak/>
        <w:t>Voyez la suite, puis réfléchissez aux questions posées dans le « Closin</w:t>
      </w:r>
      <w:r w:rsidRPr="001752FA">
        <w:t>g Scenario » (p. 499).</w:t>
      </w:r>
    </w:p>
    <w:p w14:paraId="70F52242" w14:textId="77777777" w:rsidR="001752FA" w:rsidRPr="001752FA" w:rsidRDefault="001752FA" w:rsidP="001752FA">
      <w:pPr>
        <w:rPr>
          <w:b/>
          <w:bCs/>
        </w:rPr>
      </w:pPr>
      <w:r w:rsidRPr="001752FA">
        <w:rPr>
          <w:b/>
          <w:bCs/>
        </w:rPr>
        <w:t>À REMETTRE</w:t>
      </w:r>
    </w:p>
    <w:p w14:paraId="07302575" w14:textId="77777777" w:rsidR="001752FA" w:rsidRPr="001752FA" w:rsidRDefault="001752FA" w:rsidP="001752FA">
      <w:pPr>
        <w:numPr>
          <w:ilvl w:val="0"/>
          <w:numId w:val="154"/>
        </w:numPr>
      </w:pPr>
      <w:r w:rsidRPr="001752FA">
        <w:t>Terminez le </w:t>
      </w:r>
      <w:r w:rsidRPr="001752FA">
        <w:rPr>
          <w:b/>
          <w:bCs/>
        </w:rPr>
        <w:t>mini-cas 3 (15 %)</w:t>
      </w:r>
      <w:r w:rsidRPr="001752FA">
        <w:t> que vous avez pu avoir commencé à la semaine 11. Celui-ci devra être déposé à l’aide de votre portail étudiant </w:t>
      </w:r>
      <w:hyperlink r:id="rId221" w:tgtFrame="_blank" w:history="1">
        <w:r w:rsidRPr="001752FA">
          <w:rPr>
            <w:rStyle w:val="Lienhypertexte"/>
          </w:rPr>
          <w:t>MaTÉLUQ[Lien menant à un site externe qui pourrait ne pas répondre aux normes d’accessibilité web.]</w:t>
        </w:r>
      </w:hyperlink>
      <w:r w:rsidRPr="001752FA">
        <w:t> à la fin de semaine 13.</w:t>
      </w:r>
    </w:p>
    <w:p w14:paraId="5D19A722" w14:textId="77777777" w:rsidR="001752FA" w:rsidRPr="001752FA" w:rsidRDefault="001752FA" w:rsidP="001752FA">
      <w:pPr>
        <w:rPr>
          <w:b/>
          <w:bCs/>
        </w:rPr>
      </w:pPr>
      <w:r w:rsidRPr="001752FA">
        <w:rPr>
          <w:b/>
          <w:bCs/>
        </w:rPr>
        <w:t>Évaluation</w:t>
      </w:r>
    </w:p>
    <w:p w14:paraId="3C2DB4F2" w14:textId="77777777" w:rsidR="001752FA" w:rsidRPr="001752FA" w:rsidRDefault="001752FA" w:rsidP="001752FA">
      <w:r w:rsidRPr="001752FA">
        <w:t>Pour valider votre compréhension des lectures de la semaine, effectuez les activités de révision de la semaine 13.</w:t>
      </w:r>
    </w:p>
    <w:p w14:paraId="13309354" w14:textId="4083697A" w:rsidR="001752FA" w:rsidRDefault="001752FA" w:rsidP="001752FA">
      <w:r w:rsidRPr="001752FA">
        <w:t>Activités de révision</w:t>
      </w:r>
    </w:p>
    <w:p w14:paraId="6AFBABFC" w14:textId="5401D530" w:rsidR="001752FA" w:rsidRDefault="001752FA">
      <w:r>
        <w:br w:type="page"/>
      </w:r>
    </w:p>
    <w:p w14:paraId="6ADB28D3" w14:textId="77777777" w:rsidR="001752FA" w:rsidRPr="001752FA" w:rsidRDefault="001752FA" w:rsidP="001752FA">
      <w:pPr>
        <w:rPr>
          <w:b/>
          <w:bCs/>
        </w:rPr>
      </w:pPr>
      <w:r w:rsidRPr="001752FA">
        <w:rPr>
          <w:b/>
          <w:bCs/>
        </w:rPr>
        <w:lastRenderedPageBreak/>
        <w:t>Résumé du chapitre 12 : Information Security Maintenance</w:t>
      </w:r>
    </w:p>
    <w:p w14:paraId="74BA1C96" w14:textId="77777777" w:rsidR="001752FA" w:rsidRPr="001752FA" w:rsidRDefault="001752FA" w:rsidP="001752FA">
      <w:pPr>
        <w:rPr>
          <w:b/>
          <w:bCs/>
        </w:rPr>
      </w:pPr>
      <w:r w:rsidRPr="001752FA">
        <w:rPr>
          <w:b/>
          <w:bCs/>
        </w:rPr>
        <w:t>Pour vous préparer à la lecture du chapitre</w:t>
      </w:r>
    </w:p>
    <w:p w14:paraId="22E7A31A" w14:textId="77777777" w:rsidR="001752FA" w:rsidRPr="001752FA" w:rsidRDefault="001752FA" w:rsidP="001752FA">
      <w:r w:rsidRPr="001752FA">
        <w:t>Si vous souhaitez avoir un aperçu du chapitre à lire ou encore si vous vous sentez moins à l’aise avec la lecture de textes en anglais, ce bref résumé vous sera utile.</w:t>
      </w:r>
    </w:p>
    <w:p w14:paraId="2B68D29F" w14:textId="77777777" w:rsidR="001752FA" w:rsidRPr="001752FA" w:rsidRDefault="001752FA" w:rsidP="001752FA">
      <w:r w:rsidRPr="001752FA">
        <w:t>Il vous présente les grandes lignes du contenu à voir cette semaine et les principales notions abordées dans votre manuel.</w:t>
      </w:r>
    </w:p>
    <w:p w14:paraId="6F64DDBF" w14:textId="77777777" w:rsidR="001752FA" w:rsidRPr="001752FA" w:rsidRDefault="001752FA" w:rsidP="001752FA">
      <w:r w:rsidRPr="001752FA">
        <w:t xml:space="preserve">À elle seule, la lecture de ce </w:t>
      </w:r>
      <w:r w:rsidRPr="001752FA">
        <w:t>résumé ne suffit pas à acquérir toutes les connaissances au programme cette semaine, mais elle constitue une bonne façon de vous préparer à l’étude du chapitre ou de le réviser.</w:t>
      </w:r>
    </w:p>
    <w:p w14:paraId="0B9BED3D" w14:textId="77777777" w:rsidR="001752FA" w:rsidRPr="001752FA" w:rsidRDefault="001752FA" w:rsidP="001752FA">
      <w:r w:rsidRPr="001752FA">
        <w:t>Bonne lecture!</w:t>
      </w:r>
    </w:p>
    <w:p w14:paraId="77E8F295" w14:textId="77777777" w:rsidR="001752FA" w:rsidRPr="001752FA" w:rsidRDefault="001752FA" w:rsidP="001752FA">
      <w:pPr>
        <w:numPr>
          <w:ilvl w:val="0"/>
          <w:numId w:val="155"/>
        </w:numPr>
      </w:pPr>
      <w:r w:rsidRPr="001752FA">
        <w:t>Le changement est inévitable. Par conséquent, les organisations devraient établir des procédures pour gérer le changement dans la mise en œuvre et la maintenance du programme de sécurité de l’information.</w:t>
      </w:r>
    </w:p>
    <w:p w14:paraId="3EAF2B86" w14:textId="77777777" w:rsidR="001752FA" w:rsidRPr="001752FA" w:rsidRDefault="001752FA" w:rsidP="001752FA">
      <w:pPr>
        <w:numPr>
          <w:ilvl w:val="0"/>
          <w:numId w:val="155"/>
        </w:numPr>
      </w:pPr>
      <w:r w:rsidRPr="001752FA">
        <w:t>C’est le chef de la sécurité de l’information (CISO, pour </w:t>
      </w:r>
      <w:r w:rsidRPr="001752FA">
        <w:rPr>
          <w:i/>
          <w:iCs/>
        </w:rPr>
        <w:t>chief information security officer</w:t>
      </w:r>
      <w:r w:rsidRPr="001752FA">
        <w:t>) qui détermine si le programme de sécurité de l’information peut s’adapter au changement en cours d’implantation ou si c’est tout le processus du SecSDLC qui doit être repris depuis le début.</w:t>
      </w:r>
    </w:p>
    <w:p w14:paraId="61259503" w14:textId="77777777" w:rsidR="001752FA" w:rsidRPr="001752FA" w:rsidRDefault="001752FA" w:rsidP="001752FA">
      <w:pPr>
        <w:numPr>
          <w:ilvl w:val="0"/>
          <w:numId w:val="155"/>
        </w:numPr>
      </w:pPr>
      <w:r w:rsidRPr="001752FA">
        <w:t>Le modèle de maintenance recommandé dans le manuel est basé sur les cinq domaines suivants :</w:t>
      </w:r>
    </w:p>
    <w:p w14:paraId="79D26C0D" w14:textId="77777777" w:rsidR="001752FA" w:rsidRPr="001752FA" w:rsidRDefault="001752FA" w:rsidP="001752FA">
      <w:pPr>
        <w:numPr>
          <w:ilvl w:val="1"/>
          <w:numId w:val="155"/>
        </w:numPr>
      </w:pPr>
      <w:r w:rsidRPr="001752FA">
        <w:t>la surveillance externe;</w:t>
      </w:r>
    </w:p>
    <w:p w14:paraId="1888385E" w14:textId="77777777" w:rsidR="001752FA" w:rsidRPr="001752FA" w:rsidRDefault="001752FA" w:rsidP="001752FA">
      <w:pPr>
        <w:numPr>
          <w:ilvl w:val="1"/>
          <w:numId w:val="155"/>
        </w:numPr>
      </w:pPr>
      <w:r w:rsidRPr="001752FA">
        <w:t>la surveillance interne;</w:t>
      </w:r>
    </w:p>
    <w:p w14:paraId="3CE73B8D" w14:textId="77777777" w:rsidR="001752FA" w:rsidRPr="001752FA" w:rsidRDefault="001752FA" w:rsidP="001752FA">
      <w:pPr>
        <w:numPr>
          <w:ilvl w:val="1"/>
          <w:numId w:val="155"/>
        </w:numPr>
      </w:pPr>
      <w:r w:rsidRPr="001752FA">
        <w:t>la planification et l’évaluation des risques;</w:t>
      </w:r>
    </w:p>
    <w:p w14:paraId="0DE45C0E" w14:textId="77777777" w:rsidR="001752FA" w:rsidRPr="001752FA" w:rsidRDefault="001752FA" w:rsidP="001752FA">
      <w:pPr>
        <w:numPr>
          <w:ilvl w:val="1"/>
          <w:numId w:val="155"/>
        </w:numPr>
      </w:pPr>
      <w:r w:rsidRPr="001752FA">
        <w:t>l’analyse des vulnérabilités et leur élimination;</w:t>
      </w:r>
    </w:p>
    <w:p w14:paraId="0CAC31AC" w14:textId="77777777" w:rsidR="001752FA" w:rsidRPr="001752FA" w:rsidRDefault="001752FA" w:rsidP="001752FA">
      <w:pPr>
        <w:numPr>
          <w:ilvl w:val="1"/>
          <w:numId w:val="155"/>
        </w:numPr>
      </w:pPr>
      <w:r w:rsidRPr="001752FA">
        <w:t>la revue du programme de sécurité de l’information.</w:t>
      </w:r>
    </w:p>
    <w:p w14:paraId="44FA49E2" w14:textId="77777777" w:rsidR="001752FA" w:rsidRPr="001752FA" w:rsidRDefault="001752FA" w:rsidP="001752FA">
      <w:pPr>
        <w:numPr>
          <w:ilvl w:val="0"/>
          <w:numId w:val="155"/>
        </w:numPr>
      </w:pPr>
      <w:r w:rsidRPr="001752FA">
        <w:t>Pour s’assurer d’avoir en tout temps une information à jour, la communauté d’intérêts de la sécurité de l’information, dirigée par le CISO, doit constamment surveiller ces trois composantes de la sécurité : les menaces, les vulnérabilités et les actifs.</w:t>
      </w:r>
    </w:p>
    <w:p w14:paraId="50F137FF" w14:textId="77777777" w:rsidR="001752FA" w:rsidRPr="001752FA" w:rsidRDefault="001752FA" w:rsidP="001752FA">
      <w:pPr>
        <w:numPr>
          <w:ilvl w:val="0"/>
          <w:numId w:val="155"/>
        </w:numPr>
      </w:pPr>
      <w:r w:rsidRPr="001752FA">
        <w:t xml:space="preserve">Pour aider l’équipe de la sécurité de l’information à gérer et à maintenir le programme de sécurité en place, l’organisation devrait adopter un modèle de gestion en </w:t>
      </w:r>
      <w:r w:rsidRPr="001752FA">
        <w:lastRenderedPageBreak/>
        <w:t>sécurité de l’information. Ces modèles permettent de gérer un groupe particulier d’activités ou de fonctions d’affaires.</w:t>
      </w:r>
    </w:p>
    <w:p w14:paraId="50FE03C2" w14:textId="77777777" w:rsidR="001752FA" w:rsidRPr="001752FA" w:rsidRDefault="001752FA" w:rsidP="001752FA">
      <w:pPr>
        <w:numPr>
          <w:ilvl w:val="0"/>
          <w:numId w:val="155"/>
        </w:numPr>
      </w:pPr>
      <w:r w:rsidRPr="001752FA">
        <w:t>Le </w:t>
      </w:r>
      <w:r w:rsidRPr="001752FA">
        <w:rPr>
          <w:i/>
          <w:iCs/>
        </w:rPr>
        <w:t>NIST SP 800-100 Information Security Handbook</w:t>
      </w:r>
      <w:r w:rsidRPr="001752FA">
        <w:t xml:space="preserve"> est un modèle de gestion servant à guider le responsable de la sécurité dans la gestion de la </w:t>
      </w:r>
      <w:r w:rsidRPr="001752FA">
        <w:t>maintenance de la sécurité de l’information une fois que le programme de sécurité est opérationnel. Il préconise de surveiller les 13 domaines de sécurité suivants :</w:t>
      </w:r>
    </w:p>
    <w:p w14:paraId="3BE30650" w14:textId="77777777" w:rsidR="001752FA" w:rsidRPr="001752FA" w:rsidRDefault="001752FA" w:rsidP="001752FA">
      <w:pPr>
        <w:numPr>
          <w:ilvl w:val="1"/>
          <w:numId w:val="155"/>
        </w:numPr>
      </w:pPr>
      <w:r w:rsidRPr="001752FA">
        <w:t>la gouvernance de la sécurité;</w:t>
      </w:r>
    </w:p>
    <w:p w14:paraId="0F7606EE" w14:textId="77777777" w:rsidR="001752FA" w:rsidRPr="001752FA" w:rsidRDefault="001752FA" w:rsidP="001752FA">
      <w:pPr>
        <w:numPr>
          <w:ilvl w:val="1"/>
          <w:numId w:val="155"/>
        </w:numPr>
      </w:pPr>
      <w:r w:rsidRPr="001752FA">
        <w:t>le cycle de développement des systèmes d’information;</w:t>
      </w:r>
    </w:p>
    <w:p w14:paraId="3DF48019" w14:textId="77777777" w:rsidR="001752FA" w:rsidRPr="001752FA" w:rsidRDefault="001752FA" w:rsidP="001752FA">
      <w:pPr>
        <w:numPr>
          <w:ilvl w:val="1"/>
          <w:numId w:val="155"/>
        </w:numPr>
      </w:pPr>
      <w:r w:rsidRPr="001752FA">
        <w:t>la sensibilisation et la formation;</w:t>
      </w:r>
    </w:p>
    <w:p w14:paraId="67E31C4A" w14:textId="77777777" w:rsidR="001752FA" w:rsidRPr="001752FA" w:rsidRDefault="001752FA" w:rsidP="001752FA">
      <w:pPr>
        <w:numPr>
          <w:ilvl w:val="1"/>
          <w:numId w:val="155"/>
        </w:numPr>
      </w:pPr>
      <w:r w:rsidRPr="001752FA">
        <w:t>la planification et le contrôle des investissements en capital;</w:t>
      </w:r>
    </w:p>
    <w:p w14:paraId="0EC14197" w14:textId="77777777" w:rsidR="001752FA" w:rsidRPr="001752FA" w:rsidRDefault="001752FA" w:rsidP="001752FA">
      <w:pPr>
        <w:numPr>
          <w:ilvl w:val="1"/>
          <w:numId w:val="155"/>
        </w:numPr>
      </w:pPr>
      <w:r w:rsidRPr="001752FA">
        <w:t>l’interconnexion des systèmes;</w:t>
      </w:r>
    </w:p>
    <w:p w14:paraId="26FDF741" w14:textId="77777777" w:rsidR="001752FA" w:rsidRPr="001752FA" w:rsidRDefault="001752FA" w:rsidP="001752FA">
      <w:pPr>
        <w:numPr>
          <w:ilvl w:val="1"/>
          <w:numId w:val="155"/>
        </w:numPr>
      </w:pPr>
      <w:r w:rsidRPr="001752FA">
        <w:t>les mesures de performance;</w:t>
      </w:r>
    </w:p>
    <w:p w14:paraId="78033155" w14:textId="77777777" w:rsidR="001752FA" w:rsidRPr="001752FA" w:rsidRDefault="001752FA" w:rsidP="001752FA">
      <w:pPr>
        <w:numPr>
          <w:ilvl w:val="1"/>
          <w:numId w:val="155"/>
        </w:numPr>
      </w:pPr>
      <w:r w:rsidRPr="001752FA">
        <w:t>la planification de la sécurité;</w:t>
      </w:r>
    </w:p>
    <w:p w14:paraId="2D8876FA" w14:textId="77777777" w:rsidR="001752FA" w:rsidRPr="001752FA" w:rsidRDefault="001752FA" w:rsidP="001752FA">
      <w:pPr>
        <w:numPr>
          <w:ilvl w:val="1"/>
          <w:numId w:val="155"/>
        </w:numPr>
      </w:pPr>
      <w:r w:rsidRPr="001752FA">
        <w:t>les plans de contingence;</w:t>
      </w:r>
    </w:p>
    <w:p w14:paraId="67491A47" w14:textId="77777777" w:rsidR="001752FA" w:rsidRPr="001752FA" w:rsidRDefault="001752FA" w:rsidP="001752FA">
      <w:pPr>
        <w:numPr>
          <w:ilvl w:val="1"/>
          <w:numId w:val="155"/>
        </w:numPr>
      </w:pPr>
      <w:r w:rsidRPr="001752FA">
        <w:t>la gestion du risque;</w:t>
      </w:r>
    </w:p>
    <w:p w14:paraId="7A81FE3D" w14:textId="77777777" w:rsidR="001752FA" w:rsidRPr="001752FA" w:rsidRDefault="001752FA" w:rsidP="001752FA">
      <w:pPr>
        <w:numPr>
          <w:ilvl w:val="1"/>
          <w:numId w:val="155"/>
        </w:numPr>
      </w:pPr>
      <w:r w:rsidRPr="001752FA">
        <w:t>l’évaluation de la sécurité en fonction de la certification et de l’accréditation;</w:t>
      </w:r>
    </w:p>
    <w:p w14:paraId="6803724E" w14:textId="77777777" w:rsidR="001752FA" w:rsidRPr="001752FA" w:rsidRDefault="001752FA" w:rsidP="001752FA">
      <w:pPr>
        <w:numPr>
          <w:ilvl w:val="1"/>
          <w:numId w:val="155"/>
        </w:numPr>
      </w:pPr>
      <w:r w:rsidRPr="001752FA">
        <w:t>les services de sécurité et l’acquisition de produits;</w:t>
      </w:r>
    </w:p>
    <w:p w14:paraId="6744F5D2" w14:textId="77777777" w:rsidR="001752FA" w:rsidRPr="001752FA" w:rsidRDefault="001752FA" w:rsidP="001752FA">
      <w:pPr>
        <w:numPr>
          <w:ilvl w:val="1"/>
          <w:numId w:val="155"/>
        </w:numPr>
      </w:pPr>
      <w:r w:rsidRPr="001752FA">
        <w:t>la réponse aux incidents;</w:t>
      </w:r>
    </w:p>
    <w:p w14:paraId="5B97712C" w14:textId="77777777" w:rsidR="001752FA" w:rsidRPr="001752FA" w:rsidRDefault="001752FA" w:rsidP="001752FA">
      <w:pPr>
        <w:numPr>
          <w:ilvl w:val="1"/>
          <w:numId w:val="155"/>
        </w:numPr>
      </w:pPr>
      <w:r w:rsidRPr="001752FA">
        <w:t>la gestion du changement.</w:t>
      </w:r>
    </w:p>
    <w:p w14:paraId="5BDD96CD" w14:textId="77777777" w:rsidR="001752FA" w:rsidRPr="001752FA" w:rsidRDefault="001752FA" w:rsidP="001752FA">
      <w:pPr>
        <w:numPr>
          <w:ilvl w:val="0"/>
          <w:numId w:val="155"/>
        </w:numPr>
      </w:pPr>
      <w:r w:rsidRPr="001752FA">
        <w:t>Le modèle de maintenance de la sécurité complète le modèle de gestion retenu en permettant à l’organisation de concentrer ses efforts sur la maintenance des systèmes. Il comprend cinq domaines :</w:t>
      </w:r>
    </w:p>
    <w:p w14:paraId="5EEF0CF0" w14:textId="77777777" w:rsidR="001752FA" w:rsidRPr="001752FA" w:rsidRDefault="001752FA" w:rsidP="001752FA">
      <w:pPr>
        <w:numPr>
          <w:ilvl w:val="1"/>
          <w:numId w:val="155"/>
        </w:numPr>
      </w:pPr>
      <w:r w:rsidRPr="001752FA">
        <w:t>la surveillance externe;</w:t>
      </w:r>
    </w:p>
    <w:p w14:paraId="13D0448F" w14:textId="77777777" w:rsidR="001752FA" w:rsidRPr="001752FA" w:rsidRDefault="001752FA" w:rsidP="001752FA">
      <w:pPr>
        <w:numPr>
          <w:ilvl w:val="1"/>
          <w:numId w:val="155"/>
        </w:numPr>
      </w:pPr>
      <w:r w:rsidRPr="001752FA">
        <w:t>la surveillance interne;</w:t>
      </w:r>
    </w:p>
    <w:p w14:paraId="37E2CE9B" w14:textId="77777777" w:rsidR="001752FA" w:rsidRPr="001752FA" w:rsidRDefault="001752FA" w:rsidP="001752FA">
      <w:pPr>
        <w:numPr>
          <w:ilvl w:val="1"/>
          <w:numId w:val="155"/>
        </w:numPr>
      </w:pPr>
      <w:r w:rsidRPr="001752FA">
        <w:t>la planification et l’évaluation des risques;</w:t>
      </w:r>
    </w:p>
    <w:p w14:paraId="131CF40B" w14:textId="77777777" w:rsidR="001752FA" w:rsidRPr="001752FA" w:rsidRDefault="001752FA" w:rsidP="001752FA">
      <w:pPr>
        <w:numPr>
          <w:ilvl w:val="1"/>
          <w:numId w:val="155"/>
        </w:numPr>
      </w:pPr>
      <w:r w:rsidRPr="001752FA">
        <w:lastRenderedPageBreak/>
        <w:t>l’analyse des vulnérabilités et leur élimination;</w:t>
      </w:r>
    </w:p>
    <w:p w14:paraId="58CAF468" w14:textId="77777777" w:rsidR="001752FA" w:rsidRPr="001752FA" w:rsidRDefault="001752FA" w:rsidP="001752FA">
      <w:pPr>
        <w:numPr>
          <w:ilvl w:val="1"/>
          <w:numId w:val="155"/>
        </w:numPr>
      </w:pPr>
      <w:r w:rsidRPr="001752FA">
        <w:t xml:space="preserve">la revue du programme </w:t>
      </w:r>
      <w:r w:rsidRPr="001752FA">
        <w:t>de sécurité de l’information.</w:t>
      </w:r>
    </w:p>
    <w:p w14:paraId="7D0F0C46" w14:textId="77777777" w:rsidR="001752FA" w:rsidRPr="001752FA" w:rsidRDefault="001752FA" w:rsidP="001752FA">
      <w:pPr>
        <w:numPr>
          <w:ilvl w:val="0"/>
          <w:numId w:val="155"/>
        </w:numPr>
      </w:pPr>
      <w:r w:rsidRPr="001752FA">
        <w:t>La surveillance externe fournit des informations sur les nouvelles menaces, vulnérabilités et attaques : l’organisation peut ainsi se défendre efficacement, et ce, en temps opportun.</w:t>
      </w:r>
    </w:p>
    <w:p w14:paraId="4556D91C" w14:textId="77777777" w:rsidR="001752FA" w:rsidRPr="001752FA" w:rsidRDefault="001752FA" w:rsidP="001752FA">
      <w:pPr>
        <w:numPr>
          <w:ilvl w:val="0"/>
          <w:numId w:val="155"/>
        </w:numPr>
      </w:pPr>
      <w:r w:rsidRPr="001752FA">
        <w:t>La surveillance interne permet de maintenir à jour une connaissance de l’état de la sécurité sur l’ensemble des réseaux de l’organisation, de connaître l’inventaire des composants du système et les mesures pour se défendre contre les menaces.</w:t>
      </w:r>
    </w:p>
    <w:p w14:paraId="2FD3CE6E" w14:textId="77777777" w:rsidR="001752FA" w:rsidRPr="001752FA" w:rsidRDefault="001752FA" w:rsidP="001752FA">
      <w:pPr>
        <w:numPr>
          <w:ilvl w:val="0"/>
          <w:numId w:val="155"/>
        </w:numPr>
      </w:pPr>
      <w:r w:rsidRPr="001752FA">
        <w:t>La planification et l’évaluation des risques permettent de garder le programme de sécurité de l’information à jour dans son ensemble.</w:t>
      </w:r>
    </w:p>
    <w:p w14:paraId="6BA321D5" w14:textId="77777777" w:rsidR="001752FA" w:rsidRPr="001752FA" w:rsidRDefault="001752FA" w:rsidP="001752FA">
      <w:pPr>
        <w:numPr>
          <w:ilvl w:val="0"/>
          <w:numId w:val="155"/>
        </w:numPr>
      </w:pPr>
      <w:r w:rsidRPr="001752FA">
        <w:t>L’analyse des vulnérabilités et leur élimination permettent de détecter les vulnérabilités, de les documenter et de les éliminer en temps opportun.</w:t>
      </w:r>
    </w:p>
    <w:p w14:paraId="6C55DA58" w14:textId="41873C2F" w:rsidR="001752FA" w:rsidRPr="001752FA" w:rsidRDefault="001752FA" w:rsidP="001752FA">
      <w:pPr>
        <w:numPr>
          <w:ilvl w:val="0"/>
          <w:numId w:val="155"/>
        </w:numPr>
      </w:pPr>
      <w:r w:rsidRPr="001752FA">
        <w:t>La revue du programme de sécurité de l’information permet de garder le programme de sécurité fonctionnel, tel qu’il a été planifié, et de l’améliorer de façon continue.Le modèle de maintenance</w:t>
      </w:r>
      <w:r w:rsidRPr="001752FA">
        <mc:AlternateContent>
          <mc:Choice Requires="wps">
            <w:drawing>
              <wp:inline distT="0" distB="0" distL="0" distR="0" wp14:anchorId="1568A6FE" wp14:editId="3D1DF686">
                <wp:extent cx="304800" cy="304800"/>
                <wp:effectExtent l="0" t="0" r="0" b="0"/>
                <wp:docPr id="255060808" name="Rectangle 26" descr="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1C9D2C" id="Rectangle 26" o:spid="_x0000_s1026" alt="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4A64673" w14:textId="77777777" w:rsidR="001752FA" w:rsidRPr="001752FA" w:rsidRDefault="001752FA" w:rsidP="001752FA">
      <w:r w:rsidRPr="001752FA">
        <w:rPr>
          <w:lang w:val="en-US"/>
        </w:rPr>
        <w:t>Source : Whitman, Michael E. et Mattord, Herbert J. (2022). </w:t>
      </w:r>
      <w:r w:rsidRPr="001752FA">
        <w:rPr>
          <w:i/>
          <w:iCs/>
        </w:rPr>
        <w:t>Principles of Information Security</w:t>
      </w:r>
      <w:r w:rsidRPr="001752FA">
        <w:t>, 7</w:t>
      </w:r>
      <w:r w:rsidRPr="001752FA">
        <w:rPr>
          <w:vertAlign w:val="superscript"/>
        </w:rPr>
        <w:t>e</w:t>
      </w:r>
      <w:r w:rsidRPr="001752FA">
        <w:t> édition. Cengage, p. 470.</w:t>
      </w:r>
    </w:p>
    <w:p w14:paraId="69E97394" w14:textId="77777777" w:rsidR="001752FA" w:rsidRPr="001752FA" w:rsidRDefault="001752FA" w:rsidP="001752FA">
      <w:pPr>
        <w:numPr>
          <w:ilvl w:val="0"/>
          <w:numId w:val="155"/>
        </w:numPr>
      </w:pPr>
      <w:r w:rsidRPr="001752FA">
        <w:t xml:space="preserve">La sécurité de l’information nécessite la protection des données et des actifs. Il existe un certain nombre de politiques et d’activités de sécurité physique qui peuvent être mises en œuvre pour protéger des éléments physiques, des objets ou des zones. Il s’agit notamment des contrôles d’accès physiques, des contrôles de sécurité physique (par exemple, les clôtures, les cartes d’identité, les serrures, etc.), de la sécurité contre les incendies, de la ventilation et de la climatisation, de la </w:t>
      </w:r>
      <w:r w:rsidRPr="001752FA">
        <w:lastRenderedPageBreak/>
        <w:t>gestion de l’énergie électrique et de la sécurisation des données et des appareils portables.</w:t>
      </w:r>
    </w:p>
    <w:p w14:paraId="655C68FA" w14:textId="79D70D70" w:rsidR="001752FA" w:rsidRPr="0098396F" w:rsidRDefault="0098396F" w:rsidP="001752FA">
      <w:pPr>
        <w:rPr>
          <w:lang w:val="en-US"/>
        </w:rPr>
      </w:pPr>
      <w:r w:rsidRPr="0098396F">
        <w:t xml:space="preserve">ADM 6046 Gestion de la sécurité des technologies de l’information ARTICLE DE LA SEMAINE 13 ARTICLE Humphreys (2008). Information Security Management Standards: Compliance, Governance and Risk Management SOMMAIRE DE L’ARTICLE L’article de E. Humphreys explore les </w:t>
      </w:r>
      <w:r w:rsidRPr="0098396F">
        <w:t xml:space="preserve">standards de la gestion de la sécurité de l’information et les normes internationales ISO/CEI qui sont utilisées par des centaines de milliers d’organisations à travers le monde. L’auteur analyse ce que ces normes offrent aux organisations, quels en sont les avantages et de quelle façon elles peuvent contribuer à la conformité légale desdites organisations. Il examine aussi les menaces internes à la sécurité de l’information en les considérant comme un problème majeur auquel les organisations doivent faire face. L’article met également en évidence la façon dont les normes internationales ISO/CEI peuvent aider à résoudre le problème des menaces internes. </w:t>
      </w:r>
      <w:r w:rsidRPr="0098396F">
        <w:rPr>
          <w:lang w:val="en-US"/>
        </w:rPr>
        <w:t xml:space="preserve">Information security management standards: Compliance, governance and risk management Edward Humphreys* XiSEC, Martlesham Heath, Suffolk IP5 3TF, UK abstract Managing information security as opposed to the IT security is an area that is now eventually coming of age. For many years the focus has been mainly on IT security and with the implementation of such security left to the IT department and technical experts. Early in the 90s things started to change with the first draft of an information security management standard BS 7799 focusing in on security related to people, processes, information as well as IT. Since then there has been many developments taking us to where we are today with these early security management standards being transformed in international standards published by ISO/IEC. These standards are being used by hundreds of thousands of organisations using these standards worldwide. Based on the authors previously copyrighted writings, this article explores what these standards have got to offer organisations, what benefits are to be gained and how such standards have helped with compliance. In particular it focuses in on the insider threat as an example of one of the growing problems that organisations need to deal with and how these international standards are useful in helping to solve the insider threat problem. ª 2008 Published by Elsevier Ltd. 1. Insider threats To arrive at a definitive definition of insider threat is difficult because there are many different views on this. For the </w:t>
      </w:r>
      <w:r w:rsidRPr="0098396F">
        <w:rPr>
          <w:lang w:val="en-US"/>
        </w:rPr>
        <w:lastRenderedPageBreak/>
        <w:t xml:space="preserve">purposes of this paper the following working definition will be used: insider threats are those caused by employees, staff, management or on-site contractors that take advantage of the vulnerabilities in the systems, processes and applications: (i) for personal gain and profit such as fraud and scams, theft of information and other assets, or (ii) to engage in reckless behaviour (if not truly intending to cause harm), malicious damage and/or sabotage (if intending to cause harm) at </w:t>
      </w:r>
      <w:r w:rsidRPr="0098396F">
        <w:rPr>
          <w:lang w:val="en-US"/>
        </w:rPr>
        <w:t xml:space="preserve">the corporate, operational or IT level. An insider threat might involve someone at the Board of Directors level, the CEO or senior management levels. Equally it might be any employee not ranked as a management grade. It might involve technical specialists, system administrators or non-specialists. Every person in an organisation is a potential candidate if they have the motivation to take advantage of the opportunities confronting them from being and working inside the organisation. Someone might hold a grudge, be angry or disgruntled by unfair treatment. This may be a motive for the employee to sabotage an IT system, to destroy company files and information assets, to badmouth the company or their boss, to steal from the company or to take other actions to compensate for their grievance. There aremany examples of this type of problem that have resulted in major problems for organisation not only internally but also having serious implications outside of the organisation. For example, the disgruntled employee at the time of destroying company files might also be destroying information belonging to business partners, customers or suppliers. Of course it could be someone in a company with privileged access to information that might provide them with personal * Tel.: þ44 77 53804272. E-mail address: edwardj7@msn.com available at www.sciencedirect.com www.compseconline.com/publications/prodinf.htm 1363-4127/$ – see front matter ª 2008 Published by Elsevier Ltd. doi:10.1016/j.istr.2008.10.010 information security tec hnical report 13 (2008) 247–255 gain if they were to use this information in a manner that was unauthorised, illegal or in any way outside of the job function. Fraud is one example of this type of threat. Surveys such as those conducted in the United States, UK and elsewhere have found that on average that 35% of security incidents occurring in organisations were caused by insider threats and this number of incidents is growing year by year. Many studies have shown the most common of insider threats involve information theft, fraud or some form of sabotage to company assets. 2. Insider vulnerabilities Although it is well </w:t>
      </w:r>
      <w:r w:rsidRPr="0098396F">
        <w:rPr>
          <w:lang w:val="en-US"/>
        </w:rPr>
        <w:lastRenderedPageBreak/>
        <w:t xml:space="preserve">recognised that organisations have a growing problem with insider threat there is the dual problem of the insider vulnerabilities. Of course these types of vulnerability turn out to threaten the security of the organisation’s information assets. For example human errors or mistakes in handling data through say careless working or lack of training is a category of vulnerability that can threaten the integrity of information assets. Also lack of awareness of the dangers of </w:t>
      </w:r>
      <w:r w:rsidRPr="0098396F">
        <w:rPr>
          <w:lang w:val="en-US"/>
        </w:rPr>
        <w:t xml:space="preserve">reverse social engineering attacks can result in an unsuspecting employee disclosing company confidential information. So there are many insider vulnerabilities that could, either by accident or by being exploited also be considered as an insider threat. 3. Information security – starting at the top The Board of Directors of an organisation is ultimately responsible for the protection of the company assets (Humphreys and Plate, 2008). They need to ensure correct governance of the organisation is being deployed with a risk management process in place and an effective system of internal controls in place to support this risk management process. There are many legal obligations for which the Board and its directors are responsible and there are stiff penalties for failing to meet these legal commitments and duties. Hence corporate governance should accomplish these aims in a manner essentially free of abuse and corruption, and with due diligence and proper regard for the rule of law. In terms of information security, due diligence should be undertaken to ensure risks are known and managed when it comes to dealing with company assets and their protection. This involves due diligence in identifying and assessing the business and information security risks, as well as implementing an effective system of controls, and that regular monitoring and reviews are undertaken in order to ensure the controls remain effective and if not, that appropriate improvements are made. In other words there should be an information security governance process in place in particular to protect the organisation’s information assets. 4. Organisational security From the Board of Directors and the CEO downwards through all levels of management to the general member of staff, information security should be everyone’s responsibility. At the top the Board of Directors should set the overall company policy and direction for information security, they should ensure adequate resources are available to implement information security. Senior management in turn should provide additional support and direction to enforce the Board’s directions. In turn the various business units need to engage in information security as part of </w:t>
      </w:r>
      <w:r w:rsidRPr="0098396F">
        <w:rPr>
          <w:lang w:val="en-US"/>
        </w:rPr>
        <w:lastRenderedPageBreak/>
        <w:t xml:space="preserve">their day-to-day work and job functions. This is how things should be to ensure from top to bottom, through all staff levels, information security is effectively implemented. Unfortunately security incidents occur because of flaws, gaps or vulnerabilities somewhere in this management framework and chain of policy, direction and implementation. There is no excuse as there are well proven ways of solving most of these problems which have been tried and tested for many years. Organisations </w:t>
      </w:r>
      <w:r w:rsidRPr="0098396F">
        <w:rPr>
          <w:lang w:val="en-US"/>
        </w:rPr>
        <w:t xml:space="preserve">have engaged in applying best practice information security management for decades and today much of this is enshrined in many of the international standards that have been developed such as ISO/IEC 27001 and ISO/IEC 27002. 5. ISMS standards The ISO/IEC 27001 standard provides a specification for an information security management system (ISMS). This standard is used throughout the world by organisations, both commercial and government, as the basis for the management of the organisation’s policy and implementation of information security. It is being used by small, medium and large organisations across a diverse range of business sectors. In fact the standard is designed to be flexible enough to be used by all types of organisation. The standard has become the de facto ‘‘common-language’’ for information security management. The ISO/IEC 27001 ISMS standard adopts the well-known PDCA process approach as illustrated in Fig. 1. The PDCA approach is also called a continuous improvement since the management system is regularly monitored and reviewed to check whether the controls to manage the risks are still effective and if they are not, then improved controls need to be implemented. One of the standards that support the implementation of ISO/IEC 27001 is the code of practice ISO/IEC 27002. This code of practice provides implementation guidance for the information security controls defined in ISO/IEC 27001 (Annex A). The control areas covered by both these standards are illustrated in Fig. 2. These areas of controls provide a comprehensive coverage of organisational requirements for managing risk across the business involving people, information, processes, services, IT and physical assets. 6. ISO/IEC 27001 processes (Humphreys, 2007) ISO/IEC 27001 contains both processes built into the PDCA model (see Fig. 1) and controls (see Fig. 2) both of which in combination can be used for dealing with insider threats. One 248 information security tec hnical report 13 (2008) 247–255 of the processes that are essential in understanding and combating information security incidents and compromises is having an effective risk management process in place. 6.1. ISMS risk </w:t>
      </w:r>
      <w:r w:rsidRPr="0098396F">
        <w:rPr>
          <w:lang w:val="en-US"/>
        </w:rPr>
        <w:lastRenderedPageBreak/>
        <w:t xml:space="preserve">management As was mentioned earlier in this article, risk management is key to the governance of the organisation and to the protection of its information assets. If an organisation does not know the risks it faces, it will not be able to implement proper and effective protection. The risk process is shown in Fig. 3. Assessing the risks (Humphreys, 2007) involves identifying the assets, the threats and the vulnerabilities, and the calculating the: Risk of exposure ¼ likelihood of an insider threat </w:t>
      </w:r>
      <w:r w:rsidRPr="0098396F">
        <w:rPr>
          <w:lang w:val="en-US"/>
        </w:rPr>
        <w:t xml:space="preserve">exploiting the vulnerability/vulnerabilities of one or more organisations assets; Level of risk ¼ (risk of exposure) (the consequences of this risk taking effect i.e. the impact on the organisation). The impact may be a financial loss, theft or damage to information, loss of image and reputation, legal action and so on. Once the risks have been identified, a risk register should be compiled which records these risks in order of their severity as well details of the type of risk, the estimate impact and other details that will be useful to build up a risk profile of the organisation. In order to support ISO/IEC 27001 a set of guidelines have been produced and published as ISO/IEC 27005 giving more details of the concepts and methods behind the risk assessment process. The major insider threat can be classified as fraud, theft and sabotage (Fig. 4). The treatment of risks involves deciding how the risks that the organisation has identified should be dealt with. ISO/IEC 27001 gives four treatment options: Knowingly and objectively accept/retain the risk. Avoiding the risk by modifying or avoiding the planned activity that causes the risk. Fig. 1 – ISMS PDCA model. Fig. 2 – Areas of Information security control. Fig. 3 – Risk management process. Fig. 4 – Major insider threat categories. information security tec hnical report 13 (2008) 247–255 249 Transfer the risk by insurance or by contracting out the risk. Reduce the risk by implementing a system of internal controls. This step of the process involves a management decisionmaking activity (Humphreys, 2007) to decide the best treatment option(s) to take. Management need to look at the costs and benefits of implementing controls or take action to mitigate the risks versus costs of not implementing controls or taking action. This management decision-making activity carries forward to selection of specific controls. A general principle is to spend just enough on information security – not too little or not too much as there is a point beyond which the more money we plough into information security we get diminishing returns for the organisation’s investments. It is a case of minimising the risks and maximising the organisation’s investment in security. </w:t>
      </w:r>
      <w:r w:rsidRPr="0098396F">
        <w:rPr>
          <w:lang w:val="en-US"/>
        </w:rPr>
        <w:lastRenderedPageBreak/>
        <w:t xml:space="preserve">Whatever the organisation does to manage the risk there will always be a residual risk that can never be reduced to zero. The more money is spent trying to reduce the residual risk beyond a certain point, the more likely it is that an organisation will be chasing rapidly diminishing returns for no real gain. Once the decision has been made as to which controls need to be implemented then the organisation needs to implement these controls and use them in practice. This should include any necessary </w:t>
      </w:r>
      <w:r w:rsidRPr="0098396F">
        <w:rPr>
          <w:lang w:val="en-US"/>
        </w:rPr>
        <w:t xml:space="preserve">training for staff in the use of these controls and the allocation of roles and responsibilities with those that have been given specific security-related duties. The next step in the risk management process is to monitor and review the risks on a regular basis. This is necessary since day-to-day changes will happen that could alter the risk profile of the organisation. Hence it is necessary to monitor changes and reassess the risks. If necessary, improvements might need to be made to ensure that the protection provided by the system of controls still remains effective. 6.2. ISMS measurement process It is very important that an organisation is able to check how effective its information securitymanagement is in practice. In order to enable this to happen, the organisation needs to establish a measurement process to be able to measure and assess how effective the controls are at protecting their information assets. An example might be to measure how good the controls are that have been implemented to avoid insider threats, such as the effectiveness of the access controlmethods that are being used, separation of duties, monitoring the misuse of system resources or user awareness and reporting of events and incidents that might be linked to insider activities that might compromise policies or procedures. It is imperative that the organisation is continually alert to the changes in its business environment that might have an impact on its success, governance and financial stability. Changes can easily result in fluctuations in the risk profile and the ability of the organisation to protect its information assets. Therefore to avoid the various threats that the organisation might be confronted with, such as an insider threat, it should be observing, monitoring and reviewing these changes and what influence these have on their risk profile. 6.3. ISMS incident handling Allowing an insider threat to exploit an organisational vulnerability results in an information security incident. It is very important that an organisation has a comprehensive incident handling management process in place. This is one of the requirements of ISO/IEC 27001. This process involves: Identification, detection and reporting incidents. </w:t>
      </w:r>
      <w:r w:rsidRPr="0098396F">
        <w:rPr>
          <w:lang w:val="en-US"/>
        </w:rPr>
        <w:lastRenderedPageBreak/>
        <w:t xml:space="preserve">Analysis and evaluation of incident. Responding to the incident. Recovery and cleanup of the incident. Learning from the incident. Incident handling involves taking corrective action to resolve and recover from the incidents and their reoccurrence in the future. This type of action is a reactive approach to resolve yesterday’s problems as opposed to preventive actions that is a proactive approach to avoiding occurrence of incidents in the future. An </w:t>
      </w:r>
      <w:r w:rsidRPr="0098396F">
        <w:rPr>
          <w:lang w:val="en-US"/>
        </w:rPr>
        <w:t xml:space="preserve">incident handling process that has been running for sometime can be a valuable source of historical data which can be used for trend analysis. This provides opportunities for improvement to ensure future availability and continuity of the organisation’s information systems rather than recovering from yesterday’s disasters and failures. Incidents occur because the organisation has provided the necessary conditions for threats, such as insider threats, to take control of the organisation’s systems by exploiting its vulnerabilities. In other words the organisation has failed in its governance and risk management duties by allowing the right conditions to be present and provide an open door to the insider threat. In addition to the incident handling requirements in ISO/ IEC 27001 and the implementation advice in ISO/IEC 27002 there is another ISO/IEC standard ISO/IEC 18044 (currently being revised and to be renumbered as ISO/IEC 27035) that provides more detailed advice on this management process. 6.4. Monitor and review Another important and critical process defined in ISO/IEC 27001 is that of monitoring and reviewing the information security management system. There are several things that could be monitored and reviewed such as: Records of the use of systems and network services. Risk reassessment reports. Use of procedures by staff. Incident handling reports. Results of measurements. Customer, service providers and employee feedback such as complaints, faults, security weaknesses or suggestions for improvement. Server audit trails. Firewall and intrusion detection device records and audit trails. Web site monitoring records. System and network configuration files. Internal audit activities and reports. 250 information security tec hnical report 13 (2008) 247–255 When considering the monitoring of employees’ use of email and web site access, the organisation needs to check whether there is any applicable legislation dealing with this situation. For example, in some countries there is legislation on monitoring of employee activities. In some countries such monitoring is possible if the employee is fully aware that such controls are in place and may be used by the organisation when appropriate. </w:t>
      </w:r>
      <w:r w:rsidRPr="0098396F">
        <w:rPr>
          <w:lang w:val="en-US"/>
        </w:rPr>
        <w:lastRenderedPageBreak/>
        <w:t xml:space="preserve">One particular way of dealing with this is to get employees to sign an ‘‘Acceptable Use Policy’’ which includes provision for check compliance with this policy through use of monitoring methods. Such a policy outlines what an employee can and cannot do regarding the use of the organisations IT facilities, email system and network services, as well as what the consequences will be if the employee fails to comply. 6.5. Information security audits Audits can be carried out by internal </w:t>
      </w:r>
      <w:r w:rsidRPr="0098396F">
        <w:rPr>
          <w:lang w:val="en-US"/>
        </w:rPr>
        <w:t xml:space="preserve">auditors and by external auditors. ISO/IEC 27001 states there shall be an ISMS internal audit function in place which reflects the normal audit function an organisation is expect to carry out. In addition to this ISMS internal audit, the organisation might decide to have an external certification audit to have a third party check on their compliance with ISO/IEC 27001. This form of audit is carried out in the same way as ISO 9001 audits for quality, ISO 14001 audits for environment and ISO 22000 for food safety are carried out. Deciding on a third party audit is entirely up to the organisation, whereas the internal audit is an essential part of the overall process of governance, risk management and ensuring effective information security is established, implemented, monitored and reviewed, maintained and updated as a continual cycle of continual improvement process. Currently over 4600 organisations have been certified to ISO/ IEC 27001 (see www.iso27001certificates.com for more details). 6.6. Improvement process The outcome of the monitoring and review exercise, that should be a regular activity, could be recommendations for improvements to the ISMS. This could be the implementation of new controls or the modification of existing controls. These recommendations for improvements are generally the result of a change in the risk profile of the organisation. ISO/IEC 27001 is a security process standard that is driven by the notion of achieving effective information security through a cycle of continual improvement. 7. ISO/IEC 27001 controls (Humphreys, 2007) Let us now consider which of the controls in ISO/IEC 27001 should form a management baseline for dealing with insider threats. Of course there are other more specific controls we can implement from ISO/IEC 27001 depending on the nature of the organisation and its operations. 7.1. Human resources (IoD) The Human Resource department should have clearly defined procedures as regards: Recruitment of new staff, including contractors, temporary staff and cleaning staff. B Criminal background investigations. B Credit checks. B Previous employment verification. B Checks on references. B Verifying employee qualifications. During employment: B Terms </w:t>
      </w:r>
      <w:r w:rsidRPr="0098396F">
        <w:rPr>
          <w:lang w:val="en-US"/>
        </w:rPr>
        <w:lastRenderedPageBreak/>
        <w:t xml:space="preserve">and conditions, non-disclosure agreements as well as requiring all staff to sign a document stating they have read and understood the information security policies. B Periodically repeating checks on employees in highly privileged positions. B Disciplinary process. B Establish an anonymous fraud, waste and abuse reporting or whistle-blowing process (many insider crimes were observed, noticed or suspected by other employees). B Ensure appropriate segregation of </w:t>
      </w:r>
      <w:r w:rsidRPr="0098396F">
        <w:rPr>
          <w:lang w:val="en-US"/>
        </w:rPr>
        <w:t xml:space="preserve">duties. B Adequate awareness and training programmes are in place and used. B Initiate an early warning system to alert staff responsible for information security when an employee is identified as troubled or disgruntled. B Review on regular basis whether access rights are still valid. Terminating of employment. B Cancelling all computer accounts. B Return of company assets. B Immediate gardening leave for those highly privileged positions. 7.2. Security awareness programme User awareness is essential to good business practice. All users should be aware of the risks related to the organisation’s information systems. They also need to be familiar with the organisation’s security policies and procedures and be able to use these in their day-to-day job function. The organisation should establish a comprehensive information security awareness and training. Also regular awareness briefings, newsletters and circulars should also be in place to keep employees up to date with the latest developments. The organisation should review and update its awareness programme as and when necessary. 7.3. Information handling Controls in place to protect the organisation’s information assets should at least include the following from ISO/IEC 27001: Asset inventory. Asset classification scheme. Information handling procedures. Policy on the acceptable use of information assets. Access control policy and methods of control. Monitoring and reviewing the information handling protection arrangements making appropriate improvements as and when necessary. User awareness. information security tec hnical report 13 (2008) 247–255 251 In addition to what needs to be done in ISO/IEC 27001 and the implementation guidance given in ISO/IEC 27002, there are several publications that can be used to provide more guidance (BERR). 7.4. Access control (Humphreys, 2007) Access should be given to staff based upon the person’s job role and what information they need-to-know and access to perform their duties. For example, those dealing with accounting and payroll should have access to information relating to their work in this capacity that most other employees should not have access to. </w:t>
      </w:r>
      <w:r w:rsidRPr="0098396F">
        <w:rPr>
          <w:lang w:val="en-US"/>
        </w:rPr>
        <w:lastRenderedPageBreak/>
        <w:t xml:space="preserve">There could be many different types of information an organisation has that are either sensitive or critical. This type of information requires information to be accessed on a need-to-know or need-tohave-access basis. Examples of this type of information include financial, personnel, company secrets, research results, development plans, and customer information. All access requests and rights should be formally documented and approved </w:t>
      </w:r>
      <w:r w:rsidRPr="0098396F">
        <w:rPr>
          <w:lang w:val="en-US"/>
        </w:rPr>
        <w:t xml:space="preserve">by whoever has the authority to grant such access rights. There are several objects of access: information, applications, operating systems, network services and physical assets including buildings, offices and equipment. Consideration should taken regarding IT roles such as developers, system and application administrators, etc. For access to sensitive systems, require approval of a data owner as well. Configure building access cards to restrict personnel to the areas and time periods required in performance of their duties. Each quarter ask managers to formally sign-off on the privileges of their direct reports. Employees who move to new positions in an organisation should have their access rights reviewed to ensure they do not retain privileges and rights beyond what they need to carry out their new job function. 7.5. Separation of duties Two-person integrity controls and/or separation (sometimes referred to as segregation) of duties are often used to add further access protection against the insider threat. The accounting profession have used and invested in these techniques for many years. Separation of duty, as a security principle, has as its primary objective the prevention of fraud and errors. This objective is achieved by disseminating the tasks and associated privileges for a specific business process among multiple users. This principle is demonstrated in the traditional example of separation of duty found in the requirement of two signatures on a check (Botha and Eloff) So, for example, an employee who has the responsibility for creating an account or issuing purchase orders should not be the same the person who can make payments. The person who develops or implements a system should not be the person who carries out an audit or review of the system. The three basic functions that need to be separate are: Authorisation functions. Recording function, e.g. preparing source documents, developing code or producing performance or audit reports. The role of those who have custody of asset whether directly or indirectly, e.g. receiving checks in mail or implementing source code or making database changes. An example of where separation of duties can be found is with those </w:t>
      </w:r>
      <w:r w:rsidRPr="0098396F">
        <w:rPr>
          <w:lang w:val="en-US"/>
        </w:rPr>
        <w:lastRenderedPageBreak/>
        <w:t xml:space="preserve">large IT organisations in order that no single employee is in a position to introduce fraudulent, malicious code or data without being detected. One of the best practice controls is to ensure that any IT system, software and information/data changes shall require that the same person perform only one of the following roles: Identification of a change request or a new requirement. Authorization and approval of the change. Design and development of an IT system, software or information </w:t>
      </w:r>
      <w:r w:rsidRPr="0098396F">
        <w:rPr>
          <w:lang w:val="en-US"/>
        </w:rPr>
        <w:t xml:space="preserve">system change. Implementation of a IT system, software or data/information changes. Review, inspection and testing of the IT system, software or information/data change. Implementation of separation of duties in information systems needs to consider: The process used to ensure a person’s authorization rights take account of their job role or function in the organisation. An appropriate authentication method needs to be used, such as a strong password, key or token based system, or a biometric system, or a combination of these. Specific controls such as monitoring and/or a review of an activity log should be used to address a compromise of an information system which, for example, can occur through database administration access, user administration access, or software tools which provide back-door access or supplier installed user accounts. 7.6. Administrators System and network administrators have extensive control over IT, as well as related applications, services and communicating facilities. This gives them many opportunities to carry out an insider attack. The right of accountability and control needs to be in place to avoid the organisational information systems and the information itself being compromised. Of the several controls that could be deployed, the following are some of those recommended by ISO/IEC 27001: Proper configuration of administrator accounts uniquely linked to individual administers. No default mode accounts. Adequate access controls to ensure proper login activities take place, proper control over root-level privileges and commands. Proper allocation and management of rights and privileges for administrators with appropriate reviewing procedures for removing, revoking or updating these rights. Encrypt databases to prevent administrators with access to back-ups viewing sensitive data. 252 information security tec hnical report 13 (2008) 247–255 7.7. Back-ups Back-ups, especially those that are not managed properly, are critical points of weakness for the insider to exploit. Disgruntled or unhappy employees have been known to blackmail their employer by corrupting critical data and waiting for the change </w:t>
      </w:r>
      <w:r w:rsidRPr="0098396F">
        <w:rPr>
          <w:lang w:val="en-US"/>
        </w:rPr>
        <w:lastRenderedPageBreak/>
        <w:t xml:space="preserve">to spread through off-site backup rotation. Back-ups, if not properly protected by effective management controls and procedures as well as technical controls, are a good target for insiders that want to carry out a sabotage attack. One additional precaution is to take back-ups of workstations to provide a record of employee activity, in particular of an employee who might be suspected of being an insider threat. In considering this option the organisation </w:t>
      </w:r>
      <w:r w:rsidRPr="0098396F">
        <w:rPr>
          <w:lang w:val="en-US"/>
        </w:rPr>
        <w:t xml:space="preserve">needs to check whether there is any applicable legislation dealing with this situation. For example, in some countries there is legislation on monitoring of employee activities. Another best practice is to encrypt backup tapes and use e-vaulting of data to keep sensitive information confidential while off-site to help in minimising the insider threat. Of course the organisation should be mindful of the key management problem whether it be for this application or other situations where the use of encryption and digital signatures might prove appropriate. It has been known for a disgruntled employee who is about to be dismissed, who has access to the key management process or maybe who is in charge of the key management process, to encrypt large volumes of data and then destroy all the keys before leaving the company. This leaves the company with a big problem of lost and unrecoverable data. Again another case where segregation of duties would have helped to avoid this problem. 7.8. Mobile devices Mobile devices such as laptops, phones, USB sticks, MP3 players and other technologies that make it easy used to store large amounts of sensitive information makes it easier for the staff to remove this information off-site for their own use. This is a sure route for information theft and for an insider to collaborate with an external user and engage in a combined attack against the organisation. The insider might sell the information onto another company hoping to avoid being tracked down using the Internet to pass the information on. The insider might possibly have his own business, which he is building up and intends to use the organisation’s information for his own business needs. Again ISO/IEC provides various recommendations that can help to minimise the risks of using mobile devices both inside and outside the organisation. 7.9. Social engineering One definition of social engineering is the art of manipulating people into performing actions or divulging confidential information (Mitnick, 2004). This type of attack is similar to a face-to-face confidence trick or a simple fraud that we have been familiar with for many years. However, the term has been particularly used to mean the trickery used for </w:t>
      </w:r>
      <w:r w:rsidRPr="0098396F">
        <w:rPr>
          <w:lang w:val="en-US"/>
        </w:rPr>
        <w:lastRenderedPageBreak/>
        <w:t xml:space="preserve">obtaining information, for on-line scams or computer system access where in general the attacker may never come face-to-face with its victim. A classic example is the insider who worked for a vendor of credit card point-of-sale terminals and used social engineering techniques to obtain information via the telephone from the credit card company help desk staff. The insider with fabricated identity posed as a distraught person working for a particular, authorized merchant needing help with a </w:t>
      </w:r>
      <w:r w:rsidRPr="0098396F">
        <w:rPr>
          <w:lang w:val="en-US"/>
        </w:rPr>
        <w:t xml:space="preserve">malfunctioning terminal. The insider was then able to credit his own credit card by reprogramming a terminal using the information he had obtained. Many social engineering attacks are technically unsophisticated attacks. This means that organisations need to look beyond IT security to take account of a more holistic approach to information security as advocated by ISO/IEC 27001. Information security is a set of issues relating to people, business processes, legal and regulatory aspects as well as IT aspects and therefore it is important to consider interplay and interdependence between these different aspects. Here are some examples for types of attack: Pretexting – the act of creating and using an invented scenario (the pretext) to persuade a targeted victim to release information or perform an action and is typically done over the telephone. It is more than a simple lie as it most often involves some prior research or set up and the use of pieces of known information (e.g. for impersonation of the target/victim: date of birth, social security number, last telephone/electricity/as bill amount) to establish legitimacy of the caller in the mind of the victim (FTC). Phishing – the process of attempting to acquire sensitive information by fraudulent means such as gaining usernames, passwords and credit card details, by masquerading as a trustworthy entity in an electronic communication or over the phone. Vishing – the criminal activity of using a combination of phishing and voice to get social engineering and Voice over IP (VoIP). What can be done about these types of attack? Some recommendations that can be deployed from ISO/IEC 27001 are: Raise awareness with staff of the techniques and methods used by social engineers. Make sure there are effective procedures for helping the staff to deal these types of attack and to ensure that controls and processes are in place to protect sensitive and valuable information assets. Make sure there are good channels for reporting events that may turn out to be a social engineering incident and there is an appropriate escalation path for dealing with such incidents. 8. Business sector requirements (Humphreys, 2007) Every commercial sector can be plagued </w:t>
      </w:r>
      <w:r w:rsidRPr="0098396F">
        <w:rPr>
          <w:lang w:val="en-US"/>
        </w:rPr>
        <w:lastRenderedPageBreak/>
        <w:t xml:space="preserve">with the issue of insider threat, as well as the government and public sector. Some insiders work alone for personal gains and motives whilst others operate as network such as with the recent spate of cyber-espionage attacks. information security tec hnical report 13 (2008) 247–255 253 Those sectors dealing with critical infrastructure such as healthcare, transportation, telecommunications, finance, food supply, utilities, public services and others are all at risk from IT sabotage. The fact that IT </w:t>
      </w:r>
      <w:r w:rsidRPr="0098396F">
        <w:rPr>
          <w:lang w:val="en-US"/>
        </w:rPr>
        <w:t xml:space="preserve">sabotage could be driven by an insider threat is a great concern. The insider might have a political motive, terroristmotive or may be a malcontent or in a group of malcontents operating inside and outside the organisation. Institutions and organisations belonging to the finance sector are particularly concerned with the insider threat of fraud but of course this is a problem for any company albeit the stakes are generally not quite as high. Separation/segregation of duties is an important control to prevent end-users of key financial systems from modifying the system, or accessing the underlying financial information directly. The government sector has many areas of its business where insiders potentially have the opportunity to drive an insider threat. An employee working in the local branch office of a government department who is perhaps generating fraudulent documents for immigrants who do not have the required forms of identification to obtain services, benefits, car licences, work permits legally. The insider threat may result in identity theft, illegal payments being made to citizens, immigrants or contractors, or even selling sensitive information to the media, to companies or other external parties. On the one hand the insider may be involved in fraud as a result of corruption. The insider may be working on the inside for some external organisation. The culture and working environment of an organisation can create the right or wrong conditions for a harmonious, trustworthy workforce. If the organisation does not create the right conditions for its workforce so each individual feels safe, secure and as part of a team then the organisation may either turn insiders into an insider threat or provide the right opportunities for existing insider threats to flourish. For example, employees may have: Individual personal problems that need to be dealt with such as family medical problems, substance abuse or financial difficulties. Work related problems such as physical threats from outsiders, financial compensation issues, promotional issues, an unpleasant or hostile work environment, be the subject of coercion problems with their manager or supervisor, or of the threat of layoffs or dismissal; Personal </w:t>
      </w:r>
      <w:r w:rsidRPr="0098396F">
        <w:rPr>
          <w:lang w:val="en-US"/>
        </w:rPr>
        <w:lastRenderedPageBreak/>
        <w:t xml:space="preserve">ambitions driven by greed, ideological motives, criminal motives, self-gratification/importance, excitement or the ego. All of these relate to the people aspect of information security. The people aspect is affected by many factors including: how employees are treated and managed, and supported by the human resources department and management, what job functions they have, what their pay and conditions are, and their recognition as part of the overall business </w:t>
      </w:r>
      <w:r w:rsidRPr="0098396F">
        <w:rPr>
          <w:lang w:val="en-US"/>
        </w:rPr>
        <w:t xml:space="preserve">team and process. ISO/IEC 27001 is a standard that can be used by all these sectors and is not dependent on whether the organisation is small, medium and large sized company. It provides a flexible holistic approach to information security in the sense that it addresses people, process, legal and IT aspects. 9. Some thoughts for the future The insider threat is a problem that has been growing and is likely to continue to grow. Organisations need to be fully mindful of this situation and implement company-wide management framework to ensure that the protection of their information assets measures up to the risks they are facing. Insecurity and security posed by the insider threat are related in the sense that they are two sides of the same coin – a coin representing uncertainty. How much security we have versus how much insecurity we have is what management needs to decide upon when weighing up the pros and cons, the costs and the benefits, the risks and impacts of investing in information security (Fig. 5). In getting the right balance, every information security scheme will always have a set of residual risks associated with it; hence the scheme has its own inherent security weakness whatever we do. Management needs to have regular contact with the users of their business processes that deal with operations and/or use IT, in order to make sure the right actions are being undertaken to achieve the right balance. There is nothing to be certain of, as Benjamin Franklin once said ‘‘There only two things we can be certain of: death and paying taxes’’. Following on from this Stephen Batchelor posed the question ‘‘Since death is certain and the time of death is uncertain what should we do?’’ An organisation might estimate that the likelihood of an insider threat occurring is 75% but when it will happen is uncertain so what should they do? They could make sure: Their risk assessment is up to date. There is an effective set of controls in place. There is an effective incident management process in operational use. There is an appropriate measurement process in place. There is adequate training and awareness given to all staff. There is regular monitoring and reviewing activities taking place to check the </w:t>
      </w:r>
      <w:r w:rsidRPr="0098396F">
        <w:rPr>
          <w:lang w:val="en-US"/>
        </w:rPr>
        <w:lastRenderedPageBreak/>
        <w:t xml:space="preserve">effectiveness of their information security. Improvements are made to their set of controls as indicated by the monitor and review process. Fig. 5 – The balance between security and insecurity. 254 information security tec hnical report 13 (2008) 247–255 In other words they could apply ISO/IEC 27001 to manage their risks and provide a management framework for the protection of their information assets. references Information security: </w:t>
      </w:r>
      <w:r w:rsidRPr="0098396F">
        <w:rPr>
          <w:lang w:val="en-US"/>
        </w:rPr>
        <w:t>protecting your business assets, BERR, Available from: www.berr.gov.uk. Botha RA, Eloff JHP. Separation of duties for access control enforcement in workflow environments. Federal Trade Commission, Pretexting: your personal information revealed. Humphreys Edward, Plate Angelika. ISMS risk management. BSI Publications; 2008. Humphreys Edward. Implementing the ISO/IEC 27001 information security management system standard. Artech Press; 2007. IoD (Institute of Directors) publication, Information security: best practice for protecting your business. ISMS risk management. ISO/IEC 27005; 2008. Mitnick K. CSEPS course workbook. Mitnick Security Publishing; 2004. p.4. Edward Humphreys is a consultant, University visiting professor and lecturer, and a prolific writer on information security management. He is the Chair of the ISO working group responsible for the development and maintenance of all ISO standards on information security management including ISO/IEC 27001 and ISO/IEC 27002. He has been at the centre of the development of these information security management standards as well as the international development of third party certification audit standards and practices and as such is well known and accredited with the ‘‘father’’ of these Information Security Management System (ISMS) standards. information security tec hnical report 13 (2008) 247–255</w:t>
      </w:r>
      <w:r w:rsidRPr="0098396F">
        <w:rPr>
          <w:lang w:val="en-US"/>
        </w:rPr>
        <w:t> </w:t>
      </w:r>
      <w:r w:rsidRPr="0098396F">
        <w:rPr>
          <w:lang w:val="en-US"/>
        </w:rPr>
        <w:t>255</w:t>
      </w:r>
    </w:p>
    <w:p w14:paraId="3A5F9F19" w14:textId="77777777" w:rsidR="0098396F" w:rsidRPr="0098396F" w:rsidRDefault="0098396F" w:rsidP="0098396F">
      <w:pPr>
        <w:rPr>
          <w:b/>
          <w:bCs/>
        </w:rPr>
      </w:pPr>
      <w:r w:rsidRPr="0098396F">
        <w:t>emaine 14</w:t>
      </w:r>
      <w:r w:rsidRPr="0098396F">
        <w:rPr>
          <w:b/>
          <w:bCs/>
        </w:rPr>
        <w:t>Projet de session</w:t>
      </w:r>
    </w:p>
    <w:p w14:paraId="01675D59" w14:textId="77777777" w:rsidR="0098396F" w:rsidRPr="0098396F" w:rsidRDefault="0098396F" w:rsidP="0098396F">
      <w:pPr>
        <w:rPr>
          <w:b/>
          <w:bCs/>
        </w:rPr>
      </w:pPr>
      <w:r w:rsidRPr="0098396F">
        <w:rPr>
          <w:b/>
          <w:bCs/>
        </w:rPr>
        <w:t>Présentation</w:t>
      </w:r>
    </w:p>
    <w:p w14:paraId="7574DBF2" w14:textId="77777777" w:rsidR="0098396F" w:rsidRPr="0098396F" w:rsidRDefault="0098396F" w:rsidP="0098396F">
      <w:r w:rsidRPr="0098396F">
        <w:t>Félicitations! Vous voici pratiquement au terme de ce parcours que nous avons planifié pour vous afin que vous puissiez développer une vision globale de la sécurité de l’information sur le plan de la gestion.</w:t>
      </w:r>
    </w:p>
    <w:p w14:paraId="1F26D119" w14:textId="77777777" w:rsidR="0098396F" w:rsidRPr="0098396F" w:rsidRDefault="0098396F" w:rsidP="0098396F">
      <w:r w:rsidRPr="0098396F">
        <w:t>Il ne vous reste plus qu’à terminer votre projet de session et à réussir votre examen final!</w:t>
      </w:r>
    </w:p>
    <w:p w14:paraId="2F30669A" w14:textId="77777777" w:rsidR="0098396F" w:rsidRPr="0098396F" w:rsidRDefault="0098396F" w:rsidP="0098396F">
      <w:r w:rsidRPr="0098396F">
        <w:lastRenderedPageBreak/>
        <w:t>La semaine 14 du cours est consacrée à la finalisation et à l’envoi du projet de session qui compte pour 25 % de la note finale du cours. N’hésitez pas à consulter la section « Travaux notés et examen » dans le menu qui se trouve à la gauche de votre site de cours pour plus de détails. Vous pourriez également en profiter pour consulter la liste des liens utiles en sécurité de l’information, accessible à partir du menu « Outils méthodologiques ».</w:t>
      </w:r>
    </w:p>
    <w:p w14:paraId="6EDCF676" w14:textId="77777777" w:rsidR="0098396F" w:rsidRPr="0098396F" w:rsidRDefault="0098396F" w:rsidP="0098396F">
      <w:r w:rsidRPr="0098396F">
        <w:t xml:space="preserve">Vous n’avez pas de nouveau </w:t>
      </w:r>
      <w:r w:rsidRPr="0098396F">
        <w:t>chapitre à lire ni d’exercices supplémentaires à réaliser. Peut-être avez-vous besoin de rattraper un certain retard? Peut-être ressentez-vous la nécessité de revoir certaines sections du manuel ou certains exercices afin de consolider vos acquis? Êtes-vous suffisamment familier avec la norme ISO 27002? Peut-être aussi convient-il de vous reposer un peu… Il n’en tient qu’à vous de le décider!</w:t>
      </w:r>
    </w:p>
    <w:p w14:paraId="2DE808E0" w14:textId="77777777" w:rsidR="0098396F" w:rsidRPr="0098396F" w:rsidRDefault="0098396F" w:rsidP="0098396F">
      <w:r w:rsidRPr="0098396F">
        <w:t>Si vous avez des questions, ou besoin de clarification, n’hésitez pas à contacter la personne responsable de votre encadrement qui vous aidera avec grand plaisir.</w:t>
      </w:r>
    </w:p>
    <w:p w14:paraId="39A94487" w14:textId="77777777" w:rsidR="0098396F" w:rsidRPr="0098396F" w:rsidRDefault="0098396F" w:rsidP="0098396F">
      <w:r w:rsidRPr="0098396F">
        <w:t>N’oubliez pas de terminer et de </w:t>
      </w:r>
      <w:r w:rsidRPr="0098396F">
        <w:rPr>
          <w:b/>
          <w:bCs/>
        </w:rPr>
        <w:t>déposer votre projet de session</w:t>
      </w:r>
      <w:r w:rsidRPr="0098396F">
        <w:t> qui doit être remis cette semaine.</w:t>
      </w:r>
    </w:p>
    <w:p w14:paraId="2DB6D000" w14:textId="77777777" w:rsidR="0098396F" w:rsidRPr="0098396F" w:rsidRDefault="0098396F" w:rsidP="0098396F">
      <w:r w:rsidRPr="0098396F">
        <w:t>Il ne nous reste plus qu’à vous souhaiter une bonne fin de session!</w:t>
      </w:r>
    </w:p>
    <w:p w14:paraId="59566B7C" w14:textId="77777777" w:rsidR="0098396F" w:rsidRPr="0098396F" w:rsidRDefault="0098396F" w:rsidP="0098396F">
      <w:pPr>
        <w:rPr>
          <w:b/>
          <w:bCs/>
        </w:rPr>
      </w:pPr>
      <w:r w:rsidRPr="0098396F">
        <w:rPr>
          <w:b/>
          <w:bCs/>
        </w:rPr>
        <w:t>À FAIRE</w:t>
      </w:r>
    </w:p>
    <w:p w14:paraId="63666BEE" w14:textId="77777777" w:rsidR="0098396F" w:rsidRPr="0098396F" w:rsidRDefault="0098396F" w:rsidP="0098396F">
      <w:r w:rsidRPr="0098396F">
        <w:t>Déposer le </w:t>
      </w:r>
      <w:hyperlink r:id="rId222" w:history="1">
        <w:r w:rsidRPr="0098396F">
          <w:rPr>
            <w:rStyle w:val="Lienhypertexte"/>
          </w:rPr>
          <w:t>projet de session</w:t>
        </w:r>
      </w:hyperlink>
      <w:r w:rsidRPr="0098396F">
        <w:t> (25 %) en utilisant l’outil de dépôt des travaux disponible à partir de </w:t>
      </w:r>
      <w:hyperlink r:id="rId223" w:tgtFrame="_blank" w:history="1">
        <w:r w:rsidRPr="0098396F">
          <w:rPr>
            <w:rStyle w:val="Lienhypertexte"/>
          </w:rPr>
          <w:t>MaTÉLUQ</w:t>
        </w:r>
      </w:hyperlink>
    </w:p>
    <w:p w14:paraId="2F57D042" w14:textId="77777777" w:rsidR="0098396F" w:rsidRPr="0098396F" w:rsidRDefault="0098396F" w:rsidP="0098396F">
      <w:pPr>
        <w:rPr>
          <w:b/>
          <w:bCs/>
        </w:rPr>
      </w:pPr>
      <w:r w:rsidRPr="0098396F">
        <w:t>Semaine 15</w:t>
      </w:r>
      <w:r w:rsidRPr="0098396F">
        <w:rPr>
          <w:b/>
          <w:bCs/>
        </w:rPr>
        <w:t>Préparation à l’examen final</w:t>
      </w:r>
    </w:p>
    <w:p w14:paraId="56DD4EA4" w14:textId="77777777" w:rsidR="0098396F" w:rsidRPr="0098396F" w:rsidRDefault="0098396F" w:rsidP="0098396F">
      <w:pPr>
        <w:rPr>
          <w:b/>
          <w:bCs/>
        </w:rPr>
      </w:pPr>
      <w:r w:rsidRPr="0098396F">
        <w:rPr>
          <w:b/>
          <w:bCs/>
        </w:rPr>
        <w:t>Présentation</w:t>
      </w:r>
    </w:p>
    <w:p w14:paraId="031EBB2E" w14:textId="77777777" w:rsidR="0098396F" w:rsidRPr="0098396F" w:rsidRDefault="0098396F" w:rsidP="0098396F">
      <w:r w:rsidRPr="0098396F">
        <w:t>Félicitations! Vous avez maintenant terminé toutes les activités du cours! Il ne vous reste donc plus qu’à réviser le contenu et à consolider vos acquis en vue de réussir votre examen.</w:t>
      </w:r>
    </w:p>
    <w:p w14:paraId="4CFF7FC5" w14:textId="77777777" w:rsidR="0098396F" w:rsidRPr="0098396F" w:rsidRDefault="0098396F" w:rsidP="0098396F">
      <w:pPr>
        <w:rPr>
          <w:b/>
          <w:bCs/>
        </w:rPr>
      </w:pPr>
      <w:r w:rsidRPr="0098396F">
        <w:rPr>
          <w:b/>
          <w:bCs/>
        </w:rPr>
        <w:t>Le contenu du cours</w:t>
      </w:r>
    </w:p>
    <w:p w14:paraId="00D57AEB" w14:textId="77777777" w:rsidR="0098396F" w:rsidRPr="0098396F" w:rsidRDefault="0098396F" w:rsidP="0098396F">
      <w:r w:rsidRPr="0098396F">
        <w:t xml:space="preserve">Au fil des semaines, vous avez parcouru l’ensemble des chapitres et des articles au programme, vous avez réalisé différents exercices et solutionné quelques études de cas, vous avez appris à tirer parti de la norme ISO 27002 en vue d’assurer la sécurité de l’information dans une organisation. Différentes méthodologies pour assurer la gestion de la sécurité de l’information vous ont été présentées. Vous avez découvert les meilleures pratiques en sécurité et pris connaissance des </w:t>
      </w:r>
      <w:r w:rsidRPr="0098396F">
        <w:lastRenderedPageBreak/>
        <w:t>actions nécessaires pour assurer une protection suffisante et contrôlée de l’ensemble des actifs informationnels.</w:t>
      </w:r>
    </w:p>
    <w:p w14:paraId="18D94564" w14:textId="77777777" w:rsidR="0098396F" w:rsidRPr="0098396F" w:rsidRDefault="0098396F" w:rsidP="0098396F">
      <w:r w:rsidRPr="0098396F">
        <w:t xml:space="preserve">Ayant terminé toutes ces activités d’apprentissage, vous devriez maintenant être capable d’analyser l’état de la sécurité de l’information d’une entreprise et de proposer des mesures pour répondre à ses besoins de sécurité. De plus, vous devriez avoir toutes les connaissances nécessaires pour superviser la gestion de la sécurité de l’information </w:t>
      </w:r>
      <w:r w:rsidRPr="0098396F">
        <w:t>dans une entreprise.</w:t>
      </w:r>
    </w:p>
    <w:p w14:paraId="6247D3C3" w14:textId="77777777" w:rsidR="0098396F" w:rsidRPr="0098396F" w:rsidRDefault="0098396F" w:rsidP="0098396F">
      <w:r w:rsidRPr="0098396F">
        <w:t>Ce sont là les buts du cours, et l’examen vous offrira l’occasion de démontrer vos compétences en la matière. Vous connaissez sans doute les méthodes qui vous conviennent le mieux pour vous préparer à un examen.</w:t>
      </w:r>
    </w:p>
    <w:p w14:paraId="7893BB49" w14:textId="77777777" w:rsidR="0098396F" w:rsidRPr="0098396F" w:rsidRDefault="0098396F" w:rsidP="0098396F">
      <w:pPr>
        <w:rPr>
          <w:b/>
          <w:bCs/>
        </w:rPr>
      </w:pPr>
      <w:r w:rsidRPr="0098396F">
        <w:rPr>
          <w:b/>
          <w:bCs/>
        </w:rPr>
        <w:t>Le contenu de l’examen </w:t>
      </w:r>
    </w:p>
    <w:p w14:paraId="5684E724" w14:textId="77777777" w:rsidR="0098396F" w:rsidRPr="0098396F" w:rsidRDefault="0098396F" w:rsidP="0098396F">
      <w:r w:rsidRPr="0098396F">
        <w:t>Précisons seulement que l’examen porte sur l’ensemble du contenu. Il comporte des questions à développement visant à vérifier votre compréhension des principaux concepts, notions et stratégies, ainsi que votre capacité à analyser une situation problématique et à proposer des solutions pour y remédier ou prévenir une situation semblable.</w:t>
      </w:r>
    </w:p>
    <w:p w14:paraId="43A4213A" w14:textId="77777777" w:rsidR="0098396F" w:rsidRPr="0098396F" w:rsidRDefault="0098396F" w:rsidP="0098396F">
      <w:r w:rsidRPr="0098396F">
        <w:t>Nous vous incitons donc à revoir de manière active l’ensemble des chapitres et des articles et à vous exercer à répondre à des questions variées à l’aide des questions et des exercices qui vous ont été présentés au fil des semaines.</w:t>
      </w:r>
    </w:p>
    <w:p w14:paraId="0A9B7D0C" w14:textId="77777777" w:rsidR="0098396F" w:rsidRPr="0098396F" w:rsidRDefault="0098396F" w:rsidP="0098396F">
      <w:r w:rsidRPr="0098396F">
        <w:t>Il serait également judicieux de revoir les objectifs d’apprentissage de chaque semaine afin de vous assurer que vous les avez bel et bien atteints. Vous devez, en effet, maîtriser les principaux concepts, être capable de les expliquer et de les appliquer. Préparez-vous également à affronter divers types de scénarios qui peuvent se produire sur le marché du travail. On vous demandera par exemple :</w:t>
      </w:r>
    </w:p>
    <w:p w14:paraId="0A18FA12" w14:textId="77777777" w:rsidR="0098396F" w:rsidRPr="0098396F" w:rsidRDefault="0098396F" w:rsidP="0098396F">
      <w:pPr>
        <w:numPr>
          <w:ilvl w:val="0"/>
          <w:numId w:val="156"/>
        </w:numPr>
      </w:pPr>
      <w:r w:rsidRPr="0098396F">
        <w:t>de vous mettre dans la peau d’un responsable de la sécurité de l’information pour expliquer à la haute direction vos décisions en matière de gestion;</w:t>
      </w:r>
    </w:p>
    <w:p w14:paraId="7B3E4DAA" w14:textId="77777777" w:rsidR="0098396F" w:rsidRPr="0098396F" w:rsidRDefault="0098396F" w:rsidP="0098396F">
      <w:pPr>
        <w:numPr>
          <w:ilvl w:val="0"/>
          <w:numId w:val="156"/>
        </w:numPr>
      </w:pPr>
      <w:r w:rsidRPr="0098396F">
        <w:t>de répondre à des questions que l’on vous poserait en entrevue pour obtenir un poste en sécurité de l’information;</w:t>
      </w:r>
    </w:p>
    <w:p w14:paraId="20367DC1" w14:textId="77777777" w:rsidR="0098396F" w:rsidRPr="0098396F" w:rsidRDefault="0098396F" w:rsidP="0098396F">
      <w:pPr>
        <w:numPr>
          <w:ilvl w:val="0"/>
          <w:numId w:val="156"/>
        </w:numPr>
      </w:pPr>
      <w:r w:rsidRPr="0098396F">
        <w:t>de conseiller l’équipe de sécurité pour qu’elle accomplisse le travail de gestion en matière de sécurité de l’information;</w:t>
      </w:r>
    </w:p>
    <w:p w14:paraId="6583067D" w14:textId="77777777" w:rsidR="0098396F" w:rsidRPr="0098396F" w:rsidRDefault="0098396F" w:rsidP="0098396F">
      <w:pPr>
        <w:numPr>
          <w:ilvl w:val="0"/>
          <w:numId w:val="156"/>
        </w:numPr>
      </w:pPr>
      <w:r w:rsidRPr="0098396F">
        <w:lastRenderedPageBreak/>
        <w:t>de formuler des recommandations en vue de prévenir un incident particulier;</w:t>
      </w:r>
    </w:p>
    <w:p w14:paraId="6E9CDE25" w14:textId="77777777" w:rsidR="0098396F" w:rsidRPr="0098396F" w:rsidRDefault="0098396F" w:rsidP="0098396F">
      <w:pPr>
        <w:numPr>
          <w:ilvl w:val="0"/>
          <w:numId w:val="156"/>
        </w:numPr>
      </w:pPr>
      <w:r w:rsidRPr="0098396F">
        <w:t>etc.</w:t>
      </w:r>
    </w:p>
    <w:p w14:paraId="1303317F" w14:textId="77777777" w:rsidR="0098396F" w:rsidRPr="0098396F" w:rsidRDefault="0098396F" w:rsidP="0098396F">
      <w:r w:rsidRPr="0098396F">
        <w:t>Comme vous le constatez, cet examen est en lien direct avec les activités d’apprentissage que vous avez réalisées au fil des semaines.</w:t>
      </w:r>
    </w:p>
    <w:p w14:paraId="7C8E98F2" w14:textId="77777777" w:rsidR="0098396F" w:rsidRPr="0098396F" w:rsidRDefault="0098396F" w:rsidP="0098396F">
      <w:r w:rsidRPr="0098396F">
        <w:t>Bonne étude et bon succès!</w:t>
      </w:r>
    </w:p>
    <w:p w14:paraId="058E6485" w14:textId="77777777" w:rsidR="0098396F" w:rsidRPr="0098396F" w:rsidRDefault="0098396F" w:rsidP="0098396F">
      <w:r w:rsidRPr="0098396F">
        <w:t>À RÉVISER</w:t>
      </w:r>
    </w:p>
    <w:p w14:paraId="42B2E54F" w14:textId="77777777" w:rsidR="0098396F" w:rsidRPr="0098396F" w:rsidRDefault="0098396F" w:rsidP="0098396F">
      <w:pPr>
        <w:numPr>
          <w:ilvl w:val="0"/>
          <w:numId w:val="157"/>
        </w:numPr>
      </w:pPr>
      <w:r w:rsidRPr="0098396F">
        <w:t>Tout le contenu et le matériel couverts dans le cours</w:t>
      </w:r>
    </w:p>
    <w:p w14:paraId="6413DADE" w14:textId="77777777" w:rsidR="0098396F" w:rsidRPr="0098396F" w:rsidRDefault="0098396F" w:rsidP="0098396F">
      <w:pPr>
        <w:rPr>
          <w:b/>
          <w:bCs/>
        </w:rPr>
      </w:pPr>
      <w:r w:rsidRPr="0098396F">
        <w:rPr>
          <w:b/>
          <w:bCs/>
        </w:rPr>
        <w:t>À FAIRE</w:t>
      </w:r>
    </w:p>
    <w:p w14:paraId="68C06850" w14:textId="77777777" w:rsidR="0098396F" w:rsidRPr="0098396F" w:rsidRDefault="0098396F" w:rsidP="0098396F">
      <w:r w:rsidRPr="0098396F">
        <w:t>Examen numérique final </w:t>
      </w:r>
      <w:r w:rsidRPr="0098396F">
        <w:rPr>
          <w:b/>
          <w:bCs/>
          <w:i/>
          <w:iCs/>
        </w:rPr>
        <w:t>(40 %)</w:t>
      </w:r>
      <w:r w:rsidRPr="0098396F">
        <w:t>. Dans votre portail étudiant </w:t>
      </w:r>
      <w:hyperlink r:id="rId224" w:tgtFrame="_blank" w:history="1">
        <w:r w:rsidRPr="0098396F">
          <w:rPr>
            <w:rStyle w:val="Lienhypertexte"/>
          </w:rPr>
          <w:t>MaTÉLUQ[Lien menant à un site externe qui pourrait ne pas répondre aux normes d’accessibilité web.]</w:t>
        </w:r>
      </w:hyperlink>
      <w:r w:rsidRPr="0098396F">
        <w:t>, vous trouverez l’information confirmant la date et tous les détails de passation de cet examen.</w:t>
      </w:r>
    </w:p>
    <w:p w14:paraId="12A17E52" w14:textId="77777777" w:rsidR="0098396F" w:rsidRPr="007B083E" w:rsidRDefault="0098396F" w:rsidP="0098396F">
      <w:r w:rsidRPr="007B083E">
        <w:rPr>
          <w:noProof/>
          <w:lang w:eastAsia="fr-CA"/>
        </w:rPr>
        <w:drawing>
          <wp:inline distT="0" distB="0" distL="0" distR="0" wp14:anchorId="5D4A4F4F" wp14:editId="5DC6705C">
            <wp:extent cx="1028700" cy="546100"/>
            <wp:effectExtent l="0" t="0" r="0" b="6350"/>
            <wp:docPr id="3" name="Image 3" descr="Logo de l'Université TÉLU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Logo de l'Université TÉLUQ."/>
                    <pic:cNvPicPr/>
                  </pic:nvPicPr>
                  <pic:blipFill>
                    <a:blip r:embed="rId225" cstate="print">
                      <a:extLst>
                        <a:ext uri="{28A0092B-C50C-407E-A947-70E740481C1C}">
                          <a14:useLocalDpi xmlns:a14="http://schemas.microsoft.com/office/drawing/2010/main" val="0"/>
                        </a:ext>
                      </a:extLst>
                    </a:blip>
                    <a:stretch>
                      <a:fillRect/>
                    </a:stretch>
                  </pic:blipFill>
                  <pic:spPr>
                    <a:xfrm>
                      <a:off x="0" y="0"/>
                      <a:ext cx="1028700" cy="546100"/>
                    </a:xfrm>
                    <a:prstGeom prst="rect">
                      <a:avLst/>
                    </a:prstGeom>
                  </pic:spPr>
                </pic:pic>
              </a:graphicData>
            </a:graphic>
          </wp:inline>
        </w:drawing>
      </w:r>
    </w:p>
    <w:p w14:paraId="5877B94C" w14:textId="77777777" w:rsidR="0098396F" w:rsidRPr="00AD4E8E" w:rsidRDefault="0098396F" w:rsidP="0098396F">
      <w:pPr>
        <w:pStyle w:val="Sigleducours"/>
      </w:pPr>
      <w:r w:rsidRPr="00AD4E8E">
        <w:br w:type="column"/>
      </w:r>
      <w:r w:rsidRPr="00BB29B1">
        <w:lastRenderedPageBreak/>
        <w:t>ADM</w:t>
      </w:r>
      <w:r>
        <w:t> </w:t>
      </w:r>
      <w:r w:rsidRPr="00BB29B1">
        <w:t>6046</w:t>
      </w:r>
    </w:p>
    <w:p w14:paraId="040C8A94" w14:textId="77777777" w:rsidR="0098396F" w:rsidRPr="00AD4E8E" w:rsidRDefault="0098396F" w:rsidP="0098396F">
      <w:pPr>
        <w:pStyle w:val="Titreducours"/>
      </w:pPr>
      <w:r w:rsidRPr="00BB29B1">
        <w:t>Gestion de la sécurité des technologies de l’information</w:t>
      </w:r>
    </w:p>
    <w:p w14:paraId="702D0DCE" w14:textId="77777777" w:rsidR="0098396F" w:rsidRPr="00AD4E8E" w:rsidRDefault="0098396F" w:rsidP="0098396F">
      <w:pPr>
        <w:pStyle w:val="Srie"/>
      </w:pPr>
      <w:r w:rsidRPr="00AD4E8E">
        <w:t>Série </w:t>
      </w:r>
      <w:r>
        <w:t>E</w:t>
      </w:r>
    </w:p>
    <w:p w14:paraId="0B7780F7" w14:textId="77777777" w:rsidR="0098396F" w:rsidRPr="007B083E" w:rsidRDefault="0098396F" w:rsidP="0098396F">
      <w:pPr>
        <w:sectPr w:rsidR="0098396F" w:rsidRPr="007B083E" w:rsidSect="0098396F">
          <w:headerReference w:type="even" r:id="rId226"/>
          <w:headerReference w:type="default" r:id="rId227"/>
          <w:footerReference w:type="even" r:id="rId228"/>
          <w:footerReference w:type="default" r:id="rId229"/>
          <w:pgSz w:w="12240" w:h="15840"/>
          <w:pgMar w:top="1440" w:right="1800" w:bottom="1440" w:left="1800" w:header="1134" w:footer="709" w:gutter="0"/>
          <w:cols w:num="2" w:space="284" w:equalWidth="0">
            <w:col w:w="1697" w:space="284"/>
            <w:col w:w="6659"/>
          </w:cols>
          <w:titlePg/>
          <w:docGrid w:linePitch="360"/>
        </w:sectPr>
      </w:pPr>
    </w:p>
    <w:p w14:paraId="029B3137" w14:textId="77777777" w:rsidR="0098396F" w:rsidRPr="00DF022B" w:rsidRDefault="0098396F" w:rsidP="0098396F">
      <w:pPr>
        <w:pStyle w:val="Titre1"/>
      </w:pPr>
      <w:r w:rsidRPr="00DF022B">
        <w:t>MINI-CAS 1</w:t>
      </w:r>
    </w:p>
    <w:p w14:paraId="16BBC846" w14:textId="77777777" w:rsidR="0098396F" w:rsidRPr="007B083E" w:rsidRDefault="0098396F" w:rsidP="0098396F">
      <w:pPr>
        <w:pStyle w:val="Corpsdetexte"/>
      </w:pPr>
      <w:r w:rsidRPr="007B083E">
        <w:t>(</w:t>
      </w:r>
      <w:r>
        <w:t>10</w:t>
      </w:r>
      <w:r w:rsidRPr="007B083E">
        <w:t> </w:t>
      </w:r>
      <w:r>
        <w:t>points</w:t>
      </w:r>
      <w:r w:rsidRPr="007B083E">
        <w:t>)</w:t>
      </w:r>
    </w:p>
    <w:p w14:paraId="3CFEEF3D" w14:textId="77777777" w:rsidR="0098396F" w:rsidRPr="007B083E" w:rsidRDefault="0098396F" w:rsidP="0098396F">
      <w:pPr>
        <w:pStyle w:val="PremierTitre2"/>
      </w:pPr>
      <w:r w:rsidRPr="007B083E">
        <w:t>Consignes</w:t>
      </w:r>
    </w:p>
    <w:p w14:paraId="1B2CBE6B" w14:textId="77777777" w:rsidR="0098396F" w:rsidRPr="00A1081B" w:rsidRDefault="0098396F" w:rsidP="0098396F">
      <w:pPr>
        <w:pStyle w:val="Listepuces"/>
        <w:ind w:left="340" w:hanging="340"/>
      </w:pPr>
      <w:r w:rsidRPr="00A1081B">
        <w:t>Commencez votre travail à la page suivante.</w:t>
      </w:r>
    </w:p>
    <w:p w14:paraId="1E91DEBF" w14:textId="77777777" w:rsidR="0098396F" w:rsidRPr="007B083E" w:rsidRDefault="0098396F" w:rsidP="0098396F">
      <w:pPr>
        <w:pStyle w:val="Listepuces"/>
        <w:ind w:left="340" w:hanging="340"/>
      </w:pPr>
      <w:r w:rsidRPr="007B083E">
        <w:t xml:space="preserve">Sauvegardez votre travail de cette façon : </w:t>
      </w:r>
      <w:r>
        <w:t>ADM6046</w:t>
      </w:r>
      <w:r w:rsidRPr="007B083E">
        <w:t>_</w:t>
      </w:r>
      <w:r>
        <w:t>MINI</w:t>
      </w:r>
      <w:r w:rsidRPr="007B083E">
        <w:t>_</w:t>
      </w:r>
      <w:r>
        <w:t>CAS01_</w:t>
      </w:r>
      <w:r w:rsidRPr="007B083E">
        <w:t>VOTRENOM.</w:t>
      </w:r>
    </w:p>
    <w:p w14:paraId="5D1B10FD" w14:textId="77777777" w:rsidR="0098396F" w:rsidRPr="007B083E" w:rsidRDefault="0098396F" w:rsidP="0098396F">
      <w:pPr>
        <w:pStyle w:val="Listepuces"/>
        <w:ind w:left="340" w:hanging="340"/>
        <w:sectPr w:rsidR="0098396F" w:rsidRPr="007B083E" w:rsidSect="0098396F">
          <w:type w:val="continuous"/>
          <w:pgSz w:w="12240" w:h="15840"/>
          <w:pgMar w:top="1440" w:right="1800" w:bottom="1440" w:left="1800" w:header="1134" w:footer="709" w:gutter="0"/>
          <w:cols w:space="708"/>
          <w:titlePg/>
          <w:docGrid w:linePitch="360"/>
        </w:sectPr>
      </w:pPr>
      <w:r w:rsidRPr="007B083E">
        <w:t xml:space="preserve">Utilisez votre portail étudiant </w:t>
      </w:r>
      <w:hyperlink r:id="rId230" w:history="1">
        <w:r w:rsidRPr="007B083E">
          <w:rPr>
            <w:rStyle w:val="Lienhypertexte"/>
            <w:szCs w:val="24"/>
          </w:rPr>
          <w:t>MaTÉLUQ</w:t>
        </w:r>
      </w:hyperlink>
      <w:r w:rsidRPr="007B083E">
        <w:t xml:space="preserve"> pour transmettre votre travail afin qu’il soit corrigé.</w:t>
      </w:r>
    </w:p>
    <w:p w14:paraId="72679E50" w14:textId="77777777" w:rsidR="0098396F" w:rsidRDefault="0098396F" w:rsidP="0098396F">
      <w:pPr>
        <w:pStyle w:val="Titre2"/>
        <w:spacing w:before="0"/>
      </w:pPr>
      <w:r>
        <w:lastRenderedPageBreak/>
        <w:t>Question 1</w:t>
      </w:r>
    </w:p>
    <w:p w14:paraId="0C314C31" w14:textId="77777777" w:rsidR="0098396F" w:rsidRDefault="0098396F" w:rsidP="0098396F">
      <w:pPr>
        <w:pStyle w:val="Corpsdetexte"/>
      </w:pPr>
      <w:r>
        <w:t>Pour répondre à cette question, tenez compte du contexte suivant :</w:t>
      </w:r>
    </w:p>
    <w:p w14:paraId="5A44A148" w14:textId="77777777" w:rsidR="0098396F" w:rsidRDefault="0098396F" w:rsidP="0098396F">
      <w:pPr>
        <w:pStyle w:val="Listepuces"/>
        <w:spacing w:after="600"/>
        <w:ind w:left="340" w:hanging="340"/>
      </w:pPr>
      <w:r>
        <w:t>L’utilisation de l’infonuagique : une architecture de type PAAS</w:t>
      </w:r>
    </w:p>
    <w:p w14:paraId="15EC2AD0" w14:textId="77777777" w:rsidR="0098396F" w:rsidRDefault="0098396F" w:rsidP="0098396F">
      <w:pPr>
        <w:pStyle w:val="Corpsdetexte"/>
      </w:pPr>
      <w:r>
        <w:t>Proposez un cadre de gestion à BusExtra, qui décrit les rôles et les responsabilités des catégories d’acteurs en relation avec la protection des données. Associez chaque rôle à un ou plusieurs employés (ou à un groupe d’employés) de BusExtra.</w:t>
      </w:r>
    </w:p>
    <w:p w14:paraId="2033375E" w14:textId="77777777" w:rsidR="0098396F" w:rsidRPr="005646A4" w:rsidRDefault="0098396F" w:rsidP="0098396F">
      <w:pPr>
        <w:pStyle w:val="votrerponse"/>
      </w:pPr>
      <w:r w:rsidRPr="005646A4">
        <w:t>Commencez la rédaction de votre travail.</w:t>
      </w:r>
    </w:p>
    <w:p w14:paraId="67DFE7C3" w14:textId="77777777" w:rsidR="0098396F" w:rsidRDefault="0098396F" w:rsidP="0098396F">
      <w:pPr>
        <w:pStyle w:val="Corpsdetexte"/>
      </w:pPr>
    </w:p>
    <w:p w14:paraId="13CB2325" w14:textId="77777777" w:rsidR="0098396F" w:rsidRDefault="0098396F" w:rsidP="0098396F">
      <w:pPr>
        <w:pStyle w:val="Corpsdetexte"/>
      </w:pPr>
      <w:r>
        <w:br w:type="page"/>
      </w:r>
    </w:p>
    <w:p w14:paraId="73100D38" w14:textId="77777777" w:rsidR="0098396F" w:rsidRDefault="0098396F" w:rsidP="0098396F">
      <w:pPr>
        <w:pStyle w:val="Titre2"/>
      </w:pPr>
      <w:r>
        <w:lastRenderedPageBreak/>
        <w:t>Question 2</w:t>
      </w:r>
    </w:p>
    <w:p w14:paraId="49D801D3" w14:textId="77777777" w:rsidR="0098396F" w:rsidRDefault="0098396F" w:rsidP="0098396F">
      <w:pPr>
        <w:pStyle w:val="Corpsdetexte"/>
      </w:pPr>
      <w:r>
        <w:t>Pour répondre à cette question, tenez compte des contextes suivants :</w:t>
      </w:r>
    </w:p>
    <w:p w14:paraId="7ECAC574" w14:textId="77777777" w:rsidR="0098396F" w:rsidRPr="009A5072" w:rsidRDefault="0098396F" w:rsidP="0098396F">
      <w:pPr>
        <w:pStyle w:val="Listepuces"/>
        <w:ind w:left="340" w:hanging="340"/>
      </w:pPr>
      <w:r w:rsidRPr="009A5072">
        <w:t>Achat d’une application Web intégrée à l’architecture actuelle et gérée par BusExtra</w:t>
      </w:r>
    </w:p>
    <w:p w14:paraId="4405F01F" w14:textId="77777777" w:rsidR="0098396F" w:rsidRPr="0052301A" w:rsidRDefault="0098396F" w:rsidP="0098396F">
      <w:pPr>
        <w:pStyle w:val="Listepuces"/>
        <w:spacing w:after="600"/>
        <w:ind w:left="340" w:hanging="340"/>
      </w:pPr>
      <w:r w:rsidRPr="009A5072">
        <w:t>15 octobre 2015</w:t>
      </w:r>
      <w:r>
        <w:t> </w:t>
      </w:r>
      <w:r w:rsidRPr="009A5072">
        <w:t>: troisième incident de sécurité – vol et vente d’informations</w:t>
      </w:r>
      <w:r w:rsidRPr="0052301A">
        <w:t xml:space="preserve"> confidentielles</w:t>
      </w:r>
    </w:p>
    <w:p w14:paraId="32D9AE34" w14:textId="77777777" w:rsidR="0098396F" w:rsidRPr="005D5D0F" w:rsidRDefault="0098396F" w:rsidP="0098396F">
      <w:pPr>
        <w:pStyle w:val="Listenumros"/>
        <w:ind w:left="357" w:hanging="357"/>
      </w:pPr>
      <w:r w:rsidRPr="005D5D0F">
        <w:t xml:space="preserve">En vous basant sur le modèle de McCumber, dites quelles sont les dimensions concernées par ce vol de </w:t>
      </w:r>
      <w:r w:rsidRPr="005D5D0F">
        <w:t>données. Nommez et expliquez l’impact sur les dimensions de l’axe des X, de l’axe des Y et de l’axe en diagonale, qui sont concernées par ce vol de données.</w:t>
      </w:r>
    </w:p>
    <w:p w14:paraId="63FCCBAB" w14:textId="77777777" w:rsidR="0098396F" w:rsidRDefault="0098396F" w:rsidP="0098396F">
      <w:pPr>
        <w:pStyle w:val="Listenumros"/>
        <w:spacing w:after="600"/>
        <w:ind w:left="357" w:hanging="357"/>
      </w:pPr>
      <w:r w:rsidRPr="00D42092">
        <w:t>Dé</w:t>
      </w:r>
      <w:r>
        <w:t>finissez en quoi consistent la ou les dimensions impliquées de l’axe des Y.</w:t>
      </w:r>
    </w:p>
    <w:p w14:paraId="741E4399" w14:textId="77777777" w:rsidR="0098396F" w:rsidRDefault="0098396F" w:rsidP="0098396F">
      <w:pPr>
        <w:pStyle w:val="votrerponse"/>
      </w:pPr>
      <w:r>
        <w:t>Commencez la rédaction de votre travail.</w:t>
      </w:r>
    </w:p>
    <w:p w14:paraId="481434AD" w14:textId="77777777" w:rsidR="0098396F" w:rsidRDefault="0098396F" w:rsidP="0098396F">
      <w:pPr>
        <w:pStyle w:val="Corpsdetexte"/>
      </w:pPr>
    </w:p>
    <w:p w14:paraId="4A35A07F" w14:textId="77777777" w:rsidR="0098396F" w:rsidRDefault="0098396F" w:rsidP="0098396F">
      <w:pPr>
        <w:pStyle w:val="Corpsdetexte"/>
      </w:pPr>
      <w:r>
        <w:br w:type="page"/>
      </w:r>
    </w:p>
    <w:p w14:paraId="065B0534" w14:textId="77777777" w:rsidR="0098396F" w:rsidRDefault="0098396F" w:rsidP="0098396F">
      <w:pPr>
        <w:pStyle w:val="Titre2"/>
      </w:pPr>
      <w:r>
        <w:lastRenderedPageBreak/>
        <w:t>Question 3</w:t>
      </w:r>
    </w:p>
    <w:p w14:paraId="6CE33FEE" w14:textId="77777777" w:rsidR="0098396F" w:rsidRDefault="0098396F" w:rsidP="0098396F">
      <w:pPr>
        <w:pStyle w:val="Corpsdetexte"/>
      </w:pPr>
      <w:r>
        <w:t>Pour répondre à cette question, tenez compte des contextes suivants :</w:t>
      </w:r>
    </w:p>
    <w:p w14:paraId="65187576" w14:textId="77777777" w:rsidR="0098396F" w:rsidRDefault="0098396F" w:rsidP="0098396F">
      <w:pPr>
        <w:pStyle w:val="Listepuces"/>
        <w:ind w:left="340" w:hanging="340"/>
      </w:pPr>
      <w:r>
        <w:t>Le développement de l’application Web à l’interne</w:t>
      </w:r>
    </w:p>
    <w:p w14:paraId="765F0E33" w14:textId="77777777" w:rsidR="0098396F" w:rsidRPr="002F460E" w:rsidRDefault="0098396F" w:rsidP="0098396F">
      <w:pPr>
        <w:pStyle w:val="Listepuces"/>
        <w:spacing w:after="600"/>
        <w:ind w:left="340" w:hanging="340"/>
        <w:rPr>
          <w:iCs w:val="0"/>
        </w:rPr>
      </w:pPr>
      <w:r w:rsidRPr="002F460E">
        <w:rPr>
          <w:iCs w:val="0"/>
        </w:rPr>
        <w:t>Le 1</w:t>
      </w:r>
      <w:r w:rsidRPr="002F460E">
        <w:rPr>
          <w:iCs w:val="0"/>
          <w:vertAlign w:val="superscript"/>
        </w:rPr>
        <w:t>er</w:t>
      </w:r>
      <w:r>
        <w:rPr>
          <w:iCs w:val="0"/>
        </w:rPr>
        <w:t> </w:t>
      </w:r>
      <w:r w:rsidRPr="002F460E">
        <w:rPr>
          <w:iCs w:val="0"/>
        </w:rPr>
        <w:t>mars</w:t>
      </w:r>
      <w:r>
        <w:rPr>
          <w:iCs w:val="0"/>
        </w:rPr>
        <w:t> </w:t>
      </w:r>
      <w:r w:rsidRPr="002F460E">
        <w:rPr>
          <w:iCs w:val="0"/>
        </w:rPr>
        <w:t>2014</w:t>
      </w:r>
      <w:r>
        <w:rPr>
          <w:iCs w:val="0"/>
        </w:rPr>
        <w:t> </w:t>
      </w:r>
      <w:r w:rsidRPr="002F460E">
        <w:rPr>
          <w:iCs w:val="0"/>
        </w:rPr>
        <w:t>: rencontre du CA en présence de l’expert-conseil</w:t>
      </w:r>
      <w:r>
        <w:rPr>
          <w:iCs w:val="0"/>
        </w:rPr>
        <w:t> </w:t>
      </w:r>
      <w:r w:rsidRPr="002F460E">
        <w:rPr>
          <w:iCs w:val="0"/>
        </w:rPr>
        <w:t>indépendant</w:t>
      </w:r>
    </w:p>
    <w:p w14:paraId="37B0AEAB" w14:textId="77777777" w:rsidR="0098396F" w:rsidRDefault="0098396F" w:rsidP="0098396F">
      <w:pPr>
        <w:pStyle w:val="Corpsdetexte"/>
      </w:pPr>
      <w:r>
        <w:t xml:space="preserve">Whitman et Mattord, les auteurs du livre de référence, énumèrent les composants </w:t>
      </w:r>
      <w:r w:rsidRPr="00465181">
        <w:t>d’un</w:t>
      </w:r>
      <w:r>
        <w:t xml:space="preserve"> système d’information à protéger : les logiciels, le matériel, les données, les personnes, les </w:t>
      </w:r>
      <w:r>
        <w:t>procédures et le réseau.</w:t>
      </w:r>
    </w:p>
    <w:p w14:paraId="10299E94" w14:textId="77777777" w:rsidR="0098396F" w:rsidRDefault="0098396F" w:rsidP="0098396F">
      <w:pPr>
        <w:pStyle w:val="Corpsdetexte"/>
      </w:pPr>
      <w:r>
        <w:t>Pour chacun de ces composants, fournissez au CA une justification expliquant pourquoi il mérite d’être pris en considération dans le cas de BusExtra si le développement s’effectue à l’interne.</w:t>
      </w:r>
    </w:p>
    <w:p w14:paraId="27B5600B" w14:textId="77777777" w:rsidR="0098396F" w:rsidRDefault="0098396F" w:rsidP="0098396F">
      <w:pPr>
        <w:pStyle w:val="votrerponse"/>
      </w:pPr>
      <w:r>
        <w:t>Commencez la rédaction de votre travail.</w:t>
      </w:r>
    </w:p>
    <w:p w14:paraId="74325C63" w14:textId="77777777" w:rsidR="0098396F" w:rsidRDefault="0098396F" w:rsidP="0098396F">
      <w:pPr>
        <w:pStyle w:val="Corpsdetexte"/>
      </w:pPr>
    </w:p>
    <w:p w14:paraId="4B0F2C5D" w14:textId="77777777" w:rsidR="0098396F" w:rsidRDefault="0098396F" w:rsidP="0098396F">
      <w:pPr>
        <w:pStyle w:val="Corpsdetexte"/>
      </w:pPr>
      <w:r>
        <w:br w:type="page"/>
      </w:r>
    </w:p>
    <w:p w14:paraId="2025C2EE" w14:textId="77777777" w:rsidR="0098396F" w:rsidRDefault="0098396F" w:rsidP="0098396F">
      <w:pPr>
        <w:pStyle w:val="Titre2"/>
      </w:pPr>
      <w:r>
        <w:lastRenderedPageBreak/>
        <w:t>Question 4</w:t>
      </w:r>
    </w:p>
    <w:p w14:paraId="63B3E173" w14:textId="77777777" w:rsidR="0098396F" w:rsidRDefault="0098396F" w:rsidP="0098396F">
      <w:pPr>
        <w:pStyle w:val="Corpsdetexte"/>
      </w:pPr>
      <w:r>
        <w:t>Pour répondre à cette question, tenez compte du contexte suivant :</w:t>
      </w:r>
    </w:p>
    <w:p w14:paraId="06DCF370" w14:textId="77777777" w:rsidR="0098396F" w:rsidRPr="00465181" w:rsidRDefault="0098396F" w:rsidP="0098396F">
      <w:pPr>
        <w:pStyle w:val="Listepuces"/>
        <w:spacing w:after="600"/>
        <w:ind w:left="340" w:hanging="340"/>
        <w:rPr>
          <w:iCs w:val="0"/>
        </w:rPr>
      </w:pPr>
      <w:r w:rsidRPr="00465181">
        <w:rPr>
          <w:iCs w:val="0"/>
        </w:rPr>
        <w:t>L’utilisation de l’infonuagique</w:t>
      </w:r>
      <w:r>
        <w:rPr>
          <w:iCs w:val="0"/>
        </w:rPr>
        <w:t> </w:t>
      </w:r>
      <w:r w:rsidRPr="00465181">
        <w:rPr>
          <w:iCs w:val="0"/>
        </w:rPr>
        <w:t>: une architecture de type SAAS</w:t>
      </w:r>
    </w:p>
    <w:p w14:paraId="6573D06C" w14:textId="77777777" w:rsidR="0098396F" w:rsidRDefault="0098396F" w:rsidP="0098396F">
      <w:pPr>
        <w:pStyle w:val="Corpsdetexte"/>
      </w:pPr>
      <w:r>
        <w:t xml:space="preserve">Déterminez quatre des cellules du cube de McCumber (une cellule représentant l’intersection d’une dimension de l’axe des X et d’une dimension de l’axe des Y) que vous considérez comme les plus importantes dans le contexte de BusExtra. </w:t>
      </w:r>
      <w:r>
        <w:t>Justifiez votre réponse.</w:t>
      </w:r>
    </w:p>
    <w:p w14:paraId="270FBD0A" w14:textId="77777777" w:rsidR="0098396F" w:rsidRDefault="0098396F" w:rsidP="0098396F">
      <w:pPr>
        <w:pStyle w:val="votrerponse"/>
      </w:pPr>
      <w:r>
        <w:t>Commencez la rédaction de votre travail.</w:t>
      </w:r>
    </w:p>
    <w:p w14:paraId="21D40180" w14:textId="77777777" w:rsidR="0098396F" w:rsidRPr="007B083E" w:rsidRDefault="0098396F" w:rsidP="0098396F">
      <w:pPr>
        <w:pStyle w:val="Corpsdetexte"/>
      </w:pPr>
    </w:p>
    <w:p w14:paraId="749D3A5C" w14:textId="77777777" w:rsidR="0098396F" w:rsidRPr="007B083E" w:rsidRDefault="0098396F" w:rsidP="0098396F">
      <w:r w:rsidRPr="007B083E">
        <w:rPr>
          <w:noProof/>
          <w:lang w:eastAsia="fr-CA"/>
        </w:rPr>
        <w:drawing>
          <wp:inline distT="0" distB="0" distL="0" distR="0" wp14:anchorId="39493350" wp14:editId="6B5CAF85">
            <wp:extent cx="1028700" cy="546100"/>
            <wp:effectExtent l="0" t="0" r="0" b="6350"/>
            <wp:docPr id="437513267" name="Image 437513267" descr="Logo de l'Université TÉLU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Logo de l'Université TÉLUQ."/>
                    <pic:cNvPicPr/>
                  </pic:nvPicPr>
                  <pic:blipFill>
                    <a:blip r:embed="rId225" cstate="print">
                      <a:extLst>
                        <a:ext uri="{28A0092B-C50C-407E-A947-70E740481C1C}">
                          <a14:useLocalDpi xmlns:a14="http://schemas.microsoft.com/office/drawing/2010/main" val="0"/>
                        </a:ext>
                      </a:extLst>
                    </a:blip>
                    <a:stretch>
                      <a:fillRect/>
                    </a:stretch>
                  </pic:blipFill>
                  <pic:spPr>
                    <a:xfrm>
                      <a:off x="0" y="0"/>
                      <a:ext cx="1028700" cy="546100"/>
                    </a:xfrm>
                    <a:prstGeom prst="rect">
                      <a:avLst/>
                    </a:prstGeom>
                  </pic:spPr>
                </pic:pic>
              </a:graphicData>
            </a:graphic>
          </wp:inline>
        </w:drawing>
      </w:r>
    </w:p>
    <w:p w14:paraId="4ED4E2D1" w14:textId="77777777" w:rsidR="0098396F" w:rsidRPr="00AD4E8E" w:rsidRDefault="0098396F" w:rsidP="0098396F">
      <w:pPr>
        <w:pStyle w:val="Sigleducours"/>
      </w:pPr>
      <w:r w:rsidRPr="00AD4E8E">
        <w:br w:type="column"/>
      </w:r>
      <w:r w:rsidRPr="00BB29B1">
        <w:lastRenderedPageBreak/>
        <w:t>ADM</w:t>
      </w:r>
      <w:r>
        <w:t> </w:t>
      </w:r>
      <w:r w:rsidRPr="00BB29B1">
        <w:t>6046</w:t>
      </w:r>
    </w:p>
    <w:p w14:paraId="580E4E75" w14:textId="77777777" w:rsidR="0098396F" w:rsidRPr="00AD4E8E" w:rsidRDefault="0098396F" w:rsidP="0098396F">
      <w:pPr>
        <w:pStyle w:val="Titreducours"/>
      </w:pPr>
      <w:r w:rsidRPr="00BB29B1">
        <w:t>Gestion de la sécurité des technologies de l’information</w:t>
      </w:r>
    </w:p>
    <w:p w14:paraId="37E4B2E0" w14:textId="77777777" w:rsidR="0098396F" w:rsidRPr="00AD4E8E" w:rsidRDefault="0098396F" w:rsidP="0098396F">
      <w:pPr>
        <w:pStyle w:val="Srie"/>
      </w:pPr>
      <w:r w:rsidRPr="00AD4E8E">
        <w:t>Série </w:t>
      </w:r>
      <w:r>
        <w:t>E</w:t>
      </w:r>
    </w:p>
    <w:p w14:paraId="5BAF0314" w14:textId="77777777" w:rsidR="0098396F" w:rsidRPr="007B083E" w:rsidRDefault="0098396F" w:rsidP="0098396F">
      <w:pPr>
        <w:sectPr w:rsidR="0098396F" w:rsidRPr="007B083E" w:rsidSect="0098396F">
          <w:headerReference w:type="even" r:id="rId231"/>
          <w:headerReference w:type="default" r:id="rId232"/>
          <w:footerReference w:type="even" r:id="rId233"/>
          <w:footerReference w:type="default" r:id="rId234"/>
          <w:pgSz w:w="12240" w:h="15840"/>
          <w:pgMar w:top="1440" w:right="1800" w:bottom="1440" w:left="1800" w:header="1134" w:footer="709" w:gutter="0"/>
          <w:cols w:num="2" w:space="284" w:equalWidth="0">
            <w:col w:w="1697" w:space="284"/>
            <w:col w:w="6659"/>
          </w:cols>
          <w:titlePg/>
          <w:docGrid w:linePitch="360"/>
        </w:sectPr>
      </w:pPr>
    </w:p>
    <w:p w14:paraId="64160FF3" w14:textId="77777777" w:rsidR="0098396F" w:rsidRPr="00DF022B" w:rsidRDefault="0098396F" w:rsidP="0098396F">
      <w:pPr>
        <w:pStyle w:val="Titre1"/>
      </w:pPr>
      <w:r w:rsidRPr="00DF022B">
        <w:t>MINI-CAS </w:t>
      </w:r>
      <w:r>
        <w:t>2</w:t>
      </w:r>
    </w:p>
    <w:p w14:paraId="3D6EB684" w14:textId="77777777" w:rsidR="0098396F" w:rsidRPr="007B083E" w:rsidRDefault="0098396F" w:rsidP="0098396F">
      <w:pPr>
        <w:pStyle w:val="Corpsdetexte"/>
      </w:pPr>
      <w:r w:rsidRPr="007B083E">
        <w:t>(</w:t>
      </w:r>
      <w:r>
        <w:t>10</w:t>
      </w:r>
      <w:r w:rsidRPr="007B083E">
        <w:t> </w:t>
      </w:r>
      <w:r>
        <w:t>points</w:t>
      </w:r>
      <w:r w:rsidRPr="007B083E">
        <w:t>)</w:t>
      </w:r>
    </w:p>
    <w:p w14:paraId="5B5CCC9B" w14:textId="77777777" w:rsidR="0098396F" w:rsidRPr="007B083E" w:rsidRDefault="0098396F" w:rsidP="0098396F">
      <w:pPr>
        <w:pStyle w:val="PremierTitre2"/>
      </w:pPr>
      <w:r w:rsidRPr="007B083E">
        <w:t>Consignes</w:t>
      </w:r>
    </w:p>
    <w:p w14:paraId="12222A4E" w14:textId="77777777" w:rsidR="0098396F" w:rsidRPr="00A1081B" w:rsidRDefault="0098396F" w:rsidP="0098396F">
      <w:pPr>
        <w:pStyle w:val="Listepuces"/>
        <w:ind w:left="340" w:hanging="340"/>
      </w:pPr>
      <w:r w:rsidRPr="00A1081B">
        <w:t>Commencez votre travail à la page suivante.</w:t>
      </w:r>
    </w:p>
    <w:p w14:paraId="43BDBD90" w14:textId="77777777" w:rsidR="0098396F" w:rsidRPr="007B083E" w:rsidRDefault="0098396F" w:rsidP="0098396F">
      <w:pPr>
        <w:pStyle w:val="Listepuces"/>
        <w:ind w:left="340" w:hanging="340"/>
      </w:pPr>
      <w:r w:rsidRPr="007B083E">
        <w:t xml:space="preserve">Sauvegardez votre travail de cette façon : </w:t>
      </w:r>
      <w:r>
        <w:t>ADM6046</w:t>
      </w:r>
      <w:r w:rsidRPr="007B083E">
        <w:t>_</w:t>
      </w:r>
      <w:r>
        <w:t>MINI</w:t>
      </w:r>
      <w:r w:rsidRPr="007B083E">
        <w:t>_</w:t>
      </w:r>
      <w:r>
        <w:t>CAS02_</w:t>
      </w:r>
      <w:r w:rsidRPr="007B083E">
        <w:t>VOTRENOM.</w:t>
      </w:r>
    </w:p>
    <w:p w14:paraId="611E253D" w14:textId="77777777" w:rsidR="0098396F" w:rsidRPr="007B083E" w:rsidRDefault="0098396F" w:rsidP="0098396F">
      <w:pPr>
        <w:pStyle w:val="Listepuces"/>
        <w:ind w:left="340" w:hanging="340"/>
        <w:sectPr w:rsidR="0098396F" w:rsidRPr="007B083E" w:rsidSect="0098396F">
          <w:type w:val="continuous"/>
          <w:pgSz w:w="12240" w:h="15840"/>
          <w:pgMar w:top="1440" w:right="1800" w:bottom="1440" w:left="1800" w:header="1134" w:footer="709" w:gutter="0"/>
          <w:cols w:space="708"/>
          <w:titlePg/>
          <w:docGrid w:linePitch="360"/>
        </w:sectPr>
      </w:pPr>
      <w:r w:rsidRPr="007B083E">
        <w:t xml:space="preserve">Utilisez votre portail étudiant </w:t>
      </w:r>
      <w:hyperlink r:id="rId235" w:history="1">
        <w:r w:rsidRPr="007B083E">
          <w:rPr>
            <w:rStyle w:val="Lienhypertexte"/>
            <w:szCs w:val="24"/>
          </w:rPr>
          <w:t>MaTÉLUQ</w:t>
        </w:r>
      </w:hyperlink>
      <w:r w:rsidRPr="007B083E">
        <w:t xml:space="preserve"> pour transmettre votre travail afin qu’il soit corrigé.</w:t>
      </w:r>
    </w:p>
    <w:p w14:paraId="5C876C86" w14:textId="77777777" w:rsidR="0098396F" w:rsidRDefault="0098396F" w:rsidP="0098396F">
      <w:pPr>
        <w:pStyle w:val="Titre2"/>
        <w:spacing w:before="0"/>
      </w:pPr>
      <w:r>
        <w:lastRenderedPageBreak/>
        <w:t>Question 1</w:t>
      </w:r>
    </w:p>
    <w:p w14:paraId="525B48F0" w14:textId="77777777" w:rsidR="0098396F" w:rsidRPr="009F029A" w:rsidRDefault="0098396F" w:rsidP="0098396F">
      <w:pPr>
        <w:pStyle w:val="Corpsdetexte"/>
      </w:pPr>
      <w:r w:rsidRPr="009F029A">
        <w:t>Un dossier d’affaires (</w:t>
      </w:r>
      <w:r w:rsidRPr="0098396F">
        <w:rPr>
          <w:i/>
          <w:iCs/>
        </w:rPr>
        <w:t>business case</w:t>
      </w:r>
      <w:r w:rsidRPr="009F029A">
        <w:t>) est une proposition structurée, qui marque un changement dans la conduite des affaires. Ce changement se trouve justifié du point de vue des coûts et des bénéfices. Le 1</w:t>
      </w:r>
      <w:r w:rsidRPr="002739C0">
        <w:rPr>
          <w:vertAlign w:val="superscript"/>
        </w:rPr>
        <w:t>er</w:t>
      </w:r>
      <w:r>
        <w:t> </w:t>
      </w:r>
      <w:r w:rsidRPr="009F029A">
        <w:t>mars</w:t>
      </w:r>
      <w:r>
        <w:t> </w:t>
      </w:r>
      <w:r w:rsidRPr="009F029A">
        <w:t>2014, M.</w:t>
      </w:r>
      <w:r>
        <w:t> </w:t>
      </w:r>
      <w:r w:rsidRPr="009F029A">
        <w:t>Banville, l’expert-conseil, dépose et présente un dossier d’affaires au CA. En tenant compte de la portée du cas, rédigez un dossier</w:t>
      </w:r>
      <w:r>
        <w:t xml:space="preserve"> </w:t>
      </w:r>
      <w:r w:rsidRPr="009F029A">
        <w:t xml:space="preserve">d’affaires ayant la structure suivante. Ce dossier d’affaires devra être </w:t>
      </w:r>
      <w:r w:rsidRPr="009F029A">
        <w:t>structuré ainsi</w:t>
      </w:r>
      <w:r>
        <w:rPr>
          <w:rStyle w:val="Appelnotedebasdep"/>
        </w:rPr>
        <w:footnoteReference w:id="1"/>
      </w:r>
      <w:r>
        <w:t> </w:t>
      </w:r>
      <w:r w:rsidRPr="009F029A">
        <w:t>:</w:t>
      </w:r>
    </w:p>
    <w:p w14:paraId="130A0D7C" w14:textId="77777777" w:rsidR="0098396F" w:rsidRPr="00D47E60" w:rsidRDefault="0098396F" w:rsidP="0098396F">
      <w:pPr>
        <w:pStyle w:val="Listenumros2"/>
        <w:tabs>
          <w:tab w:val="clear" w:pos="643"/>
        </w:tabs>
        <w:spacing w:before="480" w:after="120" w:line="240" w:lineRule="auto"/>
        <w:ind w:left="284" w:hanging="142"/>
        <w:contextualSpacing w:val="0"/>
      </w:pPr>
      <w:r w:rsidRPr="00D47E60">
        <w:t>Besoins organisationnels :</w:t>
      </w:r>
    </w:p>
    <w:p w14:paraId="03B40FEA" w14:textId="77777777" w:rsidR="0098396F" w:rsidRPr="009F029A" w:rsidRDefault="0098396F" w:rsidP="0098396F">
      <w:pPr>
        <w:pStyle w:val="Listepuces"/>
        <w:ind w:left="340" w:hanging="340"/>
      </w:pPr>
      <w:r w:rsidRPr="009F029A">
        <w:t>Les besoins d’affaires;</w:t>
      </w:r>
    </w:p>
    <w:p w14:paraId="2DD32A86" w14:textId="77777777" w:rsidR="0098396F" w:rsidRPr="009F029A" w:rsidRDefault="0098396F" w:rsidP="0098396F">
      <w:pPr>
        <w:pStyle w:val="Listepuces"/>
        <w:ind w:left="340" w:hanging="340"/>
      </w:pPr>
      <w:r w:rsidRPr="009F029A">
        <w:t>Les résultats souhaités;</w:t>
      </w:r>
    </w:p>
    <w:p w14:paraId="19131818" w14:textId="77777777" w:rsidR="0098396F" w:rsidRPr="00D47E60" w:rsidRDefault="0098396F" w:rsidP="0098396F">
      <w:pPr>
        <w:pStyle w:val="Listepuces"/>
        <w:ind w:left="340" w:hanging="340"/>
      </w:pPr>
      <w:r w:rsidRPr="009F029A">
        <w:t>La portée du projet.</w:t>
      </w:r>
    </w:p>
    <w:p w14:paraId="0C901A27" w14:textId="77777777" w:rsidR="0098396F" w:rsidRPr="009F029A" w:rsidRDefault="0098396F" w:rsidP="0098396F">
      <w:pPr>
        <w:pStyle w:val="Listenumros2"/>
        <w:tabs>
          <w:tab w:val="clear" w:pos="643"/>
        </w:tabs>
        <w:spacing w:before="480" w:after="120" w:line="240" w:lineRule="auto"/>
        <w:ind w:left="284" w:hanging="142"/>
        <w:contextualSpacing w:val="0"/>
      </w:pPr>
      <w:r w:rsidRPr="009F029A">
        <w:t>Analyse</w:t>
      </w:r>
      <w:r>
        <w:t> </w:t>
      </w:r>
      <w:r w:rsidRPr="009F029A">
        <w:t>:</w:t>
      </w:r>
    </w:p>
    <w:p w14:paraId="0F47FDF2" w14:textId="77777777" w:rsidR="0098396F" w:rsidRPr="009F029A" w:rsidRDefault="0098396F" w:rsidP="0098396F">
      <w:pPr>
        <w:pStyle w:val="Corpsdetexte"/>
      </w:pPr>
      <w:r w:rsidRPr="009F029A">
        <w:t>Pour chaque solution proposée en date du 1</w:t>
      </w:r>
      <w:r w:rsidRPr="005B55A0">
        <w:rPr>
          <w:vertAlign w:val="superscript"/>
        </w:rPr>
        <w:t>er</w:t>
      </w:r>
      <w:r>
        <w:t> </w:t>
      </w:r>
      <w:r w:rsidRPr="009F029A">
        <w:t>mars</w:t>
      </w:r>
      <w:r>
        <w:t> </w:t>
      </w:r>
      <w:r w:rsidRPr="009F029A">
        <w:t>2014, identifiez</w:t>
      </w:r>
      <w:r>
        <w:t> </w:t>
      </w:r>
      <w:r w:rsidRPr="009F029A">
        <w:t>:</w:t>
      </w:r>
    </w:p>
    <w:p w14:paraId="57E5F418" w14:textId="77777777" w:rsidR="0098396F" w:rsidRPr="009F029A" w:rsidRDefault="0098396F" w:rsidP="0098396F">
      <w:pPr>
        <w:pStyle w:val="Listepuces"/>
        <w:ind w:left="340" w:hanging="340"/>
      </w:pPr>
      <w:r w:rsidRPr="009F029A">
        <w:t>les points forts et les points faibles de cette solution;</w:t>
      </w:r>
    </w:p>
    <w:p w14:paraId="2BD22BFD" w14:textId="77777777" w:rsidR="0098396F" w:rsidRPr="009F029A" w:rsidRDefault="0098396F" w:rsidP="0098396F">
      <w:pPr>
        <w:pStyle w:val="Listepuces"/>
        <w:ind w:left="340" w:hanging="340"/>
      </w:pPr>
      <w:r w:rsidRPr="009F029A">
        <w:t>les risques anticipés;</w:t>
      </w:r>
    </w:p>
    <w:p w14:paraId="38EE58A2" w14:textId="77777777" w:rsidR="0098396F" w:rsidRPr="009F029A" w:rsidRDefault="0098396F" w:rsidP="0098396F">
      <w:pPr>
        <w:pStyle w:val="Listepuces"/>
        <w:ind w:left="340" w:hanging="340"/>
      </w:pPr>
      <w:r w:rsidRPr="009F029A">
        <w:t>les impacts du point de vue de</w:t>
      </w:r>
      <w:r>
        <w:t> </w:t>
      </w:r>
      <w:r w:rsidRPr="009F029A">
        <w:t>:</w:t>
      </w:r>
    </w:p>
    <w:p w14:paraId="2ACB22E2" w14:textId="77777777" w:rsidR="0098396F" w:rsidRPr="00CA486F" w:rsidRDefault="0098396F" w:rsidP="0098396F">
      <w:pPr>
        <w:pStyle w:val="Listepuces2"/>
        <w:tabs>
          <w:tab w:val="clear" w:pos="643"/>
        </w:tabs>
        <w:spacing w:before="120" w:after="120" w:line="240" w:lineRule="auto"/>
        <w:ind w:left="714" w:hanging="357"/>
        <w:contextualSpacing w:val="0"/>
        <w:jc w:val="both"/>
      </w:pPr>
      <w:r w:rsidRPr="00CA486F">
        <w:t>la gestion,</w:t>
      </w:r>
    </w:p>
    <w:p w14:paraId="4E05FE62" w14:textId="77777777" w:rsidR="0098396F" w:rsidRPr="00CA486F" w:rsidRDefault="0098396F" w:rsidP="0098396F">
      <w:pPr>
        <w:pStyle w:val="Listepuces2"/>
        <w:tabs>
          <w:tab w:val="clear" w:pos="643"/>
        </w:tabs>
        <w:spacing w:before="120" w:after="120" w:line="240" w:lineRule="auto"/>
        <w:ind w:left="714" w:hanging="357"/>
        <w:contextualSpacing w:val="0"/>
        <w:jc w:val="both"/>
      </w:pPr>
      <w:r w:rsidRPr="00CA486F">
        <w:t>l’organisation,</w:t>
      </w:r>
    </w:p>
    <w:p w14:paraId="56FCDDFA" w14:textId="77777777" w:rsidR="0098396F" w:rsidRPr="00CA486F" w:rsidRDefault="0098396F" w:rsidP="0098396F">
      <w:pPr>
        <w:pStyle w:val="Listepuces2"/>
        <w:tabs>
          <w:tab w:val="clear" w:pos="643"/>
        </w:tabs>
        <w:spacing w:before="120" w:after="120" w:line="240" w:lineRule="auto"/>
        <w:ind w:left="714" w:hanging="357"/>
        <w:contextualSpacing w:val="0"/>
        <w:jc w:val="both"/>
      </w:pPr>
      <w:r w:rsidRPr="00CA486F">
        <w:t>la technologie,</w:t>
      </w:r>
    </w:p>
    <w:p w14:paraId="3DDC9AA2" w14:textId="77777777" w:rsidR="0098396F" w:rsidRPr="00CA486F" w:rsidRDefault="0098396F" w:rsidP="0098396F">
      <w:pPr>
        <w:pStyle w:val="Listepuces2"/>
        <w:tabs>
          <w:tab w:val="clear" w:pos="643"/>
        </w:tabs>
        <w:spacing w:before="120" w:after="120" w:line="240" w:lineRule="auto"/>
        <w:ind w:left="714" w:hanging="357"/>
        <w:contextualSpacing w:val="0"/>
        <w:jc w:val="both"/>
      </w:pPr>
      <w:r w:rsidRPr="00CA486F">
        <w:t>la dimension juridique;</w:t>
      </w:r>
    </w:p>
    <w:p w14:paraId="53251862" w14:textId="77777777" w:rsidR="0098396F" w:rsidRDefault="0098396F" w:rsidP="0098396F">
      <w:pPr>
        <w:pStyle w:val="Listepuces"/>
        <w:ind w:left="340" w:hanging="340"/>
      </w:pPr>
      <w:r w:rsidRPr="005B55A0">
        <w:t>les coûts.</w:t>
      </w:r>
      <w:r>
        <w:br w:type="page"/>
      </w:r>
    </w:p>
    <w:p w14:paraId="51255825" w14:textId="77777777" w:rsidR="0098396F" w:rsidRPr="009F029A" w:rsidRDefault="0098396F" w:rsidP="0098396F">
      <w:pPr>
        <w:pStyle w:val="Listenumros2"/>
        <w:tabs>
          <w:tab w:val="clear" w:pos="643"/>
        </w:tabs>
        <w:spacing w:before="480" w:after="120" w:line="240" w:lineRule="auto"/>
        <w:ind w:left="284" w:hanging="142"/>
        <w:contextualSpacing w:val="0"/>
      </w:pPr>
      <w:r w:rsidRPr="009F029A">
        <w:lastRenderedPageBreak/>
        <w:t>Recommandation avec justification</w:t>
      </w:r>
      <w:r>
        <w:t> </w:t>
      </w:r>
      <w:r w:rsidRPr="009F029A">
        <w:t>:</w:t>
      </w:r>
    </w:p>
    <w:p w14:paraId="20B3568A" w14:textId="77777777" w:rsidR="0098396F" w:rsidRPr="009F029A" w:rsidRDefault="0098396F" w:rsidP="0098396F">
      <w:pPr>
        <w:pStyle w:val="Listepuces"/>
        <w:ind w:left="340" w:hanging="340"/>
      </w:pPr>
      <w:r w:rsidRPr="009F029A">
        <w:t>La solution recommandée clairement énoncée;</w:t>
      </w:r>
    </w:p>
    <w:p w14:paraId="1B0BB078" w14:textId="77777777" w:rsidR="0098396F" w:rsidRPr="00CD3DAE" w:rsidRDefault="0098396F" w:rsidP="0098396F">
      <w:pPr>
        <w:pStyle w:val="Listepuces"/>
        <w:spacing w:after="600"/>
        <w:ind w:left="340" w:hanging="340"/>
        <w:rPr>
          <w:iCs w:val="0"/>
        </w:rPr>
      </w:pPr>
      <w:r w:rsidRPr="00CD3DAE">
        <w:rPr>
          <w:iCs w:val="0"/>
        </w:rPr>
        <w:t>La liste des critères de décision majeurs, c’est-à-dire l’argumentaire pour justifier votre décision (vous devez également mentionner les points forts majeurs ainsi que les mesures pour atténuer les points faibles).</w:t>
      </w:r>
    </w:p>
    <w:p w14:paraId="2A7DB83F" w14:textId="77777777" w:rsidR="0098396F" w:rsidRPr="005646A4" w:rsidRDefault="0098396F" w:rsidP="0098396F">
      <w:pPr>
        <w:pStyle w:val="votrerponse"/>
      </w:pPr>
      <w:r w:rsidRPr="005646A4">
        <w:t>Commencez la rédaction de votre travail.</w:t>
      </w:r>
    </w:p>
    <w:p w14:paraId="34121BC2" w14:textId="77777777" w:rsidR="0098396F" w:rsidRDefault="0098396F" w:rsidP="0098396F">
      <w:pPr>
        <w:pStyle w:val="Corpsdetexte"/>
      </w:pPr>
    </w:p>
    <w:p w14:paraId="35BFB745" w14:textId="77777777" w:rsidR="0098396F" w:rsidRDefault="0098396F" w:rsidP="0098396F">
      <w:pPr>
        <w:pStyle w:val="Corpsdetexte"/>
      </w:pPr>
      <w:r>
        <w:br w:type="page"/>
      </w:r>
    </w:p>
    <w:p w14:paraId="16E6AB16" w14:textId="77777777" w:rsidR="0098396F" w:rsidRDefault="0098396F" w:rsidP="0098396F">
      <w:pPr>
        <w:pStyle w:val="Titre2"/>
      </w:pPr>
      <w:r>
        <w:lastRenderedPageBreak/>
        <w:t>Question 2</w:t>
      </w:r>
    </w:p>
    <w:p w14:paraId="2A3E1661" w14:textId="77777777" w:rsidR="0098396F" w:rsidRPr="00301CDF" w:rsidRDefault="0098396F" w:rsidP="0098396F">
      <w:pPr>
        <w:pStyle w:val="Corpsdetexte"/>
      </w:pPr>
      <w:r w:rsidRPr="00301CDF">
        <w:t>Pour répondre à cette sous-question, tenez compte des contextes</w:t>
      </w:r>
      <w:r>
        <w:rPr>
          <w:bCs/>
          <w:i/>
          <w:iCs/>
        </w:rPr>
        <w:t> </w:t>
      </w:r>
      <w:r w:rsidRPr="00301CDF">
        <w:t>suivants</w:t>
      </w:r>
      <w:r>
        <w:rPr>
          <w:bCs/>
          <w:i/>
          <w:iCs/>
        </w:rPr>
        <w:t> </w:t>
      </w:r>
      <w:r w:rsidRPr="00301CDF">
        <w:t>:</w:t>
      </w:r>
    </w:p>
    <w:p w14:paraId="2AED413C" w14:textId="77777777" w:rsidR="0098396F" w:rsidRPr="00301CDF" w:rsidRDefault="0098396F" w:rsidP="0098396F">
      <w:pPr>
        <w:pStyle w:val="Listepuces"/>
        <w:ind w:left="340" w:hanging="340"/>
      </w:pPr>
      <w:r w:rsidRPr="00301CDF">
        <w:t>Le 1</w:t>
      </w:r>
      <w:r w:rsidRPr="00301CDF">
        <w:rPr>
          <w:vertAlign w:val="superscript"/>
        </w:rPr>
        <w:t>er</w:t>
      </w:r>
      <w:r>
        <w:rPr>
          <w:bCs/>
          <w:i/>
        </w:rPr>
        <w:t> </w:t>
      </w:r>
      <w:r w:rsidRPr="00301CDF">
        <w:t>mars</w:t>
      </w:r>
      <w:r>
        <w:rPr>
          <w:bCs/>
          <w:i/>
        </w:rPr>
        <w:t> </w:t>
      </w:r>
      <w:r w:rsidRPr="00301CDF">
        <w:t>2014</w:t>
      </w:r>
      <w:r>
        <w:rPr>
          <w:bCs/>
          <w:i/>
        </w:rPr>
        <w:t> </w:t>
      </w:r>
      <w:r w:rsidRPr="00301CDF">
        <w:t>: rencontre du CA en présence de l’expert-conseil</w:t>
      </w:r>
      <w:r>
        <w:t> </w:t>
      </w:r>
      <w:r w:rsidRPr="00301CDF">
        <w:t>indépendant</w:t>
      </w:r>
    </w:p>
    <w:p w14:paraId="6AEC64E6" w14:textId="77777777" w:rsidR="0098396F" w:rsidRPr="000E27FF" w:rsidRDefault="0098396F" w:rsidP="0098396F">
      <w:pPr>
        <w:pStyle w:val="Listepuces"/>
        <w:spacing w:after="600"/>
        <w:ind w:left="340" w:hanging="340"/>
        <w:rPr>
          <w:iCs w:val="0"/>
        </w:rPr>
      </w:pPr>
      <w:r w:rsidRPr="000E27FF">
        <w:rPr>
          <w:iCs w:val="0"/>
        </w:rPr>
        <w:t>Achat d’une application Web intégrée à l’architecture actuelle et gérée par BusExtra</w:t>
      </w:r>
    </w:p>
    <w:p w14:paraId="09E7BE0C" w14:textId="77777777" w:rsidR="0098396F" w:rsidRPr="006D6F79" w:rsidRDefault="0098396F" w:rsidP="0098396F">
      <w:pPr>
        <w:pStyle w:val="Listenumros"/>
        <w:spacing w:after="600"/>
        <w:ind w:left="357" w:hanging="357"/>
      </w:pPr>
      <w:r w:rsidRPr="006D6F79">
        <w:t>Le 1</w:t>
      </w:r>
      <w:r w:rsidRPr="006D6F79">
        <w:rPr>
          <w:vertAlign w:val="superscript"/>
        </w:rPr>
        <w:t>er</w:t>
      </w:r>
      <w:r w:rsidRPr="006D6F79">
        <w:t> mars, M. Banville avait mis dans son dossier l’avis suivant : « les activités à réaliser avant d’entrepren</w:t>
      </w:r>
      <w:r w:rsidRPr="006D6F79">
        <w:t>dre le programme de la sécurité de l’information ». Selon vous, quelles seraient ces deux premières activités à entreprendre et quels seraient les buts de chacune d’elles?</w:t>
      </w:r>
    </w:p>
    <w:p w14:paraId="1A729AD1" w14:textId="77777777" w:rsidR="0098396F" w:rsidRPr="00301CDF" w:rsidRDefault="0098396F" w:rsidP="0098396F">
      <w:pPr>
        <w:pStyle w:val="Corpsdetexte"/>
      </w:pPr>
      <w:r w:rsidRPr="00301CDF">
        <w:t>Pour répondre à cette sous-question, tenez compte des contextes</w:t>
      </w:r>
      <w:r>
        <w:rPr>
          <w:bCs/>
          <w:i/>
          <w:iCs/>
        </w:rPr>
        <w:t> </w:t>
      </w:r>
      <w:r w:rsidRPr="00301CDF">
        <w:t>suivants</w:t>
      </w:r>
      <w:r>
        <w:rPr>
          <w:bCs/>
          <w:i/>
          <w:iCs/>
        </w:rPr>
        <w:t> </w:t>
      </w:r>
      <w:r w:rsidRPr="00301CDF">
        <w:t>:</w:t>
      </w:r>
    </w:p>
    <w:p w14:paraId="39AA1034" w14:textId="77777777" w:rsidR="0098396F" w:rsidRPr="00301CDF" w:rsidRDefault="0098396F" w:rsidP="0098396F">
      <w:pPr>
        <w:pStyle w:val="Listepuces"/>
        <w:ind w:left="340" w:hanging="340"/>
      </w:pPr>
      <w:r w:rsidRPr="00301CDF">
        <w:t>Le 1</w:t>
      </w:r>
      <w:r w:rsidRPr="000E27FF">
        <w:rPr>
          <w:vertAlign w:val="superscript"/>
        </w:rPr>
        <w:t>er</w:t>
      </w:r>
      <w:r>
        <w:t> </w:t>
      </w:r>
      <w:r w:rsidRPr="00301CDF">
        <w:t>mars</w:t>
      </w:r>
      <w:r>
        <w:t> </w:t>
      </w:r>
      <w:r w:rsidRPr="00301CDF">
        <w:t>2014</w:t>
      </w:r>
      <w:r>
        <w:t> </w:t>
      </w:r>
      <w:r w:rsidRPr="00301CDF">
        <w:t>: rencontre du CA en présence de l’expert-conseil</w:t>
      </w:r>
      <w:r>
        <w:t> </w:t>
      </w:r>
      <w:r w:rsidRPr="00301CDF">
        <w:t>indépendant</w:t>
      </w:r>
    </w:p>
    <w:p w14:paraId="4C3C7148" w14:textId="77777777" w:rsidR="0098396F" w:rsidRPr="000E27FF" w:rsidRDefault="0098396F" w:rsidP="0098396F">
      <w:pPr>
        <w:pStyle w:val="Listepuces"/>
        <w:spacing w:after="600"/>
        <w:ind w:left="340" w:hanging="340"/>
        <w:rPr>
          <w:iCs w:val="0"/>
        </w:rPr>
      </w:pPr>
      <w:r w:rsidRPr="000E27FF">
        <w:rPr>
          <w:iCs w:val="0"/>
        </w:rPr>
        <w:t>L’utilisation de l’infonuagique</w:t>
      </w:r>
    </w:p>
    <w:p w14:paraId="45D2C18E" w14:textId="77777777" w:rsidR="0098396F" w:rsidRDefault="0098396F" w:rsidP="0098396F">
      <w:pPr>
        <w:pStyle w:val="Listenumros"/>
        <w:spacing w:after="240"/>
        <w:ind w:left="357" w:hanging="357"/>
      </w:pPr>
      <w:r w:rsidRPr="00301CDF">
        <w:t>Dans la situation où l’infonuagique de type IAAS, PAAS ou SAAS était sélectionnée comme solution, ces deux premières activités seraient-elles les mêmes? Justifiez votre réponse en vous basant sur le tableau</w:t>
      </w:r>
      <w:r>
        <w:t> </w:t>
      </w:r>
      <w:r w:rsidRPr="00301CDF">
        <w:t>suivant.</w:t>
      </w:r>
    </w:p>
    <w:tbl>
      <w:tblPr>
        <w:tblW w:w="863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260"/>
        <w:gridCol w:w="1985"/>
        <w:gridCol w:w="2268"/>
        <w:gridCol w:w="2126"/>
      </w:tblGrid>
      <w:tr w:rsidR="0098396F" w:rsidRPr="005F6F92" w14:paraId="4801B759" w14:textId="77777777" w:rsidTr="00027695">
        <w:trPr>
          <w:tblHeader/>
        </w:trPr>
        <w:tc>
          <w:tcPr>
            <w:tcW w:w="2260"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41583BBA" w14:textId="77777777" w:rsidR="0098396F" w:rsidRPr="005F6F92" w:rsidRDefault="0098396F" w:rsidP="00027695">
            <w:pPr>
              <w:rPr>
                <w:b/>
                <w:bCs/>
                <w:sz w:val="22"/>
                <w:szCs w:val="20"/>
              </w:rPr>
            </w:pPr>
            <w:r w:rsidRPr="00F76956">
              <w:rPr>
                <w:b/>
                <w:bCs/>
                <w:sz w:val="22"/>
                <w:szCs w:val="20"/>
              </w:rPr>
              <w:t>Modèle interne</w:t>
            </w:r>
          </w:p>
        </w:tc>
        <w:tc>
          <w:tcPr>
            <w:tcW w:w="198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70F831EC" w14:textId="77777777" w:rsidR="0098396F" w:rsidRPr="005F6F92" w:rsidRDefault="0098396F" w:rsidP="00027695">
            <w:pPr>
              <w:rPr>
                <w:b/>
                <w:bCs/>
                <w:sz w:val="22"/>
                <w:szCs w:val="20"/>
              </w:rPr>
            </w:pPr>
            <w:r w:rsidRPr="003A1BCD">
              <w:rPr>
                <w:b/>
                <w:bCs/>
                <w:sz w:val="22"/>
                <w:szCs w:val="20"/>
              </w:rPr>
              <w:t>Modèle IAAS</w:t>
            </w:r>
          </w:p>
        </w:tc>
        <w:tc>
          <w:tcPr>
            <w:tcW w:w="2268"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7CA02563" w14:textId="77777777" w:rsidR="0098396F" w:rsidRPr="005F6F92" w:rsidRDefault="0098396F" w:rsidP="00027695">
            <w:pPr>
              <w:rPr>
                <w:b/>
                <w:bCs/>
                <w:sz w:val="22"/>
                <w:szCs w:val="20"/>
              </w:rPr>
            </w:pPr>
            <w:r w:rsidRPr="0003745B">
              <w:rPr>
                <w:b/>
                <w:bCs/>
                <w:sz w:val="22"/>
                <w:szCs w:val="20"/>
              </w:rPr>
              <w:t>Modèle PAAS</w:t>
            </w:r>
          </w:p>
        </w:tc>
        <w:tc>
          <w:tcPr>
            <w:tcW w:w="2126"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26C75482" w14:textId="77777777" w:rsidR="0098396F" w:rsidRPr="005F6F92" w:rsidRDefault="0098396F" w:rsidP="00027695">
            <w:pPr>
              <w:rPr>
                <w:b/>
                <w:bCs/>
                <w:sz w:val="22"/>
                <w:szCs w:val="20"/>
              </w:rPr>
            </w:pPr>
            <w:r w:rsidRPr="00511D14">
              <w:rPr>
                <w:b/>
                <w:bCs/>
                <w:sz w:val="22"/>
                <w:szCs w:val="20"/>
              </w:rPr>
              <w:t>Modèle SAAS</w:t>
            </w:r>
          </w:p>
        </w:tc>
      </w:tr>
      <w:tr w:rsidR="0098396F" w:rsidRPr="005F6F92" w14:paraId="7946C9D7" w14:textId="77777777" w:rsidTr="00027695">
        <w:tc>
          <w:tcPr>
            <w:tcW w:w="2260" w:type="dxa"/>
            <w:tcBorders>
              <w:top w:val="single" w:sz="6" w:space="0" w:color="000000"/>
              <w:left w:val="single" w:sz="6" w:space="0" w:color="000000"/>
              <w:bottom w:val="single" w:sz="6" w:space="0" w:color="000000"/>
              <w:right w:val="single" w:sz="6" w:space="0" w:color="000000"/>
            </w:tcBorders>
            <w:shd w:val="clear" w:color="auto" w:fill="A6A6A6" w:themeFill="background1" w:themeFillShade="A6"/>
            <w:vAlign w:val="center"/>
          </w:tcPr>
          <w:p w14:paraId="04E3AD0C" w14:textId="77777777" w:rsidR="0098396F" w:rsidRPr="005F6F92" w:rsidRDefault="0098396F" w:rsidP="00027695">
            <w:pPr>
              <w:pStyle w:val="Questionrponse"/>
            </w:pPr>
            <w:r w:rsidRPr="006B7ADB">
              <w:t>Code applicatif</w:t>
            </w:r>
          </w:p>
        </w:tc>
        <w:tc>
          <w:tcPr>
            <w:tcW w:w="1985" w:type="dxa"/>
            <w:tcBorders>
              <w:top w:val="single" w:sz="6" w:space="0" w:color="000000"/>
              <w:left w:val="single" w:sz="6" w:space="0" w:color="000000"/>
              <w:bottom w:val="single" w:sz="6" w:space="0" w:color="000000"/>
              <w:right w:val="single" w:sz="6" w:space="0" w:color="000000"/>
            </w:tcBorders>
            <w:shd w:val="clear" w:color="auto" w:fill="A6A6A6" w:themeFill="background1" w:themeFillShade="A6"/>
            <w:vAlign w:val="center"/>
          </w:tcPr>
          <w:p w14:paraId="2D72656D" w14:textId="77777777" w:rsidR="0098396F" w:rsidRPr="0070334B" w:rsidRDefault="0098396F" w:rsidP="00027695">
            <w:pPr>
              <w:pStyle w:val="Questionrponse"/>
            </w:pPr>
            <w:r w:rsidRPr="0070334B">
              <w:t>Code applicatif</w:t>
            </w:r>
          </w:p>
        </w:tc>
        <w:tc>
          <w:tcPr>
            <w:tcW w:w="2268" w:type="dxa"/>
            <w:tcBorders>
              <w:top w:val="single" w:sz="6" w:space="0" w:color="000000"/>
              <w:left w:val="single" w:sz="6" w:space="0" w:color="000000"/>
              <w:bottom w:val="single" w:sz="6" w:space="0" w:color="000000"/>
              <w:right w:val="single" w:sz="6" w:space="0" w:color="000000"/>
            </w:tcBorders>
            <w:shd w:val="clear" w:color="auto" w:fill="A6A6A6" w:themeFill="background1" w:themeFillShade="A6"/>
            <w:vAlign w:val="center"/>
          </w:tcPr>
          <w:p w14:paraId="18A9C5B1" w14:textId="77777777" w:rsidR="0098396F" w:rsidRPr="005F6F92" w:rsidRDefault="0098396F" w:rsidP="00027695">
            <w:pPr>
              <w:pStyle w:val="Questionrponse"/>
            </w:pPr>
            <w:r w:rsidRPr="0017609B">
              <w:t>Code applicatif</w:t>
            </w:r>
          </w:p>
        </w:tc>
        <w:tc>
          <w:tcPr>
            <w:tcW w:w="2126" w:type="dxa"/>
            <w:tcBorders>
              <w:top w:val="single" w:sz="6" w:space="0" w:color="000000"/>
              <w:left w:val="single" w:sz="6" w:space="0" w:color="000000"/>
              <w:bottom w:val="single" w:sz="6" w:space="0" w:color="000000"/>
              <w:right w:val="single" w:sz="6" w:space="0" w:color="000000"/>
            </w:tcBorders>
            <w:vAlign w:val="center"/>
          </w:tcPr>
          <w:p w14:paraId="4411C887" w14:textId="77777777" w:rsidR="0098396F" w:rsidRPr="005F6F92" w:rsidRDefault="0098396F" w:rsidP="00027695">
            <w:pPr>
              <w:pStyle w:val="Questionrponse"/>
            </w:pPr>
            <w:r w:rsidRPr="0017609B">
              <w:t>Code applicatif</w:t>
            </w:r>
          </w:p>
        </w:tc>
      </w:tr>
      <w:tr w:rsidR="0098396F" w:rsidRPr="005F6F92" w14:paraId="4A925153" w14:textId="77777777" w:rsidTr="00027695">
        <w:tc>
          <w:tcPr>
            <w:tcW w:w="2260" w:type="dxa"/>
            <w:tcBorders>
              <w:top w:val="single" w:sz="6" w:space="0" w:color="000000"/>
              <w:left w:val="single" w:sz="6" w:space="0" w:color="000000"/>
              <w:bottom w:val="single" w:sz="6" w:space="0" w:color="000000"/>
              <w:right w:val="single" w:sz="6" w:space="0" w:color="000000"/>
            </w:tcBorders>
            <w:shd w:val="clear" w:color="auto" w:fill="A6A6A6" w:themeFill="background1" w:themeFillShade="A6"/>
            <w:vAlign w:val="center"/>
          </w:tcPr>
          <w:p w14:paraId="2BBA4567" w14:textId="77777777" w:rsidR="0098396F" w:rsidRPr="005F6F92" w:rsidRDefault="0098396F" w:rsidP="00027695">
            <w:pPr>
              <w:rPr>
                <w:rFonts w:cstheme="minorHAnsi"/>
                <w:sz w:val="22"/>
              </w:rPr>
            </w:pPr>
            <w:r w:rsidRPr="00B809DB">
              <w:rPr>
                <w:rFonts w:eastAsia="Times New Roman" w:cstheme="minorHAnsi"/>
                <w:sz w:val="22"/>
                <w:lang w:eastAsia="fr-CA"/>
              </w:rPr>
              <w:t>Données</w:t>
            </w:r>
          </w:p>
        </w:tc>
        <w:tc>
          <w:tcPr>
            <w:tcW w:w="1985" w:type="dxa"/>
            <w:tcBorders>
              <w:top w:val="single" w:sz="6" w:space="0" w:color="000000"/>
              <w:left w:val="single" w:sz="6" w:space="0" w:color="000000"/>
              <w:bottom w:val="single" w:sz="6" w:space="0" w:color="000000"/>
              <w:right w:val="single" w:sz="6" w:space="0" w:color="000000"/>
            </w:tcBorders>
            <w:shd w:val="clear" w:color="auto" w:fill="A6A6A6" w:themeFill="background1" w:themeFillShade="A6"/>
            <w:vAlign w:val="center"/>
          </w:tcPr>
          <w:p w14:paraId="2405437B" w14:textId="77777777" w:rsidR="0098396F" w:rsidRPr="0070334B" w:rsidRDefault="0098396F" w:rsidP="00027695">
            <w:pPr>
              <w:pStyle w:val="Questionrponse"/>
            </w:pPr>
            <w:r w:rsidRPr="0070334B">
              <w:t>Données</w:t>
            </w:r>
          </w:p>
        </w:tc>
        <w:tc>
          <w:tcPr>
            <w:tcW w:w="2268" w:type="dxa"/>
            <w:tcBorders>
              <w:top w:val="single" w:sz="6" w:space="0" w:color="000000"/>
              <w:left w:val="single" w:sz="6" w:space="0" w:color="000000"/>
              <w:bottom w:val="single" w:sz="6" w:space="0" w:color="000000"/>
              <w:right w:val="single" w:sz="6" w:space="0" w:color="000000"/>
            </w:tcBorders>
            <w:shd w:val="clear" w:color="auto" w:fill="A6A6A6" w:themeFill="background1" w:themeFillShade="A6"/>
            <w:vAlign w:val="center"/>
          </w:tcPr>
          <w:p w14:paraId="78FA8EF6" w14:textId="77777777" w:rsidR="0098396F" w:rsidRPr="005F6F92" w:rsidRDefault="0098396F" w:rsidP="00027695">
            <w:pPr>
              <w:pStyle w:val="Questionrponse"/>
            </w:pPr>
            <w:r w:rsidRPr="0017609B">
              <w:t>Données</w:t>
            </w:r>
          </w:p>
        </w:tc>
        <w:tc>
          <w:tcPr>
            <w:tcW w:w="2126" w:type="dxa"/>
            <w:tcBorders>
              <w:top w:val="single" w:sz="6" w:space="0" w:color="000000"/>
              <w:left w:val="single" w:sz="6" w:space="0" w:color="000000"/>
              <w:bottom w:val="single" w:sz="6" w:space="0" w:color="000000"/>
              <w:right w:val="single" w:sz="6" w:space="0" w:color="000000"/>
            </w:tcBorders>
            <w:vAlign w:val="center"/>
          </w:tcPr>
          <w:p w14:paraId="3F4B65EF" w14:textId="77777777" w:rsidR="0098396F" w:rsidRPr="005F6F92" w:rsidRDefault="0098396F" w:rsidP="00027695">
            <w:pPr>
              <w:pStyle w:val="Questionrponse"/>
            </w:pPr>
            <w:r w:rsidRPr="0017609B">
              <w:t>Données</w:t>
            </w:r>
          </w:p>
        </w:tc>
      </w:tr>
      <w:tr w:rsidR="0098396F" w:rsidRPr="005F6F92" w14:paraId="5297984C" w14:textId="77777777" w:rsidTr="00027695">
        <w:tc>
          <w:tcPr>
            <w:tcW w:w="2260" w:type="dxa"/>
            <w:tcBorders>
              <w:top w:val="single" w:sz="6" w:space="0" w:color="000000"/>
              <w:left w:val="single" w:sz="6" w:space="0" w:color="000000"/>
              <w:bottom w:val="single" w:sz="6" w:space="0" w:color="000000"/>
              <w:right w:val="single" w:sz="6" w:space="0" w:color="000000"/>
            </w:tcBorders>
            <w:shd w:val="clear" w:color="auto" w:fill="A6A6A6" w:themeFill="background1" w:themeFillShade="A6"/>
            <w:vAlign w:val="center"/>
          </w:tcPr>
          <w:p w14:paraId="6A46AC46" w14:textId="77777777" w:rsidR="0098396F" w:rsidRPr="00B809DB" w:rsidRDefault="0098396F" w:rsidP="00027695">
            <w:pPr>
              <w:rPr>
                <w:rFonts w:cstheme="minorHAnsi"/>
                <w:sz w:val="22"/>
              </w:rPr>
            </w:pPr>
            <w:r w:rsidRPr="00B809DB">
              <w:rPr>
                <w:rFonts w:eastAsia="Times New Roman" w:cstheme="minorHAnsi"/>
                <w:sz w:val="22"/>
                <w:lang w:eastAsia="fr-CA"/>
              </w:rPr>
              <w:t>Logiciel de base</w:t>
            </w:r>
          </w:p>
        </w:tc>
        <w:tc>
          <w:tcPr>
            <w:tcW w:w="1985" w:type="dxa"/>
            <w:tcBorders>
              <w:top w:val="single" w:sz="6" w:space="0" w:color="000000"/>
              <w:left w:val="single" w:sz="6" w:space="0" w:color="000000"/>
              <w:bottom w:val="single" w:sz="6" w:space="0" w:color="000000"/>
              <w:right w:val="single" w:sz="6" w:space="0" w:color="000000"/>
            </w:tcBorders>
            <w:shd w:val="clear" w:color="auto" w:fill="A6A6A6" w:themeFill="background1" w:themeFillShade="A6"/>
            <w:vAlign w:val="center"/>
          </w:tcPr>
          <w:p w14:paraId="344BF271" w14:textId="77777777" w:rsidR="0098396F" w:rsidRPr="0070334B" w:rsidRDefault="0098396F" w:rsidP="00027695">
            <w:pPr>
              <w:pStyle w:val="Questionrponse"/>
            </w:pPr>
            <w:r w:rsidRPr="0070334B">
              <w:t>Logiciel de base</w:t>
            </w:r>
          </w:p>
        </w:tc>
        <w:tc>
          <w:tcPr>
            <w:tcW w:w="2268" w:type="dxa"/>
            <w:tcBorders>
              <w:top w:val="single" w:sz="6" w:space="0" w:color="000000"/>
              <w:left w:val="single" w:sz="6" w:space="0" w:color="000000"/>
              <w:bottom w:val="single" w:sz="6" w:space="0" w:color="000000"/>
              <w:right w:val="single" w:sz="6" w:space="0" w:color="000000"/>
            </w:tcBorders>
            <w:vAlign w:val="center"/>
          </w:tcPr>
          <w:p w14:paraId="60A099F0" w14:textId="77777777" w:rsidR="0098396F" w:rsidRPr="005F6F92" w:rsidRDefault="0098396F" w:rsidP="00027695">
            <w:pPr>
              <w:pStyle w:val="Questionrponse"/>
            </w:pPr>
            <w:r w:rsidRPr="0017609B">
              <w:t>Logiciel de base</w:t>
            </w:r>
          </w:p>
        </w:tc>
        <w:tc>
          <w:tcPr>
            <w:tcW w:w="2126" w:type="dxa"/>
            <w:tcBorders>
              <w:top w:val="single" w:sz="6" w:space="0" w:color="000000"/>
              <w:left w:val="single" w:sz="6" w:space="0" w:color="000000"/>
              <w:bottom w:val="single" w:sz="6" w:space="0" w:color="000000"/>
              <w:right w:val="single" w:sz="6" w:space="0" w:color="000000"/>
            </w:tcBorders>
            <w:vAlign w:val="center"/>
          </w:tcPr>
          <w:p w14:paraId="0C3E7192" w14:textId="77777777" w:rsidR="0098396F" w:rsidRPr="005F6F92" w:rsidRDefault="0098396F" w:rsidP="00027695">
            <w:pPr>
              <w:pStyle w:val="Questionrponse"/>
            </w:pPr>
            <w:r w:rsidRPr="0017609B">
              <w:t>Logiciel de base</w:t>
            </w:r>
          </w:p>
        </w:tc>
      </w:tr>
      <w:tr w:rsidR="0098396F" w:rsidRPr="005F6F92" w14:paraId="30EF46B7" w14:textId="77777777" w:rsidTr="00027695">
        <w:tc>
          <w:tcPr>
            <w:tcW w:w="2260" w:type="dxa"/>
            <w:tcBorders>
              <w:top w:val="single" w:sz="6" w:space="0" w:color="000000"/>
              <w:left w:val="single" w:sz="6" w:space="0" w:color="000000"/>
              <w:bottom w:val="single" w:sz="6" w:space="0" w:color="000000"/>
              <w:right w:val="single" w:sz="6" w:space="0" w:color="000000"/>
            </w:tcBorders>
            <w:shd w:val="clear" w:color="auto" w:fill="A6A6A6" w:themeFill="background1" w:themeFillShade="A6"/>
            <w:vAlign w:val="center"/>
          </w:tcPr>
          <w:p w14:paraId="1CBA8689" w14:textId="77777777" w:rsidR="0098396F" w:rsidRPr="00B809DB" w:rsidRDefault="0098396F" w:rsidP="00027695">
            <w:pPr>
              <w:rPr>
                <w:rFonts w:cstheme="minorHAnsi"/>
                <w:sz w:val="22"/>
              </w:rPr>
            </w:pPr>
            <w:r w:rsidRPr="00B809DB">
              <w:rPr>
                <w:rFonts w:eastAsia="Times New Roman" w:cstheme="minorHAnsi"/>
                <w:sz w:val="22"/>
                <w:lang w:eastAsia="fr-CA"/>
              </w:rPr>
              <w:t>Système d’exploitation</w:t>
            </w:r>
          </w:p>
        </w:tc>
        <w:tc>
          <w:tcPr>
            <w:tcW w:w="1985" w:type="dxa"/>
            <w:tcBorders>
              <w:top w:val="single" w:sz="6" w:space="0" w:color="000000"/>
              <w:left w:val="single" w:sz="6" w:space="0" w:color="000000"/>
              <w:bottom w:val="single" w:sz="6" w:space="0" w:color="000000"/>
              <w:right w:val="single" w:sz="6" w:space="0" w:color="000000"/>
            </w:tcBorders>
            <w:shd w:val="clear" w:color="auto" w:fill="A6A6A6" w:themeFill="background1" w:themeFillShade="A6"/>
            <w:vAlign w:val="center"/>
          </w:tcPr>
          <w:p w14:paraId="3AC7F0F7" w14:textId="77777777" w:rsidR="0098396F" w:rsidRPr="0070334B" w:rsidRDefault="0098396F" w:rsidP="00027695">
            <w:pPr>
              <w:pStyle w:val="Questionrponse"/>
            </w:pPr>
            <w:r w:rsidRPr="0070334B">
              <w:t>Système d’exploitation</w:t>
            </w:r>
          </w:p>
        </w:tc>
        <w:tc>
          <w:tcPr>
            <w:tcW w:w="2268" w:type="dxa"/>
            <w:tcBorders>
              <w:top w:val="single" w:sz="6" w:space="0" w:color="000000"/>
              <w:left w:val="single" w:sz="6" w:space="0" w:color="000000"/>
              <w:bottom w:val="single" w:sz="6" w:space="0" w:color="000000"/>
              <w:right w:val="single" w:sz="6" w:space="0" w:color="000000"/>
            </w:tcBorders>
            <w:vAlign w:val="center"/>
          </w:tcPr>
          <w:p w14:paraId="2373FA3D" w14:textId="77777777" w:rsidR="0098396F" w:rsidRPr="005F6F92" w:rsidRDefault="0098396F" w:rsidP="00027695">
            <w:pPr>
              <w:pStyle w:val="Questionrponse"/>
            </w:pPr>
            <w:r w:rsidRPr="0017609B">
              <w:t>Système d</w:t>
            </w:r>
            <w:r>
              <w:t>’</w:t>
            </w:r>
            <w:r w:rsidRPr="0017609B">
              <w:t>exploitation</w:t>
            </w:r>
          </w:p>
        </w:tc>
        <w:tc>
          <w:tcPr>
            <w:tcW w:w="2126" w:type="dxa"/>
            <w:tcBorders>
              <w:top w:val="single" w:sz="6" w:space="0" w:color="000000"/>
              <w:left w:val="single" w:sz="6" w:space="0" w:color="000000"/>
              <w:bottom w:val="single" w:sz="6" w:space="0" w:color="000000"/>
              <w:right w:val="single" w:sz="6" w:space="0" w:color="000000"/>
            </w:tcBorders>
            <w:vAlign w:val="center"/>
          </w:tcPr>
          <w:p w14:paraId="3353CD14" w14:textId="77777777" w:rsidR="0098396F" w:rsidRPr="005F6F92" w:rsidRDefault="0098396F" w:rsidP="00027695">
            <w:pPr>
              <w:pStyle w:val="Questionrponse"/>
            </w:pPr>
            <w:r w:rsidRPr="0017609B">
              <w:t>Système d</w:t>
            </w:r>
            <w:r>
              <w:t>’</w:t>
            </w:r>
            <w:r w:rsidRPr="0017609B">
              <w:t>exploitation</w:t>
            </w:r>
          </w:p>
        </w:tc>
      </w:tr>
      <w:tr w:rsidR="0098396F" w:rsidRPr="005F6F92" w14:paraId="17D91239" w14:textId="77777777" w:rsidTr="00027695">
        <w:tc>
          <w:tcPr>
            <w:tcW w:w="2260" w:type="dxa"/>
            <w:tcBorders>
              <w:top w:val="single" w:sz="6" w:space="0" w:color="000000"/>
              <w:left w:val="single" w:sz="6" w:space="0" w:color="000000"/>
              <w:bottom w:val="single" w:sz="6" w:space="0" w:color="000000"/>
              <w:right w:val="single" w:sz="6" w:space="0" w:color="000000"/>
            </w:tcBorders>
            <w:shd w:val="clear" w:color="auto" w:fill="A6A6A6" w:themeFill="background1" w:themeFillShade="A6"/>
            <w:vAlign w:val="center"/>
          </w:tcPr>
          <w:p w14:paraId="6678BB23" w14:textId="77777777" w:rsidR="0098396F" w:rsidRPr="00B809DB" w:rsidRDefault="0098396F" w:rsidP="00027695">
            <w:pPr>
              <w:rPr>
                <w:rFonts w:cstheme="minorHAnsi"/>
                <w:sz w:val="22"/>
              </w:rPr>
            </w:pPr>
            <w:r w:rsidRPr="00B809DB">
              <w:rPr>
                <w:rFonts w:eastAsia="Times New Roman" w:cstheme="minorHAnsi"/>
                <w:sz w:val="22"/>
                <w:lang w:eastAsia="fr-CA"/>
              </w:rPr>
              <w:t>Couches de virtualisation</w:t>
            </w:r>
          </w:p>
        </w:tc>
        <w:tc>
          <w:tcPr>
            <w:tcW w:w="1985" w:type="dxa"/>
            <w:tcBorders>
              <w:top w:val="single" w:sz="6" w:space="0" w:color="000000"/>
              <w:left w:val="single" w:sz="6" w:space="0" w:color="000000"/>
              <w:bottom w:val="single" w:sz="6" w:space="0" w:color="000000"/>
              <w:right w:val="single" w:sz="6" w:space="0" w:color="000000"/>
            </w:tcBorders>
            <w:vAlign w:val="center"/>
          </w:tcPr>
          <w:p w14:paraId="40B013B1" w14:textId="77777777" w:rsidR="0098396F" w:rsidRPr="0070334B" w:rsidRDefault="0098396F" w:rsidP="00027695">
            <w:pPr>
              <w:pStyle w:val="Questionrponse"/>
            </w:pPr>
            <w:r w:rsidRPr="0070334B">
              <w:t>Couches de virtualisation</w:t>
            </w:r>
          </w:p>
        </w:tc>
        <w:tc>
          <w:tcPr>
            <w:tcW w:w="2268" w:type="dxa"/>
            <w:tcBorders>
              <w:top w:val="single" w:sz="6" w:space="0" w:color="000000"/>
              <w:left w:val="single" w:sz="6" w:space="0" w:color="000000"/>
              <w:bottom w:val="single" w:sz="6" w:space="0" w:color="000000"/>
              <w:right w:val="single" w:sz="6" w:space="0" w:color="000000"/>
            </w:tcBorders>
            <w:vAlign w:val="center"/>
          </w:tcPr>
          <w:p w14:paraId="3DF04F4F" w14:textId="77777777" w:rsidR="0098396F" w:rsidRPr="005F6F92" w:rsidRDefault="0098396F" w:rsidP="00027695">
            <w:pPr>
              <w:pStyle w:val="Questionrponse"/>
            </w:pPr>
            <w:r w:rsidRPr="0017609B">
              <w:t>Couches de virtualisation</w:t>
            </w:r>
          </w:p>
        </w:tc>
        <w:tc>
          <w:tcPr>
            <w:tcW w:w="2126" w:type="dxa"/>
            <w:tcBorders>
              <w:top w:val="single" w:sz="6" w:space="0" w:color="000000"/>
              <w:left w:val="single" w:sz="6" w:space="0" w:color="000000"/>
              <w:bottom w:val="single" w:sz="6" w:space="0" w:color="000000"/>
              <w:right w:val="single" w:sz="6" w:space="0" w:color="000000"/>
            </w:tcBorders>
            <w:vAlign w:val="center"/>
          </w:tcPr>
          <w:p w14:paraId="471F53A7" w14:textId="77777777" w:rsidR="0098396F" w:rsidRPr="005F6F92" w:rsidRDefault="0098396F" w:rsidP="00027695">
            <w:pPr>
              <w:pStyle w:val="Questionrponse"/>
            </w:pPr>
            <w:r w:rsidRPr="0017609B">
              <w:t>Couches de virtualisation</w:t>
            </w:r>
          </w:p>
        </w:tc>
      </w:tr>
      <w:tr w:rsidR="0098396F" w:rsidRPr="005F6F92" w14:paraId="6046C020" w14:textId="77777777" w:rsidTr="00027695">
        <w:tc>
          <w:tcPr>
            <w:tcW w:w="2260" w:type="dxa"/>
            <w:tcBorders>
              <w:top w:val="single" w:sz="6" w:space="0" w:color="000000"/>
              <w:left w:val="single" w:sz="6" w:space="0" w:color="000000"/>
              <w:bottom w:val="single" w:sz="6" w:space="0" w:color="000000"/>
              <w:right w:val="single" w:sz="6" w:space="0" w:color="000000"/>
            </w:tcBorders>
            <w:shd w:val="clear" w:color="auto" w:fill="A6A6A6" w:themeFill="background1" w:themeFillShade="A6"/>
            <w:vAlign w:val="center"/>
          </w:tcPr>
          <w:p w14:paraId="7D9CE567" w14:textId="77777777" w:rsidR="0098396F" w:rsidRPr="00B809DB" w:rsidRDefault="0098396F" w:rsidP="00027695">
            <w:pPr>
              <w:rPr>
                <w:rFonts w:cstheme="minorHAnsi"/>
                <w:sz w:val="22"/>
              </w:rPr>
            </w:pPr>
            <w:r w:rsidRPr="00B809DB">
              <w:rPr>
                <w:rFonts w:eastAsia="Times New Roman" w:cstheme="minorHAnsi"/>
                <w:sz w:val="22"/>
                <w:lang w:eastAsia="fr-CA"/>
              </w:rPr>
              <w:t>Plates-formes matérielles</w:t>
            </w:r>
          </w:p>
        </w:tc>
        <w:tc>
          <w:tcPr>
            <w:tcW w:w="1985" w:type="dxa"/>
            <w:tcBorders>
              <w:top w:val="single" w:sz="6" w:space="0" w:color="000000"/>
              <w:left w:val="single" w:sz="6" w:space="0" w:color="000000"/>
              <w:bottom w:val="single" w:sz="6" w:space="0" w:color="000000"/>
              <w:right w:val="single" w:sz="6" w:space="0" w:color="000000"/>
            </w:tcBorders>
            <w:vAlign w:val="center"/>
          </w:tcPr>
          <w:p w14:paraId="07199250" w14:textId="77777777" w:rsidR="0098396F" w:rsidRPr="005F6F92" w:rsidRDefault="0098396F" w:rsidP="00027695">
            <w:pPr>
              <w:pStyle w:val="Questionrponse"/>
            </w:pPr>
            <w:r w:rsidRPr="0017609B">
              <w:t>Plates-formes matérielles</w:t>
            </w:r>
          </w:p>
        </w:tc>
        <w:tc>
          <w:tcPr>
            <w:tcW w:w="2268" w:type="dxa"/>
            <w:tcBorders>
              <w:top w:val="single" w:sz="6" w:space="0" w:color="000000"/>
              <w:left w:val="single" w:sz="6" w:space="0" w:color="000000"/>
              <w:bottom w:val="single" w:sz="6" w:space="0" w:color="000000"/>
              <w:right w:val="single" w:sz="6" w:space="0" w:color="000000"/>
            </w:tcBorders>
            <w:vAlign w:val="center"/>
          </w:tcPr>
          <w:p w14:paraId="7B0EBE22" w14:textId="77777777" w:rsidR="0098396F" w:rsidRPr="005F6F92" w:rsidRDefault="0098396F" w:rsidP="00027695">
            <w:pPr>
              <w:pStyle w:val="Questionrponse"/>
            </w:pPr>
            <w:r w:rsidRPr="0017609B">
              <w:t>Plates-formes matérielles</w:t>
            </w:r>
          </w:p>
        </w:tc>
        <w:tc>
          <w:tcPr>
            <w:tcW w:w="2126" w:type="dxa"/>
            <w:tcBorders>
              <w:top w:val="single" w:sz="6" w:space="0" w:color="000000"/>
              <w:left w:val="single" w:sz="6" w:space="0" w:color="000000"/>
              <w:bottom w:val="single" w:sz="6" w:space="0" w:color="000000"/>
              <w:right w:val="single" w:sz="6" w:space="0" w:color="000000"/>
            </w:tcBorders>
            <w:vAlign w:val="center"/>
          </w:tcPr>
          <w:p w14:paraId="7FA10B98" w14:textId="77777777" w:rsidR="0098396F" w:rsidRPr="005F6F92" w:rsidRDefault="0098396F" w:rsidP="00027695">
            <w:pPr>
              <w:pStyle w:val="Questionrponse"/>
            </w:pPr>
            <w:r w:rsidRPr="0017609B">
              <w:t>Plates-formes matérielles</w:t>
            </w:r>
          </w:p>
        </w:tc>
      </w:tr>
      <w:tr w:rsidR="0098396F" w:rsidRPr="005F6F92" w14:paraId="0713DA39" w14:textId="77777777" w:rsidTr="00027695">
        <w:tc>
          <w:tcPr>
            <w:tcW w:w="2260" w:type="dxa"/>
            <w:tcBorders>
              <w:top w:val="single" w:sz="6" w:space="0" w:color="000000"/>
              <w:left w:val="single" w:sz="6" w:space="0" w:color="000000"/>
              <w:bottom w:val="single" w:sz="6" w:space="0" w:color="000000"/>
              <w:right w:val="single" w:sz="6" w:space="0" w:color="000000"/>
            </w:tcBorders>
            <w:shd w:val="clear" w:color="auto" w:fill="A6A6A6" w:themeFill="background1" w:themeFillShade="A6"/>
            <w:vAlign w:val="center"/>
          </w:tcPr>
          <w:p w14:paraId="154579D9" w14:textId="77777777" w:rsidR="0098396F" w:rsidRPr="005F6F92" w:rsidRDefault="0098396F" w:rsidP="00027695">
            <w:pPr>
              <w:pStyle w:val="Questionrponse"/>
            </w:pPr>
            <w:r w:rsidRPr="0017609B">
              <w:t>Réseau de stockage</w:t>
            </w:r>
          </w:p>
        </w:tc>
        <w:tc>
          <w:tcPr>
            <w:tcW w:w="1985" w:type="dxa"/>
            <w:tcBorders>
              <w:top w:val="single" w:sz="6" w:space="0" w:color="000000"/>
              <w:left w:val="single" w:sz="6" w:space="0" w:color="000000"/>
              <w:bottom w:val="single" w:sz="6" w:space="0" w:color="000000"/>
              <w:right w:val="single" w:sz="6" w:space="0" w:color="000000"/>
            </w:tcBorders>
            <w:vAlign w:val="center"/>
          </w:tcPr>
          <w:p w14:paraId="256034BA" w14:textId="77777777" w:rsidR="0098396F" w:rsidRPr="005F6F92" w:rsidRDefault="0098396F" w:rsidP="00027695">
            <w:pPr>
              <w:pStyle w:val="Questionrponse"/>
            </w:pPr>
            <w:r w:rsidRPr="0017609B">
              <w:t>Réseau de stockage</w:t>
            </w:r>
          </w:p>
        </w:tc>
        <w:tc>
          <w:tcPr>
            <w:tcW w:w="2268" w:type="dxa"/>
            <w:tcBorders>
              <w:top w:val="single" w:sz="6" w:space="0" w:color="000000"/>
              <w:left w:val="single" w:sz="6" w:space="0" w:color="000000"/>
              <w:bottom w:val="single" w:sz="6" w:space="0" w:color="000000"/>
              <w:right w:val="single" w:sz="6" w:space="0" w:color="000000"/>
            </w:tcBorders>
            <w:vAlign w:val="center"/>
          </w:tcPr>
          <w:p w14:paraId="76D39491" w14:textId="77777777" w:rsidR="0098396F" w:rsidRPr="005F6F92" w:rsidRDefault="0098396F" w:rsidP="00027695">
            <w:pPr>
              <w:pStyle w:val="Questionrponse"/>
            </w:pPr>
            <w:r w:rsidRPr="0017609B">
              <w:t>Réseau de stockage</w:t>
            </w:r>
          </w:p>
        </w:tc>
        <w:tc>
          <w:tcPr>
            <w:tcW w:w="2126" w:type="dxa"/>
            <w:tcBorders>
              <w:top w:val="single" w:sz="6" w:space="0" w:color="000000"/>
              <w:left w:val="single" w:sz="6" w:space="0" w:color="000000"/>
              <w:bottom w:val="single" w:sz="6" w:space="0" w:color="000000"/>
              <w:right w:val="single" w:sz="6" w:space="0" w:color="000000"/>
            </w:tcBorders>
            <w:vAlign w:val="center"/>
          </w:tcPr>
          <w:p w14:paraId="2DF76614" w14:textId="77777777" w:rsidR="0098396F" w:rsidRPr="005F6F92" w:rsidRDefault="0098396F" w:rsidP="00027695">
            <w:pPr>
              <w:pStyle w:val="Questionrponse"/>
            </w:pPr>
            <w:r w:rsidRPr="0017609B">
              <w:t>Réseau de stockage</w:t>
            </w:r>
          </w:p>
        </w:tc>
      </w:tr>
      <w:tr w:rsidR="0098396F" w:rsidRPr="005F6F92" w14:paraId="5325C918" w14:textId="77777777" w:rsidTr="00027695">
        <w:tc>
          <w:tcPr>
            <w:tcW w:w="2260" w:type="dxa"/>
            <w:tcBorders>
              <w:top w:val="single" w:sz="6" w:space="0" w:color="000000"/>
              <w:left w:val="single" w:sz="6" w:space="0" w:color="000000"/>
              <w:bottom w:val="single" w:sz="6" w:space="0" w:color="000000"/>
              <w:right w:val="single" w:sz="6" w:space="0" w:color="000000"/>
            </w:tcBorders>
            <w:shd w:val="clear" w:color="auto" w:fill="A6A6A6" w:themeFill="background1" w:themeFillShade="A6"/>
            <w:vAlign w:val="center"/>
          </w:tcPr>
          <w:p w14:paraId="1FA75EBA" w14:textId="77777777" w:rsidR="0098396F" w:rsidRPr="005F6F92" w:rsidRDefault="0098396F" w:rsidP="00027695">
            <w:pPr>
              <w:pStyle w:val="Questionrponse"/>
            </w:pPr>
            <w:r w:rsidRPr="0017609B">
              <w:t>Réseau de sauvegarde</w:t>
            </w:r>
          </w:p>
        </w:tc>
        <w:tc>
          <w:tcPr>
            <w:tcW w:w="1985" w:type="dxa"/>
            <w:tcBorders>
              <w:top w:val="single" w:sz="6" w:space="0" w:color="000000"/>
              <w:left w:val="single" w:sz="6" w:space="0" w:color="000000"/>
              <w:bottom w:val="single" w:sz="6" w:space="0" w:color="000000"/>
              <w:right w:val="single" w:sz="6" w:space="0" w:color="000000"/>
            </w:tcBorders>
            <w:vAlign w:val="center"/>
          </w:tcPr>
          <w:p w14:paraId="72E9CAE0" w14:textId="77777777" w:rsidR="0098396F" w:rsidRPr="005F6F92" w:rsidRDefault="0098396F" w:rsidP="00027695">
            <w:pPr>
              <w:pStyle w:val="Questionrponse"/>
            </w:pPr>
            <w:r w:rsidRPr="0017609B">
              <w:t>Réseau de sauvegarde</w:t>
            </w:r>
          </w:p>
        </w:tc>
        <w:tc>
          <w:tcPr>
            <w:tcW w:w="2268" w:type="dxa"/>
            <w:tcBorders>
              <w:top w:val="single" w:sz="6" w:space="0" w:color="000000"/>
              <w:left w:val="single" w:sz="6" w:space="0" w:color="000000"/>
              <w:bottom w:val="single" w:sz="6" w:space="0" w:color="000000"/>
              <w:right w:val="single" w:sz="6" w:space="0" w:color="000000"/>
            </w:tcBorders>
            <w:vAlign w:val="center"/>
          </w:tcPr>
          <w:p w14:paraId="0E18F441" w14:textId="77777777" w:rsidR="0098396F" w:rsidRPr="005F6F92" w:rsidRDefault="0098396F" w:rsidP="00027695">
            <w:pPr>
              <w:pStyle w:val="Questionrponse"/>
            </w:pPr>
            <w:r w:rsidRPr="0017609B">
              <w:t>Réseau de sauvegarde</w:t>
            </w:r>
          </w:p>
        </w:tc>
        <w:tc>
          <w:tcPr>
            <w:tcW w:w="2126" w:type="dxa"/>
            <w:tcBorders>
              <w:top w:val="single" w:sz="6" w:space="0" w:color="000000"/>
              <w:left w:val="single" w:sz="6" w:space="0" w:color="000000"/>
              <w:bottom w:val="single" w:sz="6" w:space="0" w:color="000000"/>
              <w:right w:val="single" w:sz="6" w:space="0" w:color="000000"/>
            </w:tcBorders>
            <w:vAlign w:val="center"/>
          </w:tcPr>
          <w:p w14:paraId="6E5F2545" w14:textId="77777777" w:rsidR="0098396F" w:rsidRPr="005F6F92" w:rsidRDefault="0098396F" w:rsidP="00027695">
            <w:pPr>
              <w:pStyle w:val="Questionrponse"/>
            </w:pPr>
            <w:r w:rsidRPr="0017609B">
              <w:t>Réseau de sauvegarde</w:t>
            </w:r>
          </w:p>
        </w:tc>
      </w:tr>
      <w:tr w:rsidR="0098396F" w:rsidRPr="005F6F92" w14:paraId="40826B60" w14:textId="77777777" w:rsidTr="00027695">
        <w:tc>
          <w:tcPr>
            <w:tcW w:w="2260" w:type="dxa"/>
            <w:tcBorders>
              <w:top w:val="single" w:sz="6" w:space="0" w:color="000000"/>
              <w:left w:val="single" w:sz="6" w:space="0" w:color="000000"/>
              <w:bottom w:val="single" w:sz="6" w:space="0" w:color="000000"/>
              <w:right w:val="single" w:sz="6" w:space="0" w:color="000000"/>
            </w:tcBorders>
            <w:shd w:val="clear" w:color="auto" w:fill="A6A6A6" w:themeFill="background1" w:themeFillShade="A6"/>
            <w:vAlign w:val="center"/>
          </w:tcPr>
          <w:p w14:paraId="6BA06F77" w14:textId="77777777" w:rsidR="0098396F" w:rsidRPr="005F6F92" w:rsidRDefault="0098396F" w:rsidP="00027695">
            <w:pPr>
              <w:pStyle w:val="Questionrponse"/>
            </w:pPr>
            <w:r w:rsidRPr="0017609B">
              <w:lastRenderedPageBreak/>
              <w:t>Réseau interne</w:t>
            </w:r>
          </w:p>
        </w:tc>
        <w:tc>
          <w:tcPr>
            <w:tcW w:w="1985" w:type="dxa"/>
            <w:tcBorders>
              <w:top w:val="single" w:sz="6" w:space="0" w:color="000000"/>
              <w:left w:val="single" w:sz="6" w:space="0" w:color="000000"/>
              <w:bottom w:val="single" w:sz="6" w:space="0" w:color="000000"/>
              <w:right w:val="single" w:sz="6" w:space="0" w:color="000000"/>
            </w:tcBorders>
            <w:vAlign w:val="center"/>
          </w:tcPr>
          <w:p w14:paraId="04E10898" w14:textId="77777777" w:rsidR="0098396F" w:rsidRPr="005F6F92" w:rsidRDefault="0098396F" w:rsidP="00027695">
            <w:pPr>
              <w:pStyle w:val="Questionrponse"/>
            </w:pPr>
            <w:r w:rsidRPr="0017609B">
              <w:t xml:space="preserve">Réseau </w:t>
            </w:r>
            <w:r>
              <w:t>« </w:t>
            </w:r>
            <w:r w:rsidRPr="0017609B">
              <w:t>privé</w:t>
            </w:r>
            <w:r>
              <w:t> »</w:t>
            </w:r>
          </w:p>
        </w:tc>
        <w:tc>
          <w:tcPr>
            <w:tcW w:w="2268" w:type="dxa"/>
            <w:tcBorders>
              <w:top w:val="single" w:sz="6" w:space="0" w:color="000000"/>
              <w:left w:val="single" w:sz="6" w:space="0" w:color="000000"/>
              <w:bottom w:val="single" w:sz="6" w:space="0" w:color="000000"/>
              <w:right w:val="single" w:sz="6" w:space="0" w:color="000000"/>
            </w:tcBorders>
            <w:vAlign w:val="center"/>
          </w:tcPr>
          <w:p w14:paraId="4813531C" w14:textId="77777777" w:rsidR="0098396F" w:rsidRPr="005F6F92" w:rsidRDefault="0098396F" w:rsidP="00027695">
            <w:pPr>
              <w:pStyle w:val="Questionrponse"/>
            </w:pPr>
            <w:r w:rsidRPr="0017609B">
              <w:t xml:space="preserve">Réseau </w:t>
            </w:r>
            <w:r>
              <w:t>« </w:t>
            </w:r>
            <w:r w:rsidRPr="0017609B">
              <w:t>privé</w:t>
            </w:r>
            <w:r>
              <w:t> »</w:t>
            </w:r>
          </w:p>
        </w:tc>
        <w:tc>
          <w:tcPr>
            <w:tcW w:w="2126" w:type="dxa"/>
            <w:tcBorders>
              <w:top w:val="single" w:sz="6" w:space="0" w:color="000000"/>
              <w:left w:val="single" w:sz="6" w:space="0" w:color="000000"/>
              <w:bottom w:val="single" w:sz="6" w:space="0" w:color="000000"/>
              <w:right w:val="single" w:sz="6" w:space="0" w:color="000000"/>
            </w:tcBorders>
            <w:vAlign w:val="center"/>
          </w:tcPr>
          <w:p w14:paraId="2868333D" w14:textId="77777777" w:rsidR="0098396F" w:rsidRPr="005F6F92" w:rsidRDefault="0098396F" w:rsidP="00027695">
            <w:pPr>
              <w:pStyle w:val="Questionrponse"/>
            </w:pPr>
            <w:r w:rsidRPr="0017609B">
              <w:t xml:space="preserve">Réseau </w:t>
            </w:r>
            <w:r>
              <w:t>« </w:t>
            </w:r>
            <w:r w:rsidRPr="0017609B">
              <w:t>privé</w:t>
            </w:r>
            <w:r>
              <w:t> »</w:t>
            </w:r>
          </w:p>
        </w:tc>
      </w:tr>
      <w:tr w:rsidR="0098396F" w:rsidRPr="005F6F92" w14:paraId="1D3FB401" w14:textId="77777777" w:rsidTr="00027695">
        <w:tc>
          <w:tcPr>
            <w:tcW w:w="2260" w:type="dxa"/>
            <w:tcBorders>
              <w:top w:val="single" w:sz="6" w:space="0" w:color="000000"/>
              <w:left w:val="single" w:sz="6" w:space="0" w:color="000000"/>
              <w:bottom w:val="single" w:sz="6" w:space="0" w:color="000000"/>
              <w:right w:val="single" w:sz="6" w:space="0" w:color="000000"/>
            </w:tcBorders>
            <w:vAlign w:val="center"/>
          </w:tcPr>
          <w:p w14:paraId="665E0EE6" w14:textId="77777777" w:rsidR="0098396F" w:rsidRPr="005F6F92" w:rsidRDefault="0098396F" w:rsidP="00027695">
            <w:pPr>
              <w:pStyle w:val="Questionrponse"/>
            </w:pPr>
            <w:r w:rsidRPr="0017609B">
              <w:t>Réseau externe</w:t>
            </w:r>
          </w:p>
        </w:tc>
        <w:tc>
          <w:tcPr>
            <w:tcW w:w="1985" w:type="dxa"/>
            <w:tcBorders>
              <w:top w:val="single" w:sz="6" w:space="0" w:color="000000"/>
              <w:left w:val="single" w:sz="6" w:space="0" w:color="000000"/>
              <w:bottom w:val="single" w:sz="6" w:space="0" w:color="000000"/>
              <w:right w:val="single" w:sz="6" w:space="0" w:color="000000"/>
            </w:tcBorders>
            <w:vAlign w:val="center"/>
          </w:tcPr>
          <w:p w14:paraId="416E8344" w14:textId="77777777" w:rsidR="0098396F" w:rsidRPr="005F6F92" w:rsidRDefault="0098396F" w:rsidP="00027695">
            <w:pPr>
              <w:pStyle w:val="Questionrponse"/>
            </w:pPr>
            <w:r w:rsidRPr="0017609B">
              <w:t>Réseau externe</w:t>
            </w:r>
          </w:p>
        </w:tc>
        <w:tc>
          <w:tcPr>
            <w:tcW w:w="2268" w:type="dxa"/>
            <w:tcBorders>
              <w:top w:val="single" w:sz="6" w:space="0" w:color="000000"/>
              <w:left w:val="single" w:sz="6" w:space="0" w:color="000000"/>
              <w:bottom w:val="single" w:sz="6" w:space="0" w:color="000000"/>
              <w:right w:val="single" w:sz="6" w:space="0" w:color="000000"/>
            </w:tcBorders>
            <w:vAlign w:val="center"/>
          </w:tcPr>
          <w:p w14:paraId="47AEAF41" w14:textId="77777777" w:rsidR="0098396F" w:rsidRPr="005F6F92" w:rsidRDefault="0098396F" w:rsidP="00027695">
            <w:pPr>
              <w:pStyle w:val="Questionrponse"/>
            </w:pPr>
            <w:r w:rsidRPr="0017609B">
              <w:t>Réseau externe</w:t>
            </w:r>
          </w:p>
        </w:tc>
        <w:tc>
          <w:tcPr>
            <w:tcW w:w="2126" w:type="dxa"/>
            <w:tcBorders>
              <w:top w:val="single" w:sz="6" w:space="0" w:color="000000"/>
              <w:left w:val="single" w:sz="6" w:space="0" w:color="000000"/>
              <w:bottom w:val="single" w:sz="6" w:space="0" w:color="000000"/>
              <w:right w:val="single" w:sz="6" w:space="0" w:color="000000"/>
            </w:tcBorders>
            <w:vAlign w:val="center"/>
          </w:tcPr>
          <w:p w14:paraId="13862B81" w14:textId="77777777" w:rsidR="0098396F" w:rsidRPr="005F6F92" w:rsidRDefault="0098396F" w:rsidP="00027695">
            <w:pPr>
              <w:pStyle w:val="Questionrponse"/>
            </w:pPr>
            <w:r w:rsidRPr="0017609B">
              <w:t>Réseau externe</w:t>
            </w:r>
          </w:p>
        </w:tc>
      </w:tr>
      <w:tr w:rsidR="0098396F" w:rsidRPr="005F6F92" w14:paraId="4FD1EFBC" w14:textId="77777777" w:rsidTr="00027695">
        <w:tc>
          <w:tcPr>
            <w:tcW w:w="2260" w:type="dxa"/>
            <w:tcBorders>
              <w:top w:val="single" w:sz="6" w:space="0" w:color="000000"/>
              <w:left w:val="single" w:sz="6" w:space="0" w:color="000000"/>
              <w:bottom w:val="single" w:sz="6" w:space="0" w:color="000000"/>
              <w:right w:val="single" w:sz="6" w:space="0" w:color="000000"/>
            </w:tcBorders>
            <w:vAlign w:val="center"/>
          </w:tcPr>
          <w:p w14:paraId="2FE9506C" w14:textId="77777777" w:rsidR="0098396F" w:rsidRPr="005F6F92" w:rsidRDefault="0098396F" w:rsidP="00027695">
            <w:pPr>
              <w:pStyle w:val="Questionrponse"/>
            </w:pPr>
            <w:r w:rsidRPr="0017609B">
              <w:t>Partenaires externes</w:t>
            </w:r>
          </w:p>
        </w:tc>
        <w:tc>
          <w:tcPr>
            <w:tcW w:w="1985" w:type="dxa"/>
            <w:tcBorders>
              <w:top w:val="single" w:sz="6" w:space="0" w:color="000000"/>
              <w:left w:val="single" w:sz="6" w:space="0" w:color="000000"/>
              <w:bottom w:val="single" w:sz="6" w:space="0" w:color="000000"/>
              <w:right w:val="single" w:sz="6" w:space="0" w:color="000000"/>
            </w:tcBorders>
            <w:vAlign w:val="center"/>
          </w:tcPr>
          <w:p w14:paraId="24BF12B5" w14:textId="77777777" w:rsidR="0098396F" w:rsidRPr="005F6F92" w:rsidRDefault="0098396F" w:rsidP="00027695">
            <w:pPr>
              <w:pStyle w:val="Questionrponse"/>
            </w:pPr>
            <w:r w:rsidRPr="0017609B">
              <w:t>Partenaires externes</w:t>
            </w:r>
          </w:p>
        </w:tc>
        <w:tc>
          <w:tcPr>
            <w:tcW w:w="2268" w:type="dxa"/>
            <w:tcBorders>
              <w:top w:val="single" w:sz="6" w:space="0" w:color="000000"/>
              <w:left w:val="single" w:sz="6" w:space="0" w:color="000000"/>
              <w:bottom w:val="single" w:sz="6" w:space="0" w:color="000000"/>
              <w:right w:val="single" w:sz="6" w:space="0" w:color="000000"/>
            </w:tcBorders>
            <w:vAlign w:val="center"/>
          </w:tcPr>
          <w:p w14:paraId="513D6A91" w14:textId="77777777" w:rsidR="0098396F" w:rsidRPr="005F6F92" w:rsidRDefault="0098396F" w:rsidP="00027695">
            <w:pPr>
              <w:pStyle w:val="Questionrponse"/>
            </w:pPr>
            <w:r w:rsidRPr="0017609B">
              <w:t>Partenaires externes</w:t>
            </w:r>
          </w:p>
        </w:tc>
        <w:tc>
          <w:tcPr>
            <w:tcW w:w="2126" w:type="dxa"/>
            <w:tcBorders>
              <w:top w:val="single" w:sz="6" w:space="0" w:color="000000"/>
              <w:left w:val="single" w:sz="6" w:space="0" w:color="000000"/>
              <w:bottom w:val="single" w:sz="6" w:space="0" w:color="000000"/>
              <w:right w:val="single" w:sz="6" w:space="0" w:color="000000"/>
            </w:tcBorders>
            <w:vAlign w:val="center"/>
          </w:tcPr>
          <w:p w14:paraId="3C2E1B16" w14:textId="77777777" w:rsidR="0098396F" w:rsidRPr="005F6F92" w:rsidRDefault="0098396F" w:rsidP="00027695">
            <w:pPr>
              <w:pStyle w:val="Questionrponse"/>
            </w:pPr>
            <w:r w:rsidRPr="0017609B">
              <w:t>Partenaires externes</w:t>
            </w:r>
          </w:p>
        </w:tc>
      </w:tr>
      <w:tr w:rsidR="0098396F" w:rsidRPr="00343A3D" w14:paraId="3524448F" w14:textId="77777777" w:rsidTr="00027695">
        <w:tc>
          <w:tcPr>
            <w:tcW w:w="2260" w:type="dxa"/>
            <w:tcBorders>
              <w:top w:val="single" w:sz="6" w:space="0" w:color="000000"/>
              <w:left w:val="single" w:sz="6" w:space="0" w:color="000000"/>
              <w:bottom w:val="single" w:sz="6" w:space="0" w:color="000000"/>
              <w:right w:val="single" w:sz="6" w:space="0" w:color="000000"/>
            </w:tcBorders>
            <w:vAlign w:val="center"/>
          </w:tcPr>
          <w:p w14:paraId="43E6E9D8" w14:textId="77777777" w:rsidR="0098396F" w:rsidRPr="00343A3D" w:rsidRDefault="0098396F" w:rsidP="00027695">
            <w:pPr>
              <w:pStyle w:val="Questionrponse"/>
              <w:rPr>
                <w:b/>
                <w:bCs/>
              </w:rPr>
            </w:pPr>
            <w:r w:rsidRPr="00343A3D">
              <w:rPr>
                <w:b/>
                <w:bCs/>
              </w:rPr>
              <w:t>Interne</w:t>
            </w:r>
          </w:p>
        </w:tc>
        <w:tc>
          <w:tcPr>
            <w:tcW w:w="1985" w:type="dxa"/>
            <w:tcBorders>
              <w:top w:val="single" w:sz="6" w:space="0" w:color="000000"/>
              <w:left w:val="single" w:sz="6" w:space="0" w:color="000000"/>
              <w:bottom w:val="single" w:sz="6" w:space="0" w:color="000000"/>
              <w:right w:val="single" w:sz="6" w:space="0" w:color="000000"/>
            </w:tcBorders>
            <w:vAlign w:val="center"/>
          </w:tcPr>
          <w:p w14:paraId="0CA5E88D" w14:textId="77777777" w:rsidR="0098396F" w:rsidRPr="00343A3D" w:rsidRDefault="0098396F" w:rsidP="00027695">
            <w:pPr>
              <w:pStyle w:val="Questionrponse"/>
              <w:rPr>
                <w:b/>
                <w:bCs/>
              </w:rPr>
            </w:pPr>
            <w:r w:rsidRPr="00343A3D">
              <w:rPr>
                <w:b/>
                <w:bCs/>
              </w:rPr>
              <w:t xml:space="preserve">Infrastructure </w:t>
            </w:r>
            <w:r w:rsidRPr="008D088D">
              <w:rPr>
                <w:b/>
                <w:bCs/>
                <w:lang w:val="en-US"/>
              </w:rPr>
              <w:t>As A Service</w:t>
            </w:r>
          </w:p>
        </w:tc>
        <w:tc>
          <w:tcPr>
            <w:tcW w:w="2268" w:type="dxa"/>
            <w:tcBorders>
              <w:top w:val="single" w:sz="6" w:space="0" w:color="000000"/>
              <w:left w:val="single" w:sz="6" w:space="0" w:color="000000"/>
              <w:bottom w:val="single" w:sz="6" w:space="0" w:color="000000"/>
              <w:right w:val="single" w:sz="6" w:space="0" w:color="000000"/>
            </w:tcBorders>
            <w:vAlign w:val="center"/>
          </w:tcPr>
          <w:p w14:paraId="53D71DF9" w14:textId="77777777" w:rsidR="0098396F" w:rsidRPr="008D088D" w:rsidRDefault="0098396F" w:rsidP="00027695">
            <w:pPr>
              <w:pStyle w:val="Questionrponse"/>
              <w:rPr>
                <w:b/>
                <w:bCs/>
                <w:lang w:val="en-US"/>
              </w:rPr>
            </w:pPr>
            <w:r w:rsidRPr="008D088D">
              <w:rPr>
                <w:b/>
                <w:bCs/>
                <w:lang w:val="en-US"/>
              </w:rPr>
              <w:t>Platform As A Service</w:t>
            </w:r>
          </w:p>
        </w:tc>
        <w:tc>
          <w:tcPr>
            <w:tcW w:w="2126" w:type="dxa"/>
            <w:tcBorders>
              <w:top w:val="single" w:sz="6" w:space="0" w:color="000000"/>
              <w:left w:val="single" w:sz="6" w:space="0" w:color="000000"/>
              <w:bottom w:val="single" w:sz="6" w:space="0" w:color="000000"/>
              <w:right w:val="single" w:sz="6" w:space="0" w:color="000000"/>
            </w:tcBorders>
            <w:vAlign w:val="center"/>
          </w:tcPr>
          <w:p w14:paraId="7EA5AE7F" w14:textId="77777777" w:rsidR="0098396F" w:rsidRPr="008D088D" w:rsidRDefault="0098396F" w:rsidP="00027695">
            <w:pPr>
              <w:pStyle w:val="Questionrponse"/>
              <w:rPr>
                <w:b/>
                <w:bCs/>
                <w:lang w:val="en-US"/>
              </w:rPr>
            </w:pPr>
            <w:r w:rsidRPr="008D088D">
              <w:rPr>
                <w:b/>
                <w:bCs/>
                <w:lang w:val="en-US"/>
              </w:rPr>
              <w:t>Software As A Service</w:t>
            </w:r>
          </w:p>
        </w:tc>
      </w:tr>
      <w:tr w:rsidR="0098396F" w:rsidRPr="005F6F92" w14:paraId="2A3CEF86" w14:textId="77777777" w:rsidTr="00027695">
        <w:tc>
          <w:tcPr>
            <w:tcW w:w="2260" w:type="dxa"/>
            <w:tcBorders>
              <w:top w:val="single" w:sz="6" w:space="0" w:color="000000"/>
              <w:left w:val="single" w:sz="6" w:space="0" w:color="000000"/>
              <w:bottom w:val="single" w:sz="6" w:space="0" w:color="000000"/>
              <w:right w:val="single" w:sz="6" w:space="0" w:color="000000"/>
            </w:tcBorders>
            <w:vAlign w:val="center"/>
          </w:tcPr>
          <w:p w14:paraId="4B66F6B1" w14:textId="77777777" w:rsidR="0098396F" w:rsidRPr="005F6F92" w:rsidRDefault="0098396F" w:rsidP="00027695">
            <w:pPr>
              <w:pStyle w:val="Questionrponse"/>
            </w:pPr>
            <w:r w:rsidRPr="0017609B">
              <w:t>Sous la responsabilité de l</w:t>
            </w:r>
            <w:r>
              <w:t>’</w:t>
            </w:r>
            <w:r w:rsidRPr="0017609B">
              <w:t>entreprise</w:t>
            </w:r>
          </w:p>
        </w:tc>
        <w:tc>
          <w:tcPr>
            <w:tcW w:w="1985" w:type="dxa"/>
            <w:tcBorders>
              <w:top w:val="single" w:sz="6" w:space="0" w:color="000000"/>
              <w:left w:val="single" w:sz="6" w:space="0" w:color="000000"/>
              <w:bottom w:val="single" w:sz="6" w:space="0" w:color="000000"/>
              <w:right w:val="single" w:sz="6" w:space="0" w:color="000000"/>
            </w:tcBorders>
            <w:vAlign w:val="center"/>
          </w:tcPr>
          <w:p w14:paraId="4812CED9" w14:textId="77777777" w:rsidR="0098396F" w:rsidRPr="005F6F92" w:rsidRDefault="0098396F" w:rsidP="00027695">
            <w:pPr>
              <w:pStyle w:val="Questionrponse"/>
            </w:pPr>
            <w:r w:rsidRPr="0017609B">
              <w:t>Sous la responsabilité du fournisseur</w:t>
            </w:r>
          </w:p>
        </w:tc>
        <w:tc>
          <w:tcPr>
            <w:tcW w:w="2268" w:type="dxa"/>
            <w:tcBorders>
              <w:top w:val="single" w:sz="6" w:space="0" w:color="000000"/>
              <w:left w:val="single" w:sz="6" w:space="0" w:color="000000"/>
              <w:bottom w:val="single" w:sz="6" w:space="0" w:color="000000"/>
              <w:right w:val="single" w:sz="6" w:space="0" w:color="000000"/>
            </w:tcBorders>
            <w:vAlign w:val="center"/>
          </w:tcPr>
          <w:p w14:paraId="14963FEA" w14:textId="77777777" w:rsidR="0098396F" w:rsidRPr="005F6F92" w:rsidRDefault="0098396F" w:rsidP="00027695">
            <w:pPr>
              <w:pStyle w:val="Questionrponse"/>
            </w:pPr>
          </w:p>
        </w:tc>
        <w:tc>
          <w:tcPr>
            <w:tcW w:w="2126" w:type="dxa"/>
            <w:tcBorders>
              <w:top w:val="single" w:sz="6" w:space="0" w:color="000000"/>
              <w:left w:val="single" w:sz="6" w:space="0" w:color="000000"/>
              <w:bottom w:val="single" w:sz="6" w:space="0" w:color="000000"/>
              <w:right w:val="single" w:sz="6" w:space="0" w:color="000000"/>
            </w:tcBorders>
            <w:vAlign w:val="center"/>
          </w:tcPr>
          <w:p w14:paraId="631EA8C1" w14:textId="77777777" w:rsidR="0098396F" w:rsidRPr="005F6F92" w:rsidRDefault="0098396F" w:rsidP="00027695">
            <w:pPr>
              <w:pStyle w:val="Questionrponse"/>
            </w:pPr>
          </w:p>
        </w:tc>
      </w:tr>
    </w:tbl>
    <w:p w14:paraId="7EBDA15F" w14:textId="77777777" w:rsidR="0098396F" w:rsidRDefault="0098396F" w:rsidP="0098396F">
      <w:pPr>
        <w:pStyle w:val="Corpsdetexte"/>
        <w:spacing w:after="600"/>
        <w:rPr>
          <w:sz w:val="22"/>
          <w:szCs w:val="20"/>
        </w:rPr>
      </w:pPr>
      <w:r w:rsidRPr="0052087E">
        <w:rPr>
          <w:i/>
          <w:iCs/>
          <w:sz w:val="22"/>
          <w:szCs w:val="20"/>
        </w:rPr>
        <w:t>Source</w:t>
      </w:r>
      <w:r w:rsidRPr="0052087E">
        <w:rPr>
          <w:sz w:val="22"/>
          <w:szCs w:val="20"/>
        </w:rPr>
        <w:t xml:space="preserve"> : Adapté de Association française des éditeurs de logiciels (AFDEL) (2015). </w:t>
      </w:r>
      <w:r w:rsidRPr="0098396F">
        <w:rPr>
          <w:i/>
          <w:iCs/>
          <w:sz w:val="22"/>
          <w:szCs w:val="20"/>
        </w:rPr>
        <w:t>Cloud Computing</w:t>
      </w:r>
      <w:r w:rsidRPr="0052087E">
        <w:rPr>
          <w:sz w:val="22"/>
          <w:szCs w:val="20"/>
        </w:rPr>
        <w:t> </w:t>
      </w:r>
      <w:r w:rsidRPr="0052087E">
        <w:rPr>
          <w:i/>
          <w:iCs/>
          <w:sz w:val="22"/>
          <w:szCs w:val="20"/>
        </w:rPr>
        <w:t>: une feuille de route pour la France</w:t>
      </w:r>
      <w:r w:rsidRPr="0052087E">
        <w:rPr>
          <w:sz w:val="22"/>
          <w:szCs w:val="20"/>
        </w:rPr>
        <w:t>. Paris, p. 19.</w:t>
      </w:r>
    </w:p>
    <w:p w14:paraId="4BE4B478" w14:textId="77777777" w:rsidR="0098396F" w:rsidRDefault="0098396F" w:rsidP="0098396F">
      <w:pPr>
        <w:pStyle w:val="Corpsdetexte"/>
      </w:pPr>
      <w:r>
        <w:t>Pour répondre à cette sous-question, tenez compte des contextes suivants :</w:t>
      </w:r>
    </w:p>
    <w:p w14:paraId="1FEC3C48" w14:textId="77777777" w:rsidR="0098396F" w:rsidRDefault="0098396F" w:rsidP="0098396F">
      <w:pPr>
        <w:pStyle w:val="Listepuces"/>
        <w:ind w:left="340" w:hanging="340"/>
      </w:pPr>
      <w:r>
        <w:t>1</w:t>
      </w:r>
      <w:r w:rsidRPr="00B26BD0">
        <w:rPr>
          <w:vertAlign w:val="superscript"/>
        </w:rPr>
        <w:t>er</w:t>
      </w:r>
      <w:r>
        <w:t xml:space="preserve"> mars 2014 : rencontre du CA en présence </w:t>
      </w:r>
      <w:r>
        <w:t>de l’expert-conseil indépendant</w:t>
      </w:r>
    </w:p>
    <w:p w14:paraId="44D16415" w14:textId="77777777" w:rsidR="0098396F" w:rsidRPr="00ED3D36" w:rsidRDefault="0098396F" w:rsidP="0098396F">
      <w:pPr>
        <w:pStyle w:val="Listepuces"/>
        <w:spacing w:after="600"/>
        <w:ind w:left="340" w:hanging="340"/>
        <w:rPr>
          <w:iCs w:val="0"/>
        </w:rPr>
      </w:pPr>
      <w:r w:rsidRPr="00ED3D36">
        <w:rPr>
          <w:iCs w:val="0"/>
        </w:rPr>
        <w:t>L’utilisation de l’infonuagique</w:t>
      </w:r>
      <w:r>
        <w:rPr>
          <w:iCs w:val="0"/>
        </w:rPr>
        <w:t> </w:t>
      </w:r>
      <w:r w:rsidRPr="00ED3D36">
        <w:rPr>
          <w:iCs w:val="0"/>
        </w:rPr>
        <w:t>: une infrastructure de type SAAS</w:t>
      </w:r>
    </w:p>
    <w:p w14:paraId="2FF94FDF" w14:textId="77777777" w:rsidR="0098396F" w:rsidRPr="0052087E" w:rsidRDefault="0098396F" w:rsidP="0098396F">
      <w:pPr>
        <w:pStyle w:val="Listenumros"/>
        <w:spacing w:after="600"/>
        <w:ind w:left="357" w:hanging="357"/>
      </w:pPr>
      <w:r>
        <w:t>Pour garantir la protection des informations de BusExtra par le fournisseur de services, quelles mesures de sécurité devriez-vous mettre en place?</w:t>
      </w:r>
    </w:p>
    <w:p w14:paraId="0A79FA7A" w14:textId="77777777" w:rsidR="0098396F" w:rsidRDefault="0098396F" w:rsidP="0098396F">
      <w:pPr>
        <w:pStyle w:val="votrerponse"/>
      </w:pPr>
      <w:r>
        <w:t>Commencez la rédaction de votre travail.</w:t>
      </w:r>
    </w:p>
    <w:p w14:paraId="048AD358" w14:textId="77777777" w:rsidR="0098396F" w:rsidRDefault="0098396F" w:rsidP="0098396F">
      <w:pPr>
        <w:pStyle w:val="Corpsdetexte"/>
      </w:pPr>
    </w:p>
    <w:p w14:paraId="5CDA9336" w14:textId="77777777" w:rsidR="0098396F" w:rsidRDefault="0098396F" w:rsidP="0098396F">
      <w:pPr>
        <w:pStyle w:val="Corpsdetexte"/>
      </w:pPr>
      <w:r>
        <w:br w:type="page"/>
      </w:r>
    </w:p>
    <w:p w14:paraId="484E59F4" w14:textId="77777777" w:rsidR="0098396F" w:rsidRDefault="0098396F" w:rsidP="0098396F">
      <w:pPr>
        <w:pStyle w:val="Titre2"/>
      </w:pPr>
      <w:r>
        <w:lastRenderedPageBreak/>
        <w:t>Question 3</w:t>
      </w:r>
    </w:p>
    <w:p w14:paraId="00DDCF98" w14:textId="77777777" w:rsidR="0098396F" w:rsidRDefault="0098396F" w:rsidP="0098396F">
      <w:pPr>
        <w:pStyle w:val="Corpsdetexte"/>
      </w:pPr>
      <w:r>
        <w:t>Pour répondre à cette question, tenez compte des contextes suivants :</w:t>
      </w:r>
    </w:p>
    <w:p w14:paraId="5871A78D" w14:textId="77777777" w:rsidR="0098396F" w:rsidRDefault="0098396F" w:rsidP="0098396F">
      <w:pPr>
        <w:pStyle w:val="Listepuces"/>
        <w:ind w:left="340" w:hanging="340"/>
      </w:pPr>
      <w:r>
        <w:t>Achat d’une application Web intégrée à l’architecture actuelle et gérée par BusExtra</w:t>
      </w:r>
    </w:p>
    <w:p w14:paraId="1B35A1F2" w14:textId="77777777" w:rsidR="0098396F" w:rsidRPr="003B1FAC" w:rsidRDefault="0098396F" w:rsidP="0098396F">
      <w:pPr>
        <w:pStyle w:val="Listepuces"/>
        <w:spacing w:after="600"/>
        <w:ind w:left="340" w:hanging="340"/>
        <w:rPr>
          <w:iCs w:val="0"/>
        </w:rPr>
      </w:pPr>
      <w:r w:rsidRPr="003B1FAC">
        <w:rPr>
          <w:iCs w:val="0"/>
        </w:rPr>
        <w:t>15 juin 2015 : deuxième incident de sécurité – un rançongiciel chiffre les données personnelles sur la tablette (iPad) de M. Lacasse</w:t>
      </w:r>
    </w:p>
    <w:p w14:paraId="7392780F" w14:textId="77777777" w:rsidR="0098396F" w:rsidRDefault="0098396F" w:rsidP="0098396F">
      <w:pPr>
        <w:pStyle w:val="Listenumros"/>
        <w:numPr>
          <w:ilvl w:val="0"/>
          <w:numId w:val="162"/>
        </w:numPr>
        <w:ind w:left="360"/>
      </w:pPr>
      <w:r>
        <w:t xml:space="preserve">À la suite de cet incident, M. Hamel donne le mandat suivant à M. Blanchard : faire le </w:t>
      </w:r>
      <w:r>
        <w:t>recensement de mesures de sécurité relatives à la dimension de gestion et technologique pour diminuer le risque d’un tel incident.</w:t>
      </w:r>
    </w:p>
    <w:p w14:paraId="5514CBA9" w14:textId="77777777" w:rsidR="0098396F" w:rsidRDefault="0098396F" w:rsidP="0098396F">
      <w:pPr>
        <w:pStyle w:val="Listenumros"/>
        <w:spacing w:after="600"/>
        <w:ind w:left="357" w:hanging="357"/>
      </w:pPr>
      <w:r>
        <w:t>À la suite de cet incident, M. Hamel donne aussi le mandat suivant à M. Blanchard : la rédaction d’une politique d’utilisation des appareils mobiles. Rédigez une telle politique comprenant six énoncés.</w:t>
      </w:r>
    </w:p>
    <w:p w14:paraId="19D6081C" w14:textId="77777777" w:rsidR="0098396F" w:rsidRDefault="0098396F" w:rsidP="0098396F">
      <w:pPr>
        <w:pStyle w:val="votrerponse"/>
      </w:pPr>
      <w:r>
        <w:t>Commencez la rédaction de votre travail.</w:t>
      </w:r>
    </w:p>
    <w:p w14:paraId="4301DB5C" w14:textId="77777777" w:rsidR="0098396F" w:rsidRPr="007B083E" w:rsidRDefault="0098396F" w:rsidP="0098396F">
      <w:pPr>
        <w:pStyle w:val="Corpsdetexte"/>
      </w:pPr>
    </w:p>
    <w:p w14:paraId="18B61FB9" w14:textId="77777777" w:rsidR="0098396F" w:rsidRPr="007B083E" w:rsidRDefault="0098396F" w:rsidP="0098396F">
      <w:r w:rsidRPr="007B083E">
        <w:rPr>
          <w:noProof/>
          <w:lang w:eastAsia="fr-CA"/>
        </w:rPr>
        <w:drawing>
          <wp:inline distT="0" distB="0" distL="0" distR="0" wp14:anchorId="75649F01" wp14:editId="5805A375">
            <wp:extent cx="1028700" cy="546100"/>
            <wp:effectExtent l="0" t="0" r="0" b="6350"/>
            <wp:docPr id="906176677" name="Image 906176677" descr="Logo de l'Université TÉLU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Logo de l'Université TÉLUQ."/>
                    <pic:cNvPicPr/>
                  </pic:nvPicPr>
                  <pic:blipFill>
                    <a:blip r:embed="rId225" cstate="print">
                      <a:extLst>
                        <a:ext uri="{28A0092B-C50C-407E-A947-70E740481C1C}">
                          <a14:useLocalDpi xmlns:a14="http://schemas.microsoft.com/office/drawing/2010/main" val="0"/>
                        </a:ext>
                      </a:extLst>
                    </a:blip>
                    <a:stretch>
                      <a:fillRect/>
                    </a:stretch>
                  </pic:blipFill>
                  <pic:spPr>
                    <a:xfrm>
                      <a:off x="0" y="0"/>
                      <a:ext cx="1028700" cy="546100"/>
                    </a:xfrm>
                    <a:prstGeom prst="rect">
                      <a:avLst/>
                    </a:prstGeom>
                  </pic:spPr>
                </pic:pic>
              </a:graphicData>
            </a:graphic>
          </wp:inline>
        </w:drawing>
      </w:r>
    </w:p>
    <w:p w14:paraId="1DEBABF0" w14:textId="77777777" w:rsidR="0098396F" w:rsidRPr="00AD4E8E" w:rsidRDefault="0098396F" w:rsidP="0098396F">
      <w:pPr>
        <w:pStyle w:val="Sigleducours"/>
      </w:pPr>
      <w:r w:rsidRPr="00AD4E8E">
        <w:br w:type="column"/>
      </w:r>
      <w:r w:rsidRPr="00BB29B1">
        <w:lastRenderedPageBreak/>
        <w:t>ADM</w:t>
      </w:r>
      <w:r>
        <w:t> </w:t>
      </w:r>
      <w:r w:rsidRPr="00BB29B1">
        <w:t>6046</w:t>
      </w:r>
    </w:p>
    <w:p w14:paraId="752FE4B6" w14:textId="77777777" w:rsidR="0098396F" w:rsidRPr="00AD4E8E" w:rsidRDefault="0098396F" w:rsidP="0098396F">
      <w:pPr>
        <w:pStyle w:val="Titreducours"/>
      </w:pPr>
      <w:r w:rsidRPr="00BB29B1">
        <w:t>Gestion de la sécurité des technologies de l’information</w:t>
      </w:r>
    </w:p>
    <w:p w14:paraId="496601BE" w14:textId="77777777" w:rsidR="0098396F" w:rsidRPr="00AD4E8E" w:rsidRDefault="0098396F" w:rsidP="0098396F">
      <w:pPr>
        <w:pStyle w:val="Srie"/>
      </w:pPr>
      <w:r w:rsidRPr="00AD4E8E">
        <w:t>Série </w:t>
      </w:r>
      <w:r>
        <w:t>E</w:t>
      </w:r>
    </w:p>
    <w:p w14:paraId="695DB7F4" w14:textId="77777777" w:rsidR="0098396F" w:rsidRPr="007B083E" w:rsidRDefault="0098396F" w:rsidP="0098396F">
      <w:pPr>
        <w:sectPr w:rsidR="0098396F" w:rsidRPr="007B083E" w:rsidSect="0098396F">
          <w:headerReference w:type="even" r:id="rId236"/>
          <w:headerReference w:type="default" r:id="rId237"/>
          <w:footerReference w:type="even" r:id="rId238"/>
          <w:footerReference w:type="default" r:id="rId239"/>
          <w:pgSz w:w="12240" w:h="15840"/>
          <w:pgMar w:top="1440" w:right="1800" w:bottom="1440" w:left="1800" w:header="1134" w:footer="709" w:gutter="0"/>
          <w:cols w:num="2" w:space="284" w:equalWidth="0">
            <w:col w:w="1697" w:space="284"/>
            <w:col w:w="6659"/>
          </w:cols>
          <w:titlePg/>
          <w:docGrid w:linePitch="360"/>
        </w:sectPr>
      </w:pPr>
    </w:p>
    <w:p w14:paraId="4B66F4FD" w14:textId="77777777" w:rsidR="0098396F" w:rsidRPr="00DF022B" w:rsidRDefault="0098396F" w:rsidP="0098396F">
      <w:pPr>
        <w:pStyle w:val="Titre1"/>
      </w:pPr>
      <w:r w:rsidRPr="00DF022B">
        <w:t>MINI-CAS </w:t>
      </w:r>
      <w:r>
        <w:t>3</w:t>
      </w:r>
    </w:p>
    <w:p w14:paraId="47D17696" w14:textId="77777777" w:rsidR="0098396F" w:rsidRPr="007B083E" w:rsidRDefault="0098396F" w:rsidP="0098396F">
      <w:pPr>
        <w:pStyle w:val="Corpsdetexte"/>
      </w:pPr>
      <w:r w:rsidRPr="007B083E">
        <w:t>(</w:t>
      </w:r>
      <w:r>
        <w:t>15</w:t>
      </w:r>
      <w:r w:rsidRPr="007B083E">
        <w:t> </w:t>
      </w:r>
      <w:r>
        <w:t>points</w:t>
      </w:r>
      <w:r w:rsidRPr="007B083E">
        <w:t>)</w:t>
      </w:r>
    </w:p>
    <w:p w14:paraId="49BF28D1" w14:textId="77777777" w:rsidR="0098396F" w:rsidRPr="007B083E" w:rsidRDefault="0098396F" w:rsidP="0098396F">
      <w:pPr>
        <w:pStyle w:val="PremierTitre2"/>
      </w:pPr>
      <w:r w:rsidRPr="007B083E">
        <w:t>Consignes</w:t>
      </w:r>
    </w:p>
    <w:p w14:paraId="458DA8FA" w14:textId="77777777" w:rsidR="0098396F" w:rsidRPr="00A1081B" w:rsidRDefault="0098396F" w:rsidP="0098396F">
      <w:pPr>
        <w:pStyle w:val="Listepuces"/>
        <w:ind w:left="340" w:hanging="340"/>
      </w:pPr>
      <w:r w:rsidRPr="00A1081B">
        <w:t>Commencez votre travail à la page suivante.</w:t>
      </w:r>
    </w:p>
    <w:p w14:paraId="66984A7F" w14:textId="77777777" w:rsidR="0098396F" w:rsidRPr="007B083E" w:rsidRDefault="0098396F" w:rsidP="0098396F">
      <w:pPr>
        <w:pStyle w:val="Listepuces"/>
        <w:ind w:left="340" w:hanging="340"/>
      </w:pPr>
      <w:r w:rsidRPr="007B083E">
        <w:t xml:space="preserve">Sauvegardez votre travail de cette façon : </w:t>
      </w:r>
      <w:r>
        <w:t>ADM6046</w:t>
      </w:r>
      <w:r w:rsidRPr="007B083E">
        <w:t>_</w:t>
      </w:r>
      <w:r>
        <w:t>MINI</w:t>
      </w:r>
      <w:r w:rsidRPr="007B083E">
        <w:t>_</w:t>
      </w:r>
      <w:r>
        <w:t>CAS03_</w:t>
      </w:r>
      <w:r w:rsidRPr="007B083E">
        <w:t>VOTRENOM.</w:t>
      </w:r>
    </w:p>
    <w:p w14:paraId="7B6ED581" w14:textId="77777777" w:rsidR="0098396F" w:rsidRPr="007B083E" w:rsidRDefault="0098396F" w:rsidP="0098396F">
      <w:pPr>
        <w:pStyle w:val="Listepuces"/>
        <w:ind w:left="340" w:hanging="340"/>
        <w:sectPr w:rsidR="0098396F" w:rsidRPr="007B083E" w:rsidSect="0098396F">
          <w:type w:val="continuous"/>
          <w:pgSz w:w="12240" w:h="15840"/>
          <w:pgMar w:top="1440" w:right="1800" w:bottom="1440" w:left="1800" w:header="1134" w:footer="709" w:gutter="0"/>
          <w:cols w:space="708"/>
          <w:titlePg/>
          <w:docGrid w:linePitch="360"/>
        </w:sectPr>
      </w:pPr>
      <w:r w:rsidRPr="007B083E">
        <w:t xml:space="preserve">Utilisez votre portail étudiant </w:t>
      </w:r>
      <w:hyperlink r:id="rId240" w:history="1">
        <w:r w:rsidRPr="007B083E">
          <w:rPr>
            <w:rStyle w:val="Lienhypertexte"/>
            <w:szCs w:val="24"/>
          </w:rPr>
          <w:t>MaTÉLUQ</w:t>
        </w:r>
      </w:hyperlink>
      <w:r w:rsidRPr="007B083E">
        <w:t xml:space="preserve"> pour transmettre votre travail afin qu’il soit corrigé.</w:t>
      </w:r>
    </w:p>
    <w:p w14:paraId="6601C13A" w14:textId="77777777" w:rsidR="0098396F" w:rsidRDefault="0098396F" w:rsidP="0098396F">
      <w:pPr>
        <w:pStyle w:val="Titre2"/>
        <w:spacing w:before="0"/>
      </w:pPr>
      <w:r>
        <w:lastRenderedPageBreak/>
        <w:t>Question 1</w:t>
      </w:r>
    </w:p>
    <w:p w14:paraId="6C5EC893" w14:textId="77777777" w:rsidR="0098396F" w:rsidRDefault="0098396F" w:rsidP="0098396F">
      <w:pPr>
        <w:pStyle w:val="Corpsdetexte"/>
      </w:pPr>
      <w:r>
        <w:t>Pour répondre à cette question, tenez compte des contextes suivants :</w:t>
      </w:r>
    </w:p>
    <w:p w14:paraId="0B41AEEF" w14:textId="77777777" w:rsidR="0098396F" w:rsidRDefault="0098396F" w:rsidP="0098396F">
      <w:pPr>
        <w:pStyle w:val="Listepuces"/>
        <w:ind w:left="340" w:hanging="340"/>
      </w:pPr>
      <w:r>
        <w:t>Achat d’une application Web intégrée à l’architecture actuelle et gérée par BusExtra</w:t>
      </w:r>
    </w:p>
    <w:p w14:paraId="71E0C04B" w14:textId="77777777" w:rsidR="0098396F" w:rsidRPr="00100521" w:rsidRDefault="0098396F" w:rsidP="0098396F">
      <w:pPr>
        <w:pStyle w:val="Listepuces"/>
        <w:spacing w:after="600"/>
        <w:ind w:left="340" w:hanging="340"/>
        <w:rPr>
          <w:iCs w:val="0"/>
        </w:rPr>
      </w:pPr>
      <w:r w:rsidRPr="00100521">
        <w:rPr>
          <w:iCs w:val="0"/>
        </w:rPr>
        <w:t>3 février 2016 : arrivée du nouveau responsable de la sécurité de l’information</w:t>
      </w:r>
    </w:p>
    <w:p w14:paraId="563DE34C" w14:textId="77777777" w:rsidR="0098396F" w:rsidRDefault="0098396F" w:rsidP="0098396F">
      <w:pPr>
        <w:pStyle w:val="Corpsdetexte"/>
      </w:pPr>
      <w:r>
        <w:t>Mettez à jour l’organigramme de BusExtra, en positionnant le nouveau responsable de la sécurité. Justifiez votre choix.</w:t>
      </w:r>
    </w:p>
    <w:p w14:paraId="1F45C3BC" w14:textId="77777777" w:rsidR="0098396F" w:rsidRPr="005646A4" w:rsidRDefault="0098396F" w:rsidP="0098396F">
      <w:pPr>
        <w:pStyle w:val="votrerponse"/>
      </w:pPr>
      <w:r w:rsidRPr="005646A4">
        <w:t>Commencez la rédaction de votre travail.</w:t>
      </w:r>
    </w:p>
    <w:p w14:paraId="5272D711" w14:textId="77777777" w:rsidR="0098396F" w:rsidRDefault="0098396F" w:rsidP="0098396F">
      <w:pPr>
        <w:pStyle w:val="Corpsdetexte"/>
      </w:pPr>
    </w:p>
    <w:p w14:paraId="1AB183DD" w14:textId="77777777" w:rsidR="0098396F" w:rsidRDefault="0098396F" w:rsidP="0098396F">
      <w:pPr>
        <w:pStyle w:val="Corpsdetexte"/>
      </w:pPr>
      <w:r>
        <w:br w:type="page"/>
      </w:r>
    </w:p>
    <w:p w14:paraId="271C8336" w14:textId="77777777" w:rsidR="0098396F" w:rsidRDefault="0098396F" w:rsidP="0098396F">
      <w:pPr>
        <w:pStyle w:val="Titre2"/>
      </w:pPr>
      <w:r>
        <w:lastRenderedPageBreak/>
        <w:t>Question 2</w:t>
      </w:r>
    </w:p>
    <w:p w14:paraId="0BE284DD" w14:textId="77777777" w:rsidR="0098396F" w:rsidRDefault="0098396F" w:rsidP="0098396F">
      <w:pPr>
        <w:pStyle w:val="Corpsdetexte"/>
      </w:pPr>
      <w:r>
        <w:t>Pour répondre à cette question, tenez compte des contextes suivants :</w:t>
      </w:r>
    </w:p>
    <w:p w14:paraId="0C0FC863" w14:textId="77777777" w:rsidR="0098396F" w:rsidRDefault="0098396F" w:rsidP="0098396F">
      <w:pPr>
        <w:pStyle w:val="Listepuces"/>
        <w:ind w:left="340" w:hanging="340"/>
      </w:pPr>
      <w:r>
        <w:t>Achat d’une application Web intégrée à l’architecture actuelle et gérée par BusExtra</w:t>
      </w:r>
    </w:p>
    <w:p w14:paraId="548736FC" w14:textId="77777777" w:rsidR="0098396F" w:rsidRPr="00231DB9" w:rsidRDefault="0098396F" w:rsidP="0098396F">
      <w:pPr>
        <w:pStyle w:val="Listepuces"/>
        <w:spacing w:after="600"/>
        <w:ind w:left="340" w:hanging="340"/>
        <w:rPr>
          <w:iCs w:val="0"/>
        </w:rPr>
      </w:pPr>
      <w:r w:rsidRPr="00231DB9">
        <w:rPr>
          <w:iCs w:val="0"/>
        </w:rPr>
        <w:t>15 octobre 2015 : troisième incident de sécurité – vol et vente d’informations confidentielles</w:t>
      </w:r>
    </w:p>
    <w:p w14:paraId="62554427" w14:textId="77777777" w:rsidR="0098396F" w:rsidRPr="00301CDF" w:rsidRDefault="0098396F" w:rsidP="0098396F">
      <w:pPr>
        <w:pStyle w:val="Corpsdetexte"/>
      </w:pPr>
      <w:r>
        <w:t xml:space="preserve">Pour répondre aux critères d’assurance qualité logicielle, M. Hamel confie le mandat suivant à M. Blanchard : proposer des mesures de sécurité plus </w:t>
      </w:r>
      <w:r>
        <w:t>restrictives pour les personnes ayant accès aux données sensibles.</w:t>
      </w:r>
    </w:p>
    <w:p w14:paraId="7C246781" w14:textId="77777777" w:rsidR="0098396F" w:rsidRDefault="0098396F" w:rsidP="0098396F">
      <w:pPr>
        <w:pStyle w:val="votrerponse"/>
      </w:pPr>
      <w:r>
        <w:t>Commencez la rédaction de votre travail.</w:t>
      </w:r>
    </w:p>
    <w:p w14:paraId="1BA3A9D0" w14:textId="77777777" w:rsidR="0098396F" w:rsidRDefault="0098396F" w:rsidP="0098396F">
      <w:pPr>
        <w:pStyle w:val="Corpsdetexte"/>
      </w:pPr>
    </w:p>
    <w:p w14:paraId="70B66468" w14:textId="77777777" w:rsidR="0098396F" w:rsidRDefault="0098396F" w:rsidP="0098396F">
      <w:pPr>
        <w:pStyle w:val="Corpsdetexte"/>
      </w:pPr>
      <w:r>
        <w:br w:type="page"/>
      </w:r>
    </w:p>
    <w:p w14:paraId="2036CD70" w14:textId="77777777" w:rsidR="0098396F" w:rsidRDefault="0098396F" w:rsidP="0098396F">
      <w:pPr>
        <w:pStyle w:val="Titre2"/>
      </w:pPr>
      <w:r>
        <w:lastRenderedPageBreak/>
        <w:t>Question 3</w:t>
      </w:r>
    </w:p>
    <w:p w14:paraId="71740BA4" w14:textId="77777777" w:rsidR="0098396F" w:rsidRDefault="0098396F" w:rsidP="0098396F">
      <w:pPr>
        <w:pStyle w:val="Corpsdetexte"/>
      </w:pPr>
      <w:r>
        <w:t>Pour répondre à cette question, tenez compte des contextes suivants :</w:t>
      </w:r>
    </w:p>
    <w:p w14:paraId="0BEF7723" w14:textId="77777777" w:rsidR="0098396F" w:rsidRDefault="0098396F" w:rsidP="0098396F">
      <w:pPr>
        <w:pStyle w:val="Listepuces"/>
        <w:ind w:left="340" w:hanging="340"/>
      </w:pPr>
      <w:r>
        <w:t>Achat d’une application Web intégrée à l’architecture actuelle et gérée par BusExtra</w:t>
      </w:r>
    </w:p>
    <w:p w14:paraId="7CBA2432" w14:textId="77777777" w:rsidR="0098396F" w:rsidRPr="003B1FAC" w:rsidRDefault="0098396F" w:rsidP="0098396F">
      <w:pPr>
        <w:pStyle w:val="Listepuces"/>
        <w:spacing w:after="600"/>
        <w:ind w:left="340" w:hanging="340"/>
        <w:rPr>
          <w:iCs w:val="0"/>
        </w:rPr>
      </w:pPr>
      <w:r w:rsidRPr="008E3E9B">
        <w:rPr>
          <w:iCs w:val="0"/>
        </w:rPr>
        <w:t>20</w:t>
      </w:r>
      <w:r>
        <w:rPr>
          <w:iCs w:val="0"/>
        </w:rPr>
        <w:t> </w:t>
      </w:r>
      <w:r w:rsidRPr="008E3E9B">
        <w:rPr>
          <w:iCs w:val="0"/>
        </w:rPr>
        <w:t>décembre</w:t>
      </w:r>
      <w:r>
        <w:rPr>
          <w:iCs w:val="0"/>
        </w:rPr>
        <w:t> </w:t>
      </w:r>
      <w:r w:rsidRPr="008E3E9B">
        <w:rPr>
          <w:iCs w:val="0"/>
        </w:rPr>
        <w:t>2015</w:t>
      </w:r>
      <w:r>
        <w:rPr>
          <w:iCs w:val="0"/>
        </w:rPr>
        <w:t> </w:t>
      </w:r>
      <w:r w:rsidRPr="008E3E9B">
        <w:rPr>
          <w:iCs w:val="0"/>
        </w:rPr>
        <w:t>: quatrième incident de sécurité</w:t>
      </w:r>
      <w:r>
        <w:rPr>
          <w:iCs w:val="0"/>
        </w:rPr>
        <w:t> – </w:t>
      </w:r>
      <w:r w:rsidRPr="008E3E9B">
        <w:rPr>
          <w:iCs w:val="0"/>
        </w:rPr>
        <w:t>vol d’un ordinateur</w:t>
      </w:r>
      <w:r>
        <w:rPr>
          <w:iCs w:val="0"/>
        </w:rPr>
        <w:t> </w:t>
      </w:r>
      <w:r w:rsidRPr="008E3E9B">
        <w:rPr>
          <w:iCs w:val="0"/>
        </w:rPr>
        <w:t>portable</w:t>
      </w:r>
    </w:p>
    <w:p w14:paraId="0C0B91FF" w14:textId="77777777" w:rsidR="0098396F" w:rsidRDefault="0098396F" w:rsidP="0098396F">
      <w:pPr>
        <w:pStyle w:val="Corpsdetexte"/>
      </w:pPr>
      <w:r w:rsidRPr="00BA1847">
        <w:t>En lien avec cet incident, proposez des mesures de sécurité appropriées à la dimension de la gestion, de la technologie et de l’organisation.</w:t>
      </w:r>
    </w:p>
    <w:p w14:paraId="32EC929E" w14:textId="77777777" w:rsidR="0098396F" w:rsidRDefault="0098396F" w:rsidP="0098396F">
      <w:pPr>
        <w:pStyle w:val="votrerponse"/>
      </w:pPr>
      <w:r>
        <w:t>Commencez la rédaction de votre travail.</w:t>
      </w:r>
    </w:p>
    <w:p w14:paraId="38C18CF8" w14:textId="77777777" w:rsidR="0098396F" w:rsidRDefault="0098396F" w:rsidP="0098396F">
      <w:pPr>
        <w:pStyle w:val="Corpsdetexte"/>
      </w:pPr>
    </w:p>
    <w:p w14:paraId="7449CA33" w14:textId="77777777" w:rsidR="0098396F" w:rsidRDefault="0098396F" w:rsidP="0098396F">
      <w:pPr>
        <w:pStyle w:val="Corpsdetexte"/>
      </w:pPr>
      <w:r>
        <w:br w:type="page"/>
      </w:r>
    </w:p>
    <w:p w14:paraId="4DDF0B00" w14:textId="77777777" w:rsidR="0098396F" w:rsidRDefault="0098396F" w:rsidP="0098396F">
      <w:pPr>
        <w:pStyle w:val="Titre2"/>
      </w:pPr>
      <w:r>
        <w:lastRenderedPageBreak/>
        <w:t>Question 4</w:t>
      </w:r>
    </w:p>
    <w:p w14:paraId="00B5DE3D" w14:textId="77777777" w:rsidR="0098396F" w:rsidRDefault="0098396F" w:rsidP="0098396F">
      <w:pPr>
        <w:pStyle w:val="Corpsdetexte"/>
      </w:pPr>
      <w:r>
        <w:t>Pour répondre à cette question, tenez compte des contextes suivants :</w:t>
      </w:r>
    </w:p>
    <w:p w14:paraId="5C1B7877" w14:textId="77777777" w:rsidR="0098396F" w:rsidRDefault="0098396F" w:rsidP="0098396F">
      <w:pPr>
        <w:pStyle w:val="Listepuces"/>
        <w:ind w:left="340" w:hanging="340"/>
      </w:pPr>
      <w:r>
        <w:t>L’utilisation de l’infonuagique : une architecture de type IAAS</w:t>
      </w:r>
    </w:p>
    <w:p w14:paraId="24E950D0" w14:textId="77777777" w:rsidR="0098396F" w:rsidRPr="0083793B" w:rsidRDefault="0098396F" w:rsidP="0098396F">
      <w:pPr>
        <w:pStyle w:val="Listepuces"/>
        <w:spacing w:after="600"/>
        <w:ind w:left="340" w:hanging="340"/>
        <w:rPr>
          <w:iCs w:val="0"/>
        </w:rPr>
      </w:pPr>
      <w:r w:rsidRPr="0083793B">
        <w:rPr>
          <w:iCs w:val="0"/>
        </w:rPr>
        <w:t>15 octobre 2015 : troisième incident de sécurité – vol et vente d’informations confidentielles</w:t>
      </w:r>
    </w:p>
    <w:p w14:paraId="25CE09DD" w14:textId="77777777" w:rsidR="0098396F" w:rsidRDefault="0098396F" w:rsidP="0098396F">
      <w:pPr>
        <w:pStyle w:val="Listenumros"/>
        <w:ind w:left="357" w:hanging="357"/>
      </w:pPr>
      <w:r>
        <w:t xml:space="preserve">Pour assurer la protection des renseignements personnels et confidentiels, M. Hamel confie le mandat suivant à </w:t>
      </w:r>
      <w:r>
        <w:t>M. Blanchard : la rédaction d’un processus pour la gestion des accès. M. Hamel lui remet la liste des rôles potentiellement impliqués dans ce processus : l’utilisateur, le supérieur immédiat de l’utilisateur, le responsable de la gestion des accès, le propriétaire des données et l’administrateur du système. Concevez un processus pour gérer les accès.</w:t>
      </w:r>
    </w:p>
    <w:p w14:paraId="6C5D3601" w14:textId="77777777" w:rsidR="0098396F" w:rsidRDefault="0098396F" w:rsidP="0098396F">
      <w:pPr>
        <w:pStyle w:val="Listenumros"/>
        <w:spacing w:after="600"/>
        <w:ind w:left="357" w:hanging="357"/>
      </w:pPr>
      <w:r>
        <w:t>Pourquoi BusExtra doit-il s’occuper de la gestion des accès dans ce type d’architecture?</w:t>
      </w:r>
    </w:p>
    <w:p w14:paraId="4EEDB295" w14:textId="77777777" w:rsidR="0098396F" w:rsidRDefault="0098396F" w:rsidP="0098396F">
      <w:pPr>
        <w:pStyle w:val="votrerponse"/>
      </w:pPr>
      <w:r>
        <w:t>Commencez la rédaction de votre travail.</w:t>
      </w:r>
    </w:p>
    <w:p w14:paraId="0FE8DF77" w14:textId="77777777" w:rsidR="0098396F" w:rsidRDefault="0098396F" w:rsidP="0098396F">
      <w:pPr>
        <w:pStyle w:val="Corpsdetexte"/>
      </w:pPr>
    </w:p>
    <w:p w14:paraId="73D189D5" w14:textId="77777777" w:rsidR="0098396F" w:rsidRDefault="0098396F" w:rsidP="0098396F">
      <w:pPr>
        <w:pStyle w:val="Corpsdetexte"/>
      </w:pPr>
      <w:r>
        <w:br w:type="page"/>
      </w:r>
    </w:p>
    <w:p w14:paraId="48A193A9" w14:textId="77777777" w:rsidR="0098396F" w:rsidRDefault="0098396F" w:rsidP="0098396F">
      <w:pPr>
        <w:pStyle w:val="Titre2"/>
      </w:pPr>
      <w:r>
        <w:lastRenderedPageBreak/>
        <w:t>Question 5</w:t>
      </w:r>
    </w:p>
    <w:p w14:paraId="79AA87CB" w14:textId="77777777" w:rsidR="0098396F" w:rsidRDefault="0098396F" w:rsidP="0098396F">
      <w:pPr>
        <w:pStyle w:val="Corpsdetexte"/>
      </w:pPr>
      <w:r>
        <w:t>Pour répondre à cette question, tenez compte des contextes suivants :</w:t>
      </w:r>
    </w:p>
    <w:p w14:paraId="1E2868F0" w14:textId="77777777" w:rsidR="0098396F" w:rsidRDefault="0098396F" w:rsidP="0098396F">
      <w:pPr>
        <w:pStyle w:val="Listepuces"/>
        <w:ind w:left="340" w:hanging="340"/>
      </w:pPr>
      <w:r>
        <w:t>Le développement d’une application Web à l’interne</w:t>
      </w:r>
    </w:p>
    <w:p w14:paraId="0F4E9223" w14:textId="77777777" w:rsidR="0098396F" w:rsidRPr="00FF08C3" w:rsidRDefault="0098396F" w:rsidP="0098396F">
      <w:pPr>
        <w:pStyle w:val="Listepuces"/>
        <w:spacing w:after="600"/>
        <w:ind w:left="340" w:hanging="340"/>
        <w:rPr>
          <w:iCs w:val="0"/>
        </w:rPr>
      </w:pPr>
      <w:r w:rsidRPr="00FF08C3">
        <w:rPr>
          <w:iCs w:val="0"/>
        </w:rPr>
        <w:t>15 avril 2016 : arrivée de la nouvelle recrue</w:t>
      </w:r>
    </w:p>
    <w:p w14:paraId="5448FF1D" w14:textId="77777777" w:rsidR="0098396F" w:rsidRDefault="0098396F" w:rsidP="0098396F">
      <w:pPr>
        <w:pStyle w:val="Corpsdetexte"/>
      </w:pPr>
      <w:r>
        <w:t>M. Hamel veut s’assurer que les mesures mises en place sont fonctionnelles. Par conséquent, il donne le mandat suivant à M. Blanchard : préparer un audit qui couvre toutes les mesures mises en place chez BusExtra.</w:t>
      </w:r>
    </w:p>
    <w:p w14:paraId="0F6FD06F" w14:textId="77777777" w:rsidR="0098396F" w:rsidRDefault="0098396F" w:rsidP="0098396F">
      <w:pPr>
        <w:pStyle w:val="Listenumros"/>
        <w:numPr>
          <w:ilvl w:val="0"/>
          <w:numId w:val="162"/>
        </w:numPr>
        <w:ind w:left="360"/>
      </w:pPr>
      <w:r>
        <w:t>Comment devra-t-il s’y prendre pour déterminer et couvrir tous les aspects à considérer?</w:t>
      </w:r>
    </w:p>
    <w:p w14:paraId="4F9BDE15" w14:textId="77777777" w:rsidR="0098396F" w:rsidRDefault="0098396F" w:rsidP="0098396F">
      <w:pPr>
        <w:pStyle w:val="Listenumros"/>
        <w:spacing w:after="600"/>
        <w:ind w:left="357" w:hanging="357"/>
      </w:pPr>
      <w:r>
        <w:t>Pour chacun des aspects à considérer, rédigez deux questions se rapportant au contexte de BusExtra. Chaque question devra être posée à l’une des trois personnes suivantes selon sa compétence : M. Anderson, M. Robert et un utilisateur quelconque.</w:t>
      </w:r>
    </w:p>
    <w:p w14:paraId="29A3A877" w14:textId="77777777" w:rsidR="0098396F" w:rsidRDefault="0098396F" w:rsidP="0098396F">
      <w:pPr>
        <w:pStyle w:val="Corpsdetexte"/>
      </w:pPr>
      <w:r>
        <w:t>Répondez en utilisant le tableau ci-dessous.</w:t>
      </w:r>
    </w:p>
    <w:tbl>
      <w:tblPr>
        <w:tblW w:w="863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4599"/>
        <w:gridCol w:w="4040"/>
      </w:tblGrid>
      <w:tr w:rsidR="0098396F" w:rsidRPr="006E3B14" w14:paraId="0579BF0F" w14:textId="77777777" w:rsidTr="00027695">
        <w:trPr>
          <w:tblHeader/>
        </w:trPr>
        <w:tc>
          <w:tcPr>
            <w:tcW w:w="4599"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0682B919" w14:textId="77777777" w:rsidR="0098396F" w:rsidRPr="006E3B14" w:rsidRDefault="0098396F" w:rsidP="00027695">
            <w:pPr>
              <w:rPr>
                <w:b/>
                <w:bCs/>
                <w:sz w:val="22"/>
              </w:rPr>
            </w:pPr>
            <w:r w:rsidRPr="006E3B14">
              <w:rPr>
                <w:b/>
                <w:bCs/>
                <w:sz w:val="22"/>
              </w:rPr>
              <w:t>Questions</w:t>
            </w:r>
          </w:p>
        </w:tc>
        <w:tc>
          <w:tcPr>
            <w:tcW w:w="4040"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60039BB8" w14:textId="77777777" w:rsidR="0098396F" w:rsidRPr="006E3B14" w:rsidRDefault="0098396F" w:rsidP="00027695">
            <w:pPr>
              <w:rPr>
                <w:b/>
                <w:bCs/>
                <w:sz w:val="22"/>
              </w:rPr>
            </w:pPr>
            <w:r w:rsidRPr="006E3B14">
              <w:rPr>
                <w:b/>
                <w:bCs/>
                <w:sz w:val="22"/>
              </w:rPr>
              <w:t>Répondants</w:t>
            </w:r>
          </w:p>
        </w:tc>
      </w:tr>
      <w:tr w:rsidR="0098396F" w:rsidRPr="006E3B14" w14:paraId="35C5535D" w14:textId="77777777" w:rsidTr="00027695">
        <w:tc>
          <w:tcPr>
            <w:tcW w:w="4599" w:type="dxa"/>
            <w:tcBorders>
              <w:top w:val="single" w:sz="6" w:space="0" w:color="000000"/>
              <w:left w:val="single" w:sz="6" w:space="0" w:color="000000"/>
              <w:bottom w:val="single" w:sz="6" w:space="0" w:color="000000"/>
              <w:right w:val="single" w:sz="6" w:space="0" w:color="000000"/>
            </w:tcBorders>
            <w:vAlign w:val="center"/>
          </w:tcPr>
          <w:p w14:paraId="2AA3546E" w14:textId="77777777" w:rsidR="0098396F" w:rsidRPr="006E3B14" w:rsidRDefault="0098396F" w:rsidP="00027695">
            <w:pPr>
              <w:pStyle w:val="Questionrponse"/>
              <w:pBdr>
                <w:bottom w:val="single" w:sz="4" w:space="1" w:color="auto"/>
              </w:pBdr>
              <w:rPr>
                <w:b/>
                <w:bCs/>
              </w:rPr>
            </w:pPr>
            <w:r w:rsidRPr="006E3B14">
              <w:rPr>
                <w:b/>
                <w:bCs/>
              </w:rPr>
              <w:t>Aspect 1</w:t>
            </w:r>
          </w:p>
          <w:p w14:paraId="56EAB95B" w14:textId="77777777" w:rsidR="0098396F" w:rsidRPr="006E3B14" w:rsidRDefault="0098396F" w:rsidP="00027695">
            <w:pPr>
              <w:pStyle w:val="Questionrponse"/>
            </w:pPr>
            <w:r w:rsidRPr="006E3B14">
              <w:rPr>
                <w:i/>
                <w:iCs/>
              </w:rPr>
              <w:t>Question 1</w:t>
            </w:r>
            <w:r w:rsidRPr="006E3B14">
              <w:t xml:space="preserve"> : </w:t>
            </w:r>
          </w:p>
          <w:p w14:paraId="05D5B725" w14:textId="77777777" w:rsidR="0098396F" w:rsidRPr="006E3B14" w:rsidRDefault="0098396F" w:rsidP="00027695">
            <w:pPr>
              <w:pStyle w:val="Questionrponse"/>
            </w:pPr>
            <w:r w:rsidRPr="006E3B14">
              <w:rPr>
                <w:i/>
                <w:iCs/>
              </w:rPr>
              <w:t>Question 2</w:t>
            </w:r>
            <w:r w:rsidRPr="006E3B14">
              <w:t xml:space="preserve"> : </w:t>
            </w:r>
          </w:p>
        </w:tc>
        <w:tc>
          <w:tcPr>
            <w:tcW w:w="4040" w:type="dxa"/>
            <w:tcBorders>
              <w:top w:val="single" w:sz="6" w:space="0" w:color="000000"/>
              <w:left w:val="single" w:sz="6" w:space="0" w:color="000000"/>
              <w:bottom w:val="single" w:sz="6" w:space="0" w:color="000000"/>
              <w:right w:val="single" w:sz="6" w:space="0" w:color="000000"/>
            </w:tcBorders>
            <w:vAlign w:val="bottom"/>
          </w:tcPr>
          <w:p w14:paraId="72DFCD2C" w14:textId="77777777" w:rsidR="0098396F" w:rsidRPr="006E3B14" w:rsidRDefault="0098396F" w:rsidP="00027695">
            <w:pPr>
              <w:pStyle w:val="Questionrponse"/>
            </w:pPr>
            <w:r w:rsidRPr="006E3B14">
              <w:rPr>
                <w:i/>
                <w:iCs/>
              </w:rPr>
              <w:t>Question 1</w:t>
            </w:r>
            <w:r w:rsidRPr="006E3B14">
              <w:t xml:space="preserve"> : </w:t>
            </w:r>
          </w:p>
          <w:p w14:paraId="0ECEFCCF" w14:textId="77777777" w:rsidR="0098396F" w:rsidRPr="006E3B14" w:rsidRDefault="0098396F" w:rsidP="00027695">
            <w:pPr>
              <w:pStyle w:val="Questionrponse"/>
            </w:pPr>
            <w:r w:rsidRPr="006E3B14">
              <w:rPr>
                <w:i/>
                <w:iCs/>
              </w:rPr>
              <w:t>Question 2</w:t>
            </w:r>
            <w:r w:rsidRPr="006E3B14">
              <w:t xml:space="preserve"> : </w:t>
            </w:r>
          </w:p>
        </w:tc>
      </w:tr>
      <w:tr w:rsidR="0098396F" w:rsidRPr="006E3B14" w14:paraId="7CF3BB9D" w14:textId="77777777" w:rsidTr="00027695">
        <w:tc>
          <w:tcPr>
            <w:tcW w:w="4599" w:type="dxa"/>
            <w:tcBorders>
              <w:top w:val="single" w:sz="6" w:space="0" w:color="000000"/>
              <w:left w:val="single" w:sz="6" w:space="0" w:color="000000"/>
              <w:bottom w:val="single" w:sz="6" w:space="0" w:color="000000"/>
              <w:right w:val="single" w:sz="6" w:space="0" w:color="000000"/>
            </w:tcBorders>
            <w:vAlign w:val="center"/>
          </w:tcPr>
          <w:p w14:paraId="6E1BD92B" w14:textId="77777777" w:rsidR="0098396F" w:rsidRPr="006E3B14" w:rsidRDefault="0098396F" w:rsidP="00027695">
            <w:pPr>
              <w:pStyle w:val="Questionrponse"/>
              <w:pBdr>
                <w:bottom w:val="single" w:sz="4" w:space="1" w:color="auto"/>
              </w:pBdr>
              <w:rPr>
                <w:b/>
                <w:bCs/>
              </w:rPr>
            </w:pPr>
            <w:r w:rsidRPr="006E3B14">
              <w:rPr>
                <w:b/>
                <w:bCs/>
              </w:rPr>
              <w:t>Aspect 2</w:t>
            </w:r>
          </w:p>
          <w:p w14:paraId="3D674447" w14:textId="77777777" w:rsidR="0098396F" w:rsidRPr="006E3B14" w:rsidRDefault="0098396F" w:rsidP="00027695">
            <w:pPr>
              <w:pStyle w:val="Questionrponse"/>
            </w:pPr>
            <w:r w:rsidRPr="006E3B14">
              <w:rPr>
                <w:i/>
                <w:iCs/>
              </w:rPr>
              <w:t>Question 1</w:t>
            </w:r>
            <w:r w:rsidRPr="006E3B14">
              <w:t xml:space="preserve"> : </w:t>
            </w:r>
          </w:p>
          <w:p w14:paraId="3DB322CC" w14:textId="77777777" w:rsidR="0098396F" w:rsidRPr="006E3B14" w:rsidRDefault="0098396F" w:rsidP="00027695">
            <w:pPr>
              <w:rPr>
                <w:rFonts w:cstheme="minorHAnsi"/>
                <w:sz w:val="22"/>
              </w:rPr>
            </w:pPr>
            <w:r w:rsidRPr="006E3B14">
              <w:rPr>
                <w:i/>
                <w:iCs/>
                <w:sz w:val="22"/>
              </w:rPr>
              <w:t>Question 2</w:t>
            </w:r>
            <w:r w:rsidRPr="006E3B14">
              <w:rPr>
                <w:sz w:val="22"/>
              </w:rPr>
              <w:t xml:space="preserve"> : </w:t>
            </w:r>
          </w:p>
        </w:tc>
        <w:tc>
          <w:tcPr>
            <w:tcW w:w="4040" w:type="dxa"/>
            <w:tcBorders>
              <w:top w:val="single" w:sz="6" w:space="0" w:color="000000"/>
              <w:left w:val="single" w:sz="6" w:space="0" w:color="000000"/>
              <w:bottom w:val="single" w:sz="6" w:space="0" w:color="000000"/>
              <w:right w:val="single" w:sz="6" w:space="0" w:color="000000"/>
            </w:tcBorders>
            <w:vAlign w:val="bottom"/>
          </w:tcPr>
          <w:p w14:paraId="1C4ABF22" w14:textId="77777777" w:rsidR="0098396F" w:rsidRPr="006E3B14" w:rsidRDefault="0098396F" w:rsidP="00027695">
            <w:pPr>
              <w:pStyle w:val="Questionrponse"/>
            </w:pPr>
            <w:r w:rsidRPr="006E3B14">
              <w:rPr>
                <w:i/>
                <w:iCs/>
              </w:rPr>
              <w:t>Question 1</w:t>
            </w:r>
            <w:r w:rsidRPr="006E3B14">
              <w:t xml:space="preserve"> : </w:t>
            </w:r>
          </w:p>
          <w:p w14:paraId="7A9338B7" w14:textId="77777777" w:rsidR="0098396F" w:rsidRPr="006E3B14" w:rsidRDefault="0098396F" w:rsidP="00027695">
            <w:pPr>
              <w:pStyle w:val="Questionrponse"/>
            </w:pPr>
            <w:r w:rsidRPr="006E3B14">
              <w:rPr>
                <w:i/>
                <w:iCs/>
              </w:rPr>
              <w:t>Question 2</w:t>
            </w:r>
            <w:r w:rsidRPr="006E3B14">
              <w:t> :</w:t>
            </w:r>
          </w:p>
        </w:tc>
      </w:tr>
      <w:tr w:rsidR="0098396F" w:rsidRPr="006E3B14" w14:paraId="5985CB9C" w14:textId="77777777" w:rsidTr="00027695">
        <w:tc>
          <w:tcPr>
            <w:tcW w:w="4599" w:type="dxa"/>
            <w:tcBorders>
              <w:top w:val="single" w:sz="6" w:space="0" w:color="000000"/>
              <w:left w:val="single" w:sz="6" w:space="0" w:color="000000"/>
              <w:bottom w:val="single" w:sz="6" w:space="0" w:color="000000"/>
              <w:right w:val="single" w:sz="6" w:space="0" w:color="000000"/>
            </w:tcBorders>
            <w:vAlign w:val="center"/>
          </w:tcPr>
          <w:p w14:paraId="2D716F0C" w14:textId="77777777" w:rsidR="0098396F" w:rsidRPr="006E3B14" w:rsidRDefault="0098396F" w:rsidP="00027695">
            <w:pPr>
              <w:pStyle w:val="Questionrponse"/>
              <w:pBdr>
                <w:bottom w:val="single" w:sz="4" w:space="1" w:color="auto"/>
              </w:pBdr>
              <w:rPr>
                <w:b/>
                <w:bCs/>
              </w:rPr>
            </w:pPr>
            <w:r w:rsidRPr="006E3B14">
              <w:rPr>
                <w:b/>
                <w:bCs/>
              </w:rPr>
              <w:t>Aspect 3</w:t>
            </w:r>
          </w:p>
          <w:p w14:paraId="73BDE052" w14:textId="77777777" w:rsidR="0098396F" w:rsidRPr="006E3B14" w:rsidRDefault="0098396F" w:rsidP="00027695">
            <w:pPr>
              <w:pStyle w:val="Questionrponse"/>
            </w:pPr>
            <w:r w:rsidRPr="006E3B14">
              <w:rPr>
                <w:i/>
                <w:iCs/>
              </w:rPr>
              <w:t>Question 1</w:t>
            </w:r>
            <w:r w:rsidRPr="006E3B14">
              <w:t xml:space="preserve"> : </w:t>
            </w:r>
          </w:p>
          <w:p w14:paraId="56539622" w14:textId="77777777" w:rsidR="0098396F" w:rsidRPr="006E3B14" w:rsidRDefault="0098396F" w:rsidP="00027695">
            <w:pPr>
              <w:rPr>
                <w:rFonts w:cstheme="minorHAnsi"/>
                <w:sz w:val="22"/>
              </w:rPr>
            </w:pPr>
            <w:r w:rsidRPr="006E3B14">
              <w:rPr>
                <w:i/>
                <w:iCs/>
                <w:sz w:val="22"/>
              </w:rPr>
              <w:t>Question 2</w:t>
            </w:r>
            <w:r w:rsidRPr="006E3B14">
              <w:rPr>
                <w:sz w:val="22"/>
              </w:rPr>
              <w:t xml:space="preserve"> : </w:t>
            </w:r>
          </w:p>
        </w:tc>
        <w:tc>
          <w:tcPr>
            <w:tcW w:w="4040" w:type="dxa"/>
            <w:tcBorders>
              <w:top w:val="single" w:sz="6" w:space="0" w:color="000000"/>
              <w:left w:val="single" w:sz="6" w:space="0" w:color="000000"/>
              <w:bottom w:val="single" w:sz="6" w:space="0" w:color="000000"/>
              <w:right w:val="single" w:sz="6" w:space="0" w:color="000000"/>
            </w:tcBorders>
            <w:vAlign w:val="bottom"/>
          </w:tcPr>
          <w:p w14:paraId="5FB3895D" w14:textId="77777777" w:rsidR="0098396F" w:rsidRPr="006E3B14" w:rsidRDefault="0098396F" w:rsidP="00027695">
            <w:pPr>
              <w:pStyle w:val="Questionrponse"/>
            </w:pPr>
            <w:r w:rsidRPr="006E3B14">
              <w:rPr>
                <w:i/>
                <w:iCs/>
              </w:rPr>
              <w:t>Question 1</w:t>
            </w:r>
            <w:r w:rsidRPr="006E3B14">
              <w:t xml:space="preserve"> : </w:t>
            </w:r>
          </w:p>
          <w:p w14:paraId="05A9AE06" w14:textId="77777777" w:rsidR="0098396F" w:rsidRPr="006E3B14" w:rsidRDefault="0098396F" w:rsidP="00027695">
            <w:pPr>
              <w:pStyle w:val="Questionrponse"/>
            </w:pPr>
            <w:r w:rsidRPr="006E3B14">
              <w:rPr>
                <w:i/>
                <w:iCs/>
              </w:rPr>
              <w:t>Question 2</w:t>
            </w:r>
            <w:r w:rsidRPr="006E3B14">
              <w:t> :</w:t>
            </w:r>
            <w:r>
              <w:t xml:space="preserve"> </w:t>
            </w:r>
          </w:p>
        </w:tc>
      </w:tr>
    </w:tbl>
    <w:p w14:paraId="7CE0F8AF" w14:textId="77777777" w:rsidR="0098396F" w:rsidRDefault="0098396F" w:rsidP="0098396F">
      <w:pPr>
        <w:pStyle w:val="votrerponse"/>
        <w:spacing w:before="600"/>
      </w:pPr>
      <w:r w:rsidRPr="00A77CB0">
        <w:t>Commencez la rédaction de votre travail.</w:t>
      </w:r>
    </w:p>
    <w:p w14:paraId="5DB149AF" w14:textId="77777777" w:rsidR="0098396F" w:rsidRPr="007B083E" w:rsidRDefault="0098396F" w:rsidP="0098396F">
      <w:pPr>
        <w:pStyle w:val="Corpsdetexte"/>
      </w:pPr>
    </w:p>
    <w:p w14:paraId="7248E5B0" w14:textId="77777777" w:rsidR="0098396F" w:rsidRPr="007B083E" w:rsidRDefault="0098396F" w:rsidP="0098396F">
      <w:r w:rsidRPr="007B083E">
        <w:rPr>
          <w:noProof/>
          <w:lang w:eastAsia="fr-CA"/>
        </w:rPr>
        <w:drawing>
          <wp:inline distT="0" distB="0" distL="0" distR="0" wp14:anchorId="13E89C7D" wp14:editId="2F5E8449">
            <wp:extent cx="1028700" cy="546100"/>
            <wp:effectExtent l="0" t="0" r="0" b="6350"/>
            <wp:docPr id="501973024" name="Image 501973024" descr="Logo de l'Université TÉLU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Logo de l'Université TÉLUQ."/>
                    <pic:cNvPicPr/>
                  </pic:nvPicPr>
                  <pic:blipFill>
                    <a:blip r:embed="rId225" cstate="print">
                      <a:extLst>
                        <a:ext uri="{28A0092B-C50C-407E-A947-70E740481C1C}">
                          <a14:useLocalDpi xmlns:a14="http://schemas.microsoft.com/office/drawing/2010/main" val="0"/>
                        </a:ext>
                      </a:extLst>
                    </a:blip>
                    <a:stretch>
                      <a:fillRect/>
                    </a:stretch>
                  </pic:blipFill>
                  <pic:spPr>
                    <a:xfrm>
                      <a:off x="0" y="0"/>
                      <a:ext cx="1028700" cy="546100"/>
                    </a:xfrm>
                    <a:prstGeom prst="rect">
                      <a:avLst/>
                    </a:prstGeom>
                  </pic:spPr>
                </pic:pic>
              </a:graphicData>
            </a:graphic>
          </wp:inline>
        </w:drawing>
      </w:r>
    </w:p>
    <w:p w14:paraId="71A079AF" w14:textId="77777777" w:rsidR="0098396F" w:rsidRPr="00AD4E8E" w:rsidRDefault="0098396F" w:rsidP="0098396F">
      <w:pPr>
        <w:pStyle w:val="Sigleducours"/>
      </w:pPr>
      <w:r w:rsidRPr="00AD4E8E">
        <w:br w:type="column"/>
      </w:r>
      <w:r w:rsidRPr="00BB29B1">
        <w:lastRenderedPageBreak/>
        <w:t>ADM</w:t>
      </w:r>
      <w:r>
        <w:t> </w:t>
      </w:r>
      <w:r w:rsidRPr="00BB29B1">
        <w:t>6046</w:t>
      </w:r>
    </w:p>
    <w:p w14:paraId="34692C61" w14:textId="77777777" w:rsidR="0098396F" w:rsidRPr="00AD4E8E" w:rsidRDefault="0098396F" w:rsidP="0098396F">
      <w:pPr>
        <w:pStyle w:val="Titreducours"/>
      </w:pPr>
      <w:r w:rsidRPr="00BB29B1">
        <w:t>Gestion de la sécurité des technologies de l’information</w:t>
      </w:r>
    </w:p>
    <w:p w14:paraId="41D85E2E" w14:textId="77777777" w:rsidR="0098396F" w:rsidRPr="00AD4E8E" w:rsidRDefault="0098396F" w:rsidP="0098396F">
      <w:pPr>
        <w:pStyle w:val="Srie"/>
      </w:pPr>
    </w:p>
    <w:p w14:paraId="24A1D57E" w14:textId="77777777" w:rsidR="0098396F" w:rsidRPr="007B083E" w:rsidRDefault="0098396F" w:rsidP="0098396F">
      <w:pPr>
        <w:sectPr w:rsidR="0098396F" w:rsidRPr="007B083E" w:rsidSect="0098396F">
          <w:headerReference w:type="even" r:id="rId241"/>
          <w:headerReference w:type="default" r:id="rId242"/>
          <w:footerReference w:type="even" r:id="rId243"/>
          <w:footerReference w:type="default" r:id="rId244"/>
          <w:pgSz w:w="12240" w:h="15840"/>
          <w:pgMar w:top="1440" w:right="1800" w:bottom="1440" w:left="1800" w:header="1134" w:footer="709" w:gutter="0"/>
          <w:cols w:num="2" w:space="284" w:equalWidth="0">
            <w:col w:w="1697" w:space="284"/>
            <w:col w:w="6659"/>
          </w:cols>
          <w:titlePg/>
          <w:docGrid w:linePitch="360"/>
        </w:sectPr>
      </w:pPr>
    </w:p>
    <w:p w14:paraId="6F8800E3" w14:textId="77777777" w:rsidR="0098396F" w:rsidRPr="00DF022B" w:rsidRDefault="0098396F" w:rsidP="0098396F">
      <w:pPr>
        <w:pStyle w:val="Titre1"/>
      </w:pPr>
      <w:r w:rsidRPr="008624AB">
        <w:t>PROJET DE SESSION</w:t>
      </w:r>
    </w:p>
    <w:p w14:paraId="4F96F48F" w14:textId="77777777" w:rsidR="0098396F" w:rsidRPr="007B083E" w:rsidRDefault="0098396F" w:rsidP="0098396F">
      <w:pPr>
        <w:pStyle w:val="Corpsdetexte"/>
      </w:pPr>
      <w:r w:rsidRPr="007B083E">
        <w:t>(</w:t>
      </w:r>
      <w:r>
        <w:t>25</w:t>
      </w:r>
      <w:r w:rsidRPr="007B083E">
        <w:t> </w:t>
      </w:r>
      <w:r>
        <w:t>points</w:t>
      </w:r>
      <w:r w:rsidRPr="007B083E">
        <w:t>)</w:t>
      </w:r>
    </w:p>
    <w:p w14:paraId="6D30E198" w14:textId="77777777" w:rsidR="0098396F" w:rsidRPr="007B083E" w:rsidRDefault="0098396F" w:rsidP="0098396F">
      <w:pPr>
        <w:pStyle w:val="PremierTitre2"/>
      </w:pPr>
      <w:r w:rsidRPr="007B083E">
        <w:t>Consignes</w:t>
      </w:r>
    </w:p>
    <w:p w14:paraId="074B87A6" w14:textId="77777777" w:rsidR="0098396F" w:rsidRPr="00A1081B" w:rsidRDefault="0098396F" w:rsidP="0098396F">
      <w:pPr>
        <w:pStyle w:val="Listepuces"/>
      </w:pPr>
      <w:r w:rsidRPr="00A1081B">
        <w:t>Commencez votre travail à la page suivante.</w:t>
      </w:r>
    </w:p>
    <w:p w14:paraId="779F8F7E" w14:textId="77777777" w:rsidR="0098396F" w:rsidRPr="007B083E" w:rsidRDefault="0098396F" w:rsidP="0098396F">
      <w:pPr>
        <w:pStyle w:val="Listepuces"/>
      </w:pPr>
      <w:r w:rsidRPr="007B083E">
        <w:t xml:space="preserve">Sauvegardez votre travail de cette façon : </w:t>
      </w:r>
      <w:r>
        <w:t>ADM6046</w:t>
      </w:r>
      <w:r w:rsidRPr="007B083E">
        <w:t>_</w:t>
      </w:r>
      <w:r>
        <w:t>PROJET</w:t>
      </w:r>
      <w:r w:rsidRPr="007B083E">
        <w:t>_</w:t>
      </w:r>
      <w:r>
        <w:t>SESSION_</w:t>
      </w:r>
      <w:r w:rsidRPr="007B083E">
        <w:t>VOTRENOM.</w:t>
      </w:r>
    </w:p>
    <w:p w14:paraId="3F50CAB6" w14:textId="77777777" w:rsidR="0098396F" w:rsidRPr="007B083E" w:rsidRDefault="0098396F" w:rsidP="0098396F">
      <w:pPr>
        <w:pStyle w:val="Listepuces"/>
        <w:sectPr w:rsidR="0098396F" w:rsidRPr="007B083E" w:rsidSect="0098396F">
          <w:type w:val="continuous"/>
          <w:pgSz w:w="12240" w:h="15840"/>
          <w:pgMar w:top="1440" w:right="1800" w:bottom="1440" w:left="1800" w:header="1134" w:footer="709" w:gutter="0"/>
          <w:cols w:space="708"/>
          <w:titlePg/>
          <w:docGrid w:linePitch="360"/>
        </w:sectPr>
      </w:pPr>
      <w:r w:rsidRPr="007B083E">
        <w:t xml:space="preserve">Utilisez votre portail étudiant </w:t>
      </w:r>
      <w:hyperlink r:id="rId245" w:history="1">
        <w:r w:rsidRPr="007B083E">
          <w:rPr>
            <w:rStyle w:val="Lienhypertexte"/>
            <w:szCs w:val="24"/>
          </w:rPr>
          <w:t>MaTÉLUQ</w:t>
        </w:r>
      </w:hyperlink>
      <w:r w:rsidRPr="007B083E">
        <w:t xml:space="preserve"> pour transmettre votre travail afin qu’il soit corrigé.</w:t>
      </w:r>
    </w:p>
    <w:p w14:paraId="197D7E5D" w14:textId="77777777" w:rsidR="0098396F" w:rsidRPr="005646A4" w:rsidRDefault="0098396F" w:rsidP="0098396F">
      <w:pPr>
        <w:pStyle w:val="votrerponse"/>
        <w:spacing w:before="0"/>
      </w:pPr>
      <w:r w:rsidRPr="005646A4">
        <w:lastRenderedPageBreak/>
        <w:t>Commencez la rédaction de votre travail.</w:t>
      </w:r>
    </w:p>
    <w:p w14:paraId="7E656BE1" w14:textId="77777777" w:rsidR="0098396F" w:rsidRPr="007B083E" w:rsidRDefault="0098396F" w:rsidP="0098396F">
      <w:pPr>
        <w:pStyle w:val="Corpsdetexte"/>
      </w:pPr>
    </w:p>
    <w:p w14:paraId="34510E7C" w14:textId="40DF12CE" w:rsidR="0098396F" w:rsidRPr="0098396F" w:rsidRDefault="0098396F" w:rsidP="001752FA">
      <w:r w:rsidRPr="0098396F">
        <w:t xml:space="preserve">ADM 6046 Gestion de la sécurité des technologies de l’information ARTICLE DE LA SEMAINE 10 ARTICLE Kodaganallur (2006). Secure E-Commerce: Understanding the Public Key Cryptography Jigsaw Puzzle SOMMAIRE DE L’ARTICLE De nos jours, presque toutes les organisations utilisent Internet pour leurs communications internes et externes. Le réseau Internet est aussi le véhicule exclusif pour le commerce électronique, que ce soit avec les clients ou les partenaires d’affaires. Cependant, l’utilisation du réseau public pose des défis de sécurité puisqu’il faut assurer la confidentialité du message, son intégrité, l’authentification de l’émetteur et du récepteur et l’irrévocabilité du message. Dans cet article, l’auteur nous explique les mécanismes du chiffrement, lesquels répondent aux défis décrits précédemment. </w:t>
      </w:r>
      <w:r w:rsidRPr="0098396F">
        <w:rPr>
          <w:lang w:val="en-US"/>
        </w:rPr>
        <w:t xml:space="preserve">This article was downloaded by: [Canadian Research Knowledge Network] On: 30 August 2010 Access details: Access Details: [subscription number 918588849] Publisher Taylor &amp; Francis Informa Ltd Registered in England and Wales Registered Number: 1072954 Registered office: Mortimer House, 37 41 Mortimer Street, London W1T 3JH, UK Information Security Journal: A Global Perspective Publication details, including instructions for authors and subscription information: http://www.informaworld.com/smpp/title~content=t768221795 Secure E-Commerce: Understanding the Public Key Cryptography Jigsaw Puzzle Viswanathan Kodaganallur To cite this Article Kodaganallur, Viswanathan(2006) 'Secure E-Commerce: Understanding the Public Key Cryptography Jigsaw Puzzle', Information Security Journal: A Global Perspective, 14: 6, 44 — 52 To link to this Article: DOI: 10.1201/1086.1065898X/45782.14.6.20060101/91859.9 URL: http://dx.doi.org/10.1201/1086.1065898X/45782.14.6.20060101/91859.9 PLEASE SCROLL DOWN FOR ARTICLE Full terms and conditions of use: http://www.informaworld.com/terms-and-conditions-of-access.pdf This article may be used for research, teaching and private study purposes. Any substantial or systematic reproduction, re-distribution, re-selling, loan or sub-licensing, systematic supply or distribution in any form to anyone is expressly forbidden. The publisher does not give any warranty express or implied or make any representation that the contents will be complete or accurate or up to date. The accuracy of any instructions, formulae and drug doses should be independently verified with primary sources. The publisher shall not be liable for any loss, actions, claims, proceedings, demand or costs or damages whatsoever or howsoever caused arising directly or indirectly in connection with or arising out of the use of this material. CRYPTOGRAPHY Secure E-Commerce: Understanding the Public Key Cryptography Jigsaw Puzzle Downloaded By: [Canadian Research Knowledge Network] At: 21:03 30 August 2010 Viswanathan Kodaganallur, Ph.D. T oday almost all organizations use </w:t>
      </w:r>
      <w:r w:rsidRPr="0098396F">
        <w:rPr>
          <w:lang w:val="en-US"/>
        </w:rPr>
        <w:lastRenderedPageBreak/>
        <w:t xml:space="preserve">the Internet extensively for both intra- and inter-organizational com munications. The Internet is also the exclu sive vehicle for E-commerce transactions involving customers and other business partners. This eliminates the significant infrastructure costs of private data commu nications networks and enables even small companies to participate in E-commerce. However, extensive use of public media for transferring sensitive data poses serious security challenges. One of the main weapons in overcoming these challenges is public key cryptography. Although public key cryptography is exten sively used today, relatively few people (managerial and technical) understand its essence, preferring to leave that to the spe cialists. Although the intricate technical details are best left to the specialists, a solid understanding of the broad picture is neces sary and well within the reach of everyone. This article sets out to convey just such an understanding. BASICS OF SECRET COMMUNICATIONS Perfectly secure communication is impossi ble in theory. It is always a possibility for any message to fall into the wrong hands. The practical approach is to reduce the like lihood of this happening to acceptably small levels. Nowadays encryption is the main approach to keeping communications secret. A message being communicated (plaintext) is encrypted in such a way that the encrypted message (ciphertext) can be understood only if it is decrypted. Clearly, the message is secret only to the extent that decrypting the ciphertext is difficult. A mes sage can be encrypted in several ways. A procedure to encrypt a message is called a cipher. A trivial (and not very secure) example of a cipher is one that reverses the characters in a message. The recipient of the message, if aware of how the message has been encrypted, can decrypt it by reversing the characters in the ciphertext to recreate the plaintext. Another example is a substitution cipher, which works by substituting each character VISWANATHAN KODAGANALLUR, Ph.D., is an Associate Professor of Computing and Decision Sci ences at Seton Hall University's Stillman School of Business. He earned his Ph.D. in operations man agement from the Indian Institute of Management. Dr. Kodaganallur started his working career in academia. He then switched to the software development industry where he spent a decade before returning to academia in 2001. His research interests include information systems security, object-ori ented software development, intelligent tutoring systems, and combinatorial optimization. I NFORMA T I ON SYST EMS SECUR I T Y 44 WWW. I NFOSECTODAY . </w:t>
      </w:r>
      <w:r w:rsidRPr="0098396F">
        <w:t xml:space="preserve">COM FIGURE 1 Encryption and Decryption with Key-Based Symmetric Ciphers Shared key plaintext Downloaded By: [Canadian Research Knowledge Network] At: 21:03 30 August 2010 Symmetric cipher Encryption of the plaintext message with some other character. This can be decrypted via reverse substitution by a recipient who is aware of what substitutions have been made. In this example, the cipher operates in conjunction with a secret key (the substitution scheme). The same cipher used on the same plaintext with a different key will yield different ciphertext. Single-character substitution ciphers can be easily cracked by cryptanalysts (people who break ciphers) through techniques such as frequency analysis. </w:t>
      </w:r>
      <w:r w:rsidRPr="0098396F">
        <w:lastRenderedPageBreak/>
        <w:t xml:space="preserve">For example, the most frequently occurring letters in English are “e,” “t,” and “a.” By counting the fre quency of each letter in the ciphertext, a cryptanalyst can make a guess about which letters in the ciphertext probably map to these letters. Once these are established, other clues, such as which letters commonly precede and follow these letters, can be used to make further progress. More powerful ciphers, called block ciphers, encode a block of text at a time rather than just a single character. Under these, a block of text (say, 128 bits) is replaced with a different block of the same, or different, size. The number of possible transformations increases rapidly with the block size, consequently making cryptanal ysis more difficult. Although people can come up with many different methods of encoding, the need for standardization makes it necessary to adopt one or a few methods universally. On the face of it this would seem to defeat the very purpose of encrypted communication. How Shared key ciphertext Symmetric cipher Decryption ever, with something called “key-based” ciphers, the ciphertext depends not only on the encryption procedure but also on a secret key used during the encryption process. For example, suppose the plaintext is “6011 8767 3421 8875” (perhaps a credit card number). Let us suppose that some specified method X is being used for encryption. With the secret key “7463562781,” the plaintext might get encoded to “6bgs 8ys9 0ehw yhfk”; whereas, using the same method X but a dif ferent secret key, the plaintext would be encoded to something completely different. To decrypt messages encrypted using key based ciphers, one needs to know not only the encoding procedure but also the secret key value. Keeping the key hidden from all except the message recipient makes it very difficult for unauthorized parties to obtain the plaintext from the ciphertext, even if they know what kind of cipher has been used. This process is illustrated in Figure 1. An example of a key-based block cipher is DES (Data Encryption Standard), which was adopted as a standard by the U.S. gov ernment in 1977 and the financial industry in 1981. DES uses a 56-bit key. Today, DES is not considered safe enough primarily because of its small key size. Computing technology has become powerful enough for a cryptanalyst to exhaustively try all possible key combinations on a DES cipher text within a reasonable amount of time and hence to decode DES ciphertext even with out having the secret key. CRYP TOGRAPHY 45 J ANUARY / F EBRUARY 2006 Downloaded By: [Canadian Research Knowledge Network] At: 21:03 30 August 2010 Prominent among the new approaches are AES (supports key sizes of 128, 192, and 256 bits), Triple DES (overcomes the limited key size by applying DES three times with two or three different keys), Rivest ciphers (RC2, RC4, RC5, and RC6), and others such as IDEA (International Data Encryption Algorithm) and CAST. All the ciphers mentioned above are called “sym metric key” ciphers because the same secret key is used for encryption and decryption. Symmetric key ciphers that are almost impossible to break are but one part of secure E-commerce. Other issues must be addressed for secure communications in today’s world, where many parties need to communicate over an insecure medium such as </w:t>
      </w:r>
      <w:r w:rsidRPr="0098396F">
        <w:lastRenderedPageBreak/>
        <w:t xml:space="preserve">the Internet. Any scheme that is used must ideally meet all of the following requirements: </w:t>
      </w:r>
      <w:r w:rsidRPr="0098396F">
        <w:rPr>
          <w:rFonts w:ascii="Arial" w:hAnsi="Arial" w:cs="Arial"/>
        </w:rPr>
        <w:t>■</w:t>
      </w:r>
      <w:r w:rsidRPr="0098396F">
        <w:t xml:space="preserve">Confidentiality: It should be almost impossible for anyone but the intended recipient to decipher the message. This is the most obvious aspect of secure com munications and is well addressed by the symmetric key ciphers already men tioned. </w:t>
      </w:r>
      <w:r w:rsidRPr="0098396F">
        <w:rPr>
          <w:rFonts w:ascii="Arial" w:hAnsi="Arial" w:cs="Arial"/>
        </w:rPr>
        <w:t>■</w:t>
      </w:r>
      <w:r w:rsidRPr="0098396F">
        <w:t xml:space="preserve">Scalability: The approach should be con venient to use when the number of com municants and messages is large. Secret communication with symmetric keys is not scalable when used in isolation. It runs into various problems when many unacquainted parties need to communi cate secretly; as, for example, in E-com merce transactions. The biggest bottleneck with such sys tems is the distribution and management of the secret keys. Suppose there are n parties communicating with each other and all communications need to be secret; then each party has to keep track of one secret key for each of the n–1 par ties with whom it needs to communicate. An even bigger problem is that of safely distributing the keys in the first place so that the secret keys do not fall into the wrong hands. It should be possi ble to exchange keys safely over insecure 46 media; after all, it is not practical to expect that all communicating parties will meet in person to exchange keys. Furthermore, to break a cipher, a cryptan alyst needs a lot of ciphertext created using a single key. Thus, to minimize the risk of compromising secrecy, it would be necessary to periodically change the symmetric keys used. This requirement further complicates the task of secure key distribution. </w:t>
      </w:r>
      <w:r w:rsidRPr="0098396F">
        <w:rPr>
          <w:rFonts w:ascii="Arial" w:hAnsi="Arial" w:cs="Arial"/>
        </w:rPr>
        <w:t>■</w:t>
      </w:r>
      <w:r w:rsidRPr="0098396F">
        <w:t xml:space="preserve">Integrity: It should be possible for the recipient to verify that the message was not tampered with in transit. This is important because an attacker might intercept a message and insert a different one in its place. A contemporary example of this would be when a hacker intercepts a transmission from an E-commerce server to a client and inserts the hacker’s own Web page in place of the server’s page. An unsuspecting user might then enter sensitive information on the hacker’s page and submit it to the hacker. </w:t>
      </w:r>
      <w:r w:rsidRPr="0098396F">
        <w:rPr>
          <w:rFonts w:ascii="Arial" w:hAnsi="Arial" w:cs="Arial"/>
        </w:rPr>
        <w:t>■</w:t>
      </w:r>
      <w:r w:rsidRPr="0098396F">
        <w:t xml:space="preserve">Authentication: It should be possible for a message recipient to verify the identity of the message originator in order to avoid dealing with an imposter. This is essential because an imposter on the Web could eas ily pose as a genuine E-commerce vendor and steal sensitive information. Another related issue is that of non repudiation; a sender of a message (such as an important legal business document) should not be able to later claim to have never sent it. This goal is achieved once the identity of the sender of a message can be irrevocably established. I will now discuss the pieces of the public key cryptography jigsaw puzzle that address each of these issues. Table 1 summarizes the issues and the techniques that address each issue. Detailed descriptions of the tech niques follow. ASYMMETRIC KEY CIPHERS We have already seen that key distribution and management is a problem with symmet ric key ciphers. Whitfield Diffie and Martin I NFORMA T I ON SYST EMS SECUR I T Y WWW. I NFOSECTODAY . COM TABLE 1 Issues in Public Key Cryptography Issue Confidentiality Scalability Integrity Authentication Downloaded By: [Canadian Research Knowledge Network] At: 21:03 30 August 2010 Technique Key-based ciphers </w:t>
      </w:r>
      <w:r w:rsidRPr="0098396F">
        <w:lastRenderedPageBreak/>
        <w:t xml:space="preserve">(symmetric and asymmetric) Asymmetric key ciphers, digital certificates, and Secure Sockets Layer Message digests and digital signatures Digital certificates and certificate authorities Hellman of Stanford University made path breaking discoveries that gave birth to mod ern cryptography. They demonstrated for the first time that it is possible for commu nicating parties to exchange keys securely over insecure media. They also suggested the concept of asymmetric key ciphers, wherein the keys used for encryption and decryption are different. Although they suggested the concept of asymmetric key ciphers, they were unable to develop a concrete realization of the con cept — an actual cipher that would work as they suggested. That was later done by the MIT team of Ron Rivest, Adi Shamir, and Leonard Adleman, who created RSA, the first asymmetric key cipher. Another well known asymmetric key cipher is the ElGamal cipher. The two keys of an asymmetric cipher form a key pair, with one of them being the private key and the other the public key. A key pair has the following properties: </w:t>
      </w:r>
      <w:r w:rsidRPr="0098396F">
        <w:rPr>
          <w:rFonts w:ascii="Arial" w:hAnsi="Arial" w:cs="Arial"/>
        </w:rPr>
        <w:t>■</w:t>
      </w:r>
      <w:r w:rsidRPr="0098396F">
        <w:t xml:space="preserve">A message encrypted with a public key can be decoded only with the matching private key. In the case of reversible asymmetric key ciphers, the converse also works </w:t>
      </w:r>
      <w:r w:rsidRPr="0098396F">
        <w:rPr>
          <w:rFonts w:ascii="Aptos" w:hAnsi="Aptos" w:cs="Aptos"/>
        </w:rPr>
        <w:t>—</w:t>
      </w:r>
      <w:r w:rsidRPr="0098396F">
        <w:t xml:space="preserve"> a message encrypted with a private key can be decrypted only with the matching public key. </w:t>
      </w:r>
      <w:r w:rsidRPr="0098396F">
        <w:rPr>
          <w:rFonts w:ascii="Arial" w:hAnsi="Arial" w:cs="Arial"/>
        </w:rPr>
        <w:t>■</w:t>
      </w:r>
      <w:r w:rsidRPr="0098396F">
        <w:t xml:space="preserve">Given a public key, it is almost impossi ble to figure out the matching private key. By </w:t>
      </w:r>
      <w:r w:rsidRPr="0098396F">
        <w:rPr>
          <w:rFonts w:ascii="Aptos" w:hAnsi="Aptos" w:cs="Aptos"/>
        </w:rPr>
        <w:t>“</w:t>
      </w:r>
      <w:r w:rsidRPr="0098396F">
        <w:t xml:space="preserve">almost impossible,” we mean that, although it is theoretically possible to figure out the private key given only the public key, in practice it would take several years of computing. As the names imply, a private key is kept completely private — no one but the owner knows this key — but the public key can be widely distributed because it does not mat ter who gets hold of it. Communication using asymmetric key ciphers is called pub lic key cryptography. For a concrete illustration of how secure communication would work under this sys tem, suppose person A wants to send a secret message to person B, and A and B already have each other’s public keys (they could have exchanged them via e-mail, for example). Further, suppose that a hacker (H) is eager to listen in on this communica tion. A would first encrypt her message using B’s public key and send the ciphertext to B. On receiving the message, B can decrypt it using his private key. Even if H sees the ciphertext, not possessing B’s pri vate key, H can do nothing useful with the data. This process is illustrated in Figure 2. B can now reply to A by encrypting the message with A’s public key, and the con versation can proceed securely even though H can potentially intercept each and every byte of the transmissions. Although this seems to be a foolproof arrangement, this alone does not prevent H from being malicious. H might be able to intercept a message from A to B and replace it with his own message properly encrypted with B’s public key (recall that B makes no effort to hide his public key). On receiving this message, B has no way of knowing that the integrity of the message has been com promised and that the message has really been sent by an imposter acting as A. Although confidentiality has not been com promised, there has been a security breach. How can B be sure of the authenticity of the sender of the message just by looking at the message? CRYP TOGRAPHY </w:t>
      </w:r>
      <w:r w:rsidRPr="0098396F">
        <w:lastRenderedPageBreak/>
        <w:t xml:space="preserve">47 J ANUARY / F EBRUARY 2006 FIGURE 2 Secret Communication with Public Keys and Asymmetric Ciphers A’s computer B’s public key plaintext Downloaded By: [Canadian Research Knowledge Network] At: 21:03 30 August 2010 FIGURE 3 Asymmetric cipher Double Encryption Scheme with Public Key Cryptography B’s computer B’s private key ciphertext Asymmetric cipher plaintext p B’s public key plaintext Asymmetric cipher A’s private key ciphertext 1 B’s computer B’s private key plaintext Asymmetric cipher Asymmetric cipher ciphertext A’s public key ciphertext 1 There is a way by which confidentiality, integrity, and authentication can all be achieved with asymmetric ciphers. Let us assume as before that A and B have exchanged public keys. Now, when A wants to send a message to B, A first encrypts the message using B’s public key and then encrypts the resulting ciphertext once again using her own private key and sends the resultant doubly encrypted message to B. B first uses A’s public key and, on the result, uses his own private key to get back the original message. Figure 3 illustrates this process. Asymmetric cipher </w:t>
      </w:r>
      <w:r w:rsidRPr="0098396F">
        <w:rPr>
          <w:rFonts w:ascii="Arial" w:hAnsi="Arial" w:cs="Arial"/>
        </w:rPr>
        <w:t>■</w:t>
      </w:r>
      <w:r w:rsidRPr="0098396F">
        <w:t xml:space="preserve">This approach provides confidentiality. H can decrypt using A’s public key and undo the effect of A’s private key; but the result is still ciphertext created with B’s public key that requires B’s private key to decrypt. Not possessing B’s private key, H can go no further. </w:t>
      </w:r>
      <w:r w:rsidRPr="0098396F">
        <w:rPr>
          <w:rFonts w:ascii="Arial" w:hAnsi="Arial" w:cs="Arial"/>
        </w:rPr>
        <w:t>■</w:t>
      </w:r>
      <w:r w:rsidRPr="0098396F">
        <w:t>This approach preserves integrity. The second step in the decryption process by B is to use A</w:t>
      </w:r>
      <w:r w:rsidRPr="0098396F">
        <w:rPr>
          <w:rFonts w:ascii="Aptos" w:hAnsi="Aptos" w:cs="Aptos"/>
        </w:rPr>
        <w:t>’</w:t>
      </w:r>
      <w:r w:rsidRPr="0098396F">
        <w:t>s public key. This can work only on a message encrypted with A</w:t>
      </w:r>
      <w:r w:rsidRPr="0098396F">
        <w:rPr>
          <w:rFonts w:ascii="Aptos" w:hAnsi="Aptos" w:cs="Aptos"/>
        </w:rPr>
        <w:t>’</w:t>
      </w:r>
      <w:r w:rsidRPr="0098396F">
        <w:t>s private key. Not having A</w:t>
      </w:r>
      <w:r w:rsidRPr="0098396F">
        <w:rPr>
          <w:rFonts w:ascii="Aptos" w:hAnsi="Aptos" w:cs="Aptos"/>
        </w:rPr>
        <w:t>’</w:t>
      </w:r>
      <w:r w:rsidRPr="0098396F">
        <w:t xml:space="preserve">s private key, H cannot insert anything that will decrypt properly with A’s public key. I NFORMA T I ON SYST EMS SECUR I T Y 48 WWW. I NFOSECTODAY . COM </w:t>
      </w:r>
      <w:r w:rsidRPr="0098396F">
        <w:rPr>
          <w:rFonts w:ascii="Arial" w:hAnsi="Arial" w:cs="Arial"/>
        </w:rPr>
        <w:t>■</w:t>
      </w:r>
      <w:r w:rsidRPr="0098396F">
        <w:t>This approach provides authentication. When B uses A</w:t>
      </w:r>
      <w:r w:rsidRPr="0098396F">
        <w:rPr>
          <w:rFonts w:ascii="Aptos" w:hAnsi="Aptos" w:cs="Aptos"/>
        </w:rPr>
        <w:t>’</w:t>
      </w:r>
      <w:r w:rsidRPr="0098396F">
        <w:t>s public key followed by his own private key and gets anything meaningful, it is clear that the message was actually sent by A. No one other than A could have sent anything that could be decrypted meaningfully with A</w:t>
      </w:r>
      <w:r w:rsidRPr="0098396F">
        <w:rPr>
          <w:rFonts w:ascii="Aptos" w:hAnsi="Aptos" w:cs="Aptos"/>
        </w:rPr>
        <w:t>’</w:t>
      </w:r>
      <w:r w:rsidRPr="0098396F">
        <w:t xml:space="preserve">s public key. Although this seems to be a complete solution, it leaves open two problems: Downloaded By: [Canadian Research Knowledge Network] At: 21:03 30 August 2010 </w:t>
      </w:r>
      <w:r w:rsidRPr="0098396F">
        <w:rPr>
          <w:rFonts w:ascii="Arial" w:hAnsi="Arial" w:cs="Arial"/>
        </w:rPr>
        <w:t>■</w:t>
      </w:r>
      <w:r w:rsidRPr="0098396F">
        <w:t xml:space="preserve">Encryption and decryption with asym metric key ciphers are extremely com puting intensive. The operations are slower by a factor of 100 when compared with symmetric key ciphers. Thus, the above scenario is actually impractical from a computing-time perspective. Asymmetric key ciphers are therefore seldom used for entire communications unless the amount of data being encrypted is very small. We will see later in the article that they are generally used only to exchange public keys spontane ously when needed, and to use these keys to agree on a symmetric session key. The session key is then used for the rest of the session with a symmetric key cipher. </w:t>
      </w:r>
      <w:r w:rsidRPr="0098396F">
        <w:rPr>
          <w:rFonts w:ascii="Arial" w:hAnsi="Arial" w:cs="Arial"/>
        </w:rPr>
        <w:t>■</w:t>
      </w:r>
      <w:r w:rsidRPr="0098396F">
        <w:t xml:space="preserve">Communicating parties would need to manage large numbers of public keys, and if two unacquainted parties needed to communicate they would have to go through the ritual of public key exchange first </w:t>
      </w:r>
      <w:r w:rsidRPr="0098396F">
        <w:rPr>
          <w:rFonts w:ascii="Aptos" w:hAnsi="Aptos" w:cs="Aptos"/>
        </w:rPr>
        <w:t>—</w:t>
      </w:r>
      <w:r w:rsidRPr="0098396F">
        <w:t xml:space="preserve"> but how do they trust each other in the first place? Digital certificates and certificate authorities, discussed later, address this issue. Although the method of double encryp tion of the message does solve the integrity problem, we have seen that it is not practi cal. A practical approach is based on </w:t>
      </w:r>
      <w:r w:rsidRPr="0098396F">
        <w:lastRenderedPageBreak/>
        <w:t xml:space="preserve">digital signatures. DIGITAL SIGNATURES To explain how digital signatures work, I first need to introduce the concept of mes sage digests. A message digest is a simple number that can be quickly calculated from an input message. A good message digest has the property that if even a single bit of the input message is changed, the digest cal culated will have a different value. Further, it is almost impossible to intentionally con struct two messages that have the same digest value. For the moment, assume that we are con cerned only about integrity and that there is no requirement for confidentiality. (I will bring confidentiality back into the equation later.) In such a case, when A sends a mes sage to B, A can send the message along with its calculated digest value. On receiv ing the message, B re-computes the digest value and compares it to the value sent by A. If the two match, B can be confident that the message was not changed in any way in transit; if the message was modified, the two message digest values would not match. It is easy to see that message digests alone are insufficient to thwart a hacker. After all, the hacker can interpose and replace the message with a new one and also replace the digest with the digest corre sponding to the new message. Thus, the recip ient will find that the digests match even though the message has lost its integrity. Digital signatures use the concept of message digests with an added twist based on asymmetric keys to completely thwart hackers from surreptitiously modifying a message in transit. Once again we assume that our only concern is integrity. Using dig ital signatures, when A sends a message to B, A first calculates the message digest. A then encrypts the message digest with her private key. The result is the digital signa ture of the message. A now sends the origi nal plaintext message along with its digital signature to B. Because the message digest is only a simple number, using asymmetric key ciphers on it is not computationally intensive. On receiving the message, B first uses A’s public key to decrypt the digital signa ture. This provides B with the message digest value. B can then independently gen erate the message digest from the plaintext message and compare the two. If they CRYP TOGRAPHY 49 J ANUARY / F EBRUARY 2006 FIGURE 4 Creating and Verifying Digital Signatures A’s private key plaintext Digest Algorithm message digest B’s computer A’s public key digital signature Asymmetric cipher Asymmetric cipher message digest 1 digital signature If the two digests match then B knows that the message is genuine Downloaded By: [Canadian Research Knowledge Network] At: 21:03 30 August 2010 plaintext Digest Algorithm match, then B is confident that no one has tampered with the message. This process is illustrated in Figure 4. Under this scenario, it is impossible for the hacker (H) to undetectably replace the transmission with a new message and a matching digital signature because H does not have A’s private key. Suppose H does replace the message with a new message and replaces the digital signature with one generated using his own private key and then sends the message and the signature to B. B, assuming that the message is coming from A, will use A’s public key on the digi tal signature. This will fail to produce the actual message digest that H calculated because H </w:t>
      </w:r>
      <w:r w:rsidRPr="0098396F">
        <w:lastRenderedPageBreak/>
        <w:t xml:space="preserve">did not use A’s private key. B will thus know that someone has tampered with the message. Digital signatures do not address the con fidentiality issue at all. They do solve the integrity problem completely. To a limited extent, they also solve the problem of authentication, if the message recipient has the public key of the sender. In real terms it is impractical to expect that any two com municants will have each other’s public keys readily available at all times. We need a scalable way of exchanging public keys spontaneously with a guarantee of the iden tities of the parties involved. This is where message digest 2 digital certificates and certificate authorities come into the picture. DIGITAL CERTIFICATES As before, let us assume that A and B have already exchanged public keys and trust each other. Suppose C now wants to have a secure communication with A, but A and C are not mutually acquainted. Unless A knows or trusts C, A will refuse to have a secure conversation with C. Suppose B knows and trusts C. Now, because A trusts B and B trusts C, there is a chain of trust potentially enabling A to trust C. How is this chain of trust established electroni cally? Because B trusts C, B can issue a dig ital certificate to C. A digital certificate consists of identifying information about an entity along with the signed public key of that entity. It essentially states that the issuer of the certificate believes that the public key in the certificate belongs to the person whose identifying information appears in the certificate. To issue a digital certificate to C, B cre ates a structure that contains identifying information about C (e.g., the name and other important public information) and attaches C’s public key encrypted with the private key of B. Because B is the only entity that can use B’s private key, the certificate I NFORMA T I ON SYST EMS SECUR I T Y 50 WWW. I NFOSECTODAY . COM FIGURE 5 B Creating a Digital Certificate for C B’s private key Digest Algorithm Information about B Information about C C’s public key Downloaded By: [Canadian Research Knowledge Network] At: 21:03 30 August 2010 message digest essentially represents that B vouches for C’s identity, and anyone having B’s public key can verify the fact. This process is illus trated in Figure 5. The above arrangement works fine when there is an intermediary such as B who can establish a chain of trust between the com municating parties. In most business situa tions, especially in Web-based business-to consumer E-commerce, this requirement would be cumbersome. This issue is addressed by certificate authorities. CERTIFICATE AUTHORITIES Certificate authorities (CAs) are organiza tions specifically created to issue digital cer tificates after properly verifying the identities of entities requesting them. Many CAs exist; some well-known ones are Veri sign, Certisign, and Thawte. CAs are assumed to be trusted parties and hence the certificates issued by them serve to verify the identities of the parties presenting them. For example, in a Web-based E-commerce transaction, a buyer would want to ensure that she is really dealing with a genuine Web site and not that of an imposter before enter ing sensitive information such as a credit card number. The vendor can establish identity by presenting a digital certificate issued by a CA. The public keys of CAs are widely dis </w:t>
      </w:r>
      <w:r w:rsidRPr="0098396F">
        <w:lastRenderedPageBreak/>
        <w:t xml:space="preserve">tributed. All Web browsers typically come Asymmetric cipher digital signature C’s digital certificate pre-installed with these public keys. Sup pose two parties A and C are unacquainted and one of them, say C, wishes to initiate a secure conversation with the other. C first gets a digital certificate from a CA and pre sents it to A. A already has the public key of well-known CAs and hence can use the appropriate one to extract C’s public key from the certificate. Similarly, A can present her certificate to C, from which C can get A’s public key. The above mecha nism can be employed to spontaneously exchange public keys with complete confi dence about the identities of the communi cating parties. However, as already mentioned, using public key encryption is computing inten sive and impractical for complete conversa tions. This final hurdle is addressed by Secure Sockets Layer. SECURE SOCKETS LAYER Secure Sockets Layer (SSL) was created by Netscape Corporation to address the diffi culty of using public key encryption for complete conversations. It provides a way to use a symmetric key cipher (much more efficient than asymmetric key ciphers) in a secure manner. It is specifically designed for Web-based E-commerce wherein a browser and server need to engage in a secure conversation. The following steps occur in an SSL-based exchange: CRYP TOGRAPHY 51 J ANUARY / F EBRUARY 2006 </w:t>
      </w:r>
      <w:r w:rsidRPr="0098396F">
        <w:rPr>
          <w:rFonts w:ascii="Arial" w:hAnsi="Arial" w:cs="Arial"/>
        </w:rPr>
        <w:t>■</w:t>
      </w:r>
      <w:r w:rsidRPr="0098396F">
        <w:t xml:space="preserve">The server presents a digital certificate issued by a CA. </w:t>
      </w:r>
      <w:r w:rsidRPr="0098396F">
        <w:rPr>
          <w:rFonts w:ascii="Arial" w:hAnsi="Arial" w:cs="Arial"/>
        </w:rPr>
        <w:t>■</w:t>
      </w:r>
      <w:r w:rsidRPr="0098396F">
        <w:t>The browser verifies the certificate and extracts the server</w:t>
      </w:r>
      <w:r w:rsidRPr="0098396F">
        <w:rPr>
          <w:rFonts w:ascii="Aptos" w:hAnsi="Aptos" w:cs="Aptos"/>
        </w:rPr>
        <w:t>’</w:t>
      </w:r>
      <w:r w:rsidRPr="0098396F">
        <w:t xml:space="preserve">s public key. </w:t>
      </w:r>
      <w:r w:rsidRPr="0098396F">
        <w:rPr>
          <w:rFonts w:ascii="Arial" w:hAnsi="Arial" w:cs="Arial"/>
        </w:rPr>
        <w:t>■</w:t>
      </w:r>
      <w:r w:rsidRPr="0098396F">
        <w:t xml:space="preserve">The browser then generates a symmetric key (called session key). </w:t>
      </w:r>
      <w:r w:rsidRPr="0098396F">
        <w:rPr>
          <w:rFonts w:ascii="Arial" w:hAnsi="Arial" w:cs="Arial"/>
        </w:rPr>
        <w:t>■</w:t>
      </w:r>
      <w:r w:rsidRPr="0098396F">
        <w:t>The browser encrypts the session key with the server</w:t>
      </w:r>
      <w:r w:rsidRPr="0098396F">
        <w:rPr>
          <w:rFonts w:ascii="Aptos" w:hAnsi="Aptos" w:cs="Aptos"/>
        </w:rPr>
        <w:t>’</w:t>
      </w:r>
      <w:r w:rsidRPr="0098396F">
        <w:t xml:space="preserve">s public key and sends it to the server. </w:t>
      </w:r>
      <w:r w:rsidRPr="0098396F">
        <w:rPr>
          <w:rFonts w:ascii="Arial" w:hAnsi="Arial" w:cs="Arial"/>
        </w:rPr>
        <w:t>■</w:t>
      </w:r>
      <w:r w:rsidRPr="0098396F">
        <w:t xml:space="preserve">The server extracts the session key. </w:t>
      </w:r>
      <w:r w:rsidRPr="0098396F">
        <w:rPr>
          <w:rFonts w:ascii="Arial" w:hAnsi="Arial" w:cs="Arial"/>
        </w:rPr>
        <w:t>■</w:t>
      </w:r>
      <w:r w:rsidRPr="0098396F">
        <w:t xml:space="preserve">The browser and server conduct a secret conversation using the shared session key, but they can use a symmetric key cipher for much greater efficiency. Downloaded By: [Canadian Research Knowledge Network] At: 21:03 30 August 2010 </w:t>
      </w:r>
      <w:r w:rsidRPr="0098396F">
        <w:rPr>
          <w:rFonts w:ascii="Arial" w:hAnsi="Arial" w:cs="Arial"/>
        </w:rPr>
        <w:t>■</w:t>
      </w:r>
      <w:r w:rsidRPr="0098396F">
        <w:t xml:space="preserve">Server and browser discard the session key at the end of the conversation. In the above scenario, only the server is authenticated by means of a digital certifi cate; this is all that is typically needed for business-to-consumer E-commerce. A ver sion of SSL includes client authentication as well, which can be used when both parties need to be authenticated. When we see </w:t>
      </w:r>
      <w:r w:rsidRPr="0098396F">
        <w:rPr>
          <w:rFonts w:ascii="Aptos" w:hAnsi="Aptos" w:cs="Aptos"/>
        </w:rPr>
        <w:t>“</w:t>
      </w:r>
      <w:r w:rsidRPr="0098396F">
        <w:t>https://</w:t>
      </w:r>
      <w:r w:rsidRPr="0098396F">
        <w:rPr>
          <w:rFonts w:ascii="Aptos" w:hAnsi="Aptos" w:cs="Aptos"/>
        </w:rPr>
        <w:t>——”</w:t>
      </w:r>
      <w:r w:rsidRPr="0098396F">
        <w:t xml:space="preserve"> in our browser</w:t>
      </w:r>
      <w:r w:rsidRPr="0098396F">
        <w:rPr>
          <w:rFonts w:ascii="Aptos" w:hAnsi="Aptos" w:cs="Aptos"/>
        </w:rPr>
        <w:t>’</w:t>
      </w:r>
      <w:r w:rsidRPr="0098396F">
        <w:t xml:space="preserve">s address line, it indicates that SSL, 52 and therefore the full weight of public key cryptography, is in use. CONCLUSIONS This article has introduced the essential aspects of public key cryptography. We looked at the shortcomings of symmetric key ciphers used in isolation and showed how public key cryptography based on asymmetric key ciphers overcomes the problems by enabling confidentiality, mes sage integrity, and authentication. Finally, we looked at the essentials of SSL, which combines the power of public key cryptog raphy with the speed of symmetric key ciphers to provide security and effi ciency. References 1. Harold F. Tipton (Editor), Micki Krause (Editor), Information Security Management Handbook, Fifth Edition, Auerbach Publications, 2004. 2. Charlie Kaufman, Radia Perlman, Mike Speciner, Network Security: Private Communication in a </w:t>
      </w:r>
      <w:r w:rsidRPr="0098396F">
        <w:lastRenderedPageBreak/>
        <w:t>Public World, Second Edition, Prentice Hall, 2002. I NFORMA T I ON SYST EMS SECUR I T Y WWW. I NFOSECTODAY . COM</w:t>
      </w:r>
    </w:p>
    <w:sectPr w:rsidR="0098396F" w:rsidRPr="0098396F">
      <w:pgSz w:w="12240" w:h="15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03FB90" w14:textId="77777777" w:rsidR="00057B93" w:rsidRDefault="00057B93" w:rsidP="0098396F">
      <w:pPr>
        <w:spacing w:after="0" w:line="240" w:lineRule="auto"/>
      </w:pPr>
      <w:r>
        <w:separator/>
      </w:r>
    </w:p>
  </w:endnote>
  <w:endnote w:type="continuationSeparator" w:id="0">
    <w:p w14:paraId="1046CAA4" w14:textId="77777777" w:rsidR="00057B93" w:rsidRDefault="00057B93" w:rsidP="009839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KyrialSansProLightCond">
    <w:altName w:val="Cambria"/>
    <w:panose1 w:val="00000000000000000000"/>
    <w:charset w:val="00"/>
    <w:family w:val="swiss"/>
    <w:notTrueType/>
    <w:pitch w:val="variable"/>
    <w:sig w:usb0="A00000AF" w:usb1="4000004B" w:usb2="00000000" w:usb3="00000000" w:csb0="00000093" w:csb1="00000000"/>
  </w:font>
  <w:font w:name="Lato">
    <w:charset w:val="00"/>
    <w:family w:val="swiss"/>
    <w:pitch w:val="variable"/>
    <w:sig w:usb0="E10002FF" w:usb1="5000ECF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DA462" w14:textId="77777777" w:rsidR="0098396F" w:rsidRDefault="0098396F">
    <w:pPr>
      <w:pStyle w:val="Pieddepage"/>
    </w:pPr>
  </w:p>
  <w:p w14:paraId="160838B8" w14:textId="77777777" w:rsidR="0098396F" w:rsidRDefault="0098396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0437222"/>
      <w:docPartObj>
        <w:docPartGallery w:val="Page Numbers (Bottom of Page)"/>
        <w:docPartUnique/>
      </w:docPartObj>
    </w:sdtPr>
    <w:sdtEndPr>
      <w:rPr>
        <w:sz w:val="20"/>
        <w:szCs w:val="18"/>
      </w:rPr>
    </w:sdtEndPr>
    <w:sdtContent>
      <w:p w14:paraId="186087AC" w14:textId="77777777" w:rsidR="0098396F" w:rsidRPr="00793AC4" w:rsidRDefault="0098396F" w:rsidP="00793AC4">
        <w:pPr>
          <w:pStyle w:val="Pieddepage"/>
          <w:jc w:val="right"/>
          <w:rPr>
            <w:sz w:val="20"/>
            <w:szCs w:val="18"/>
          </w:rPr>
        </w:pPr>
        <w:r w:rsidRPr="00793AC4">
          <w:rPr>
            <w:sz w:val="20"/>
            <w:szCs w:val="18"/>
          </w:rPr>
          <w:fldChar w:fldCharType="begin"/>
        </w:r>
        <w:r w:rsidRPr="00793AC4">
          <w:rPr>
            <w:sz w:val="20"/>
            <w:szCs w:val="18"/>
          </w:rPr>
          <w:instrText>PAGE   \* MERGEFORMAT</w:instrText>
        </w:r>
        <w:r w:rsidRPr="00793AC4">
          <w:rPr>
            <w:sz w:val="20"/>
            <w:szCs w:val="18"/>
          </w:rPr>
          <w:fldChar w:fldCharType="separate"/>
        </w:r>
        <w:r w:rsidRPr="00793AC4">
          <w:rPr>
            <w:noProof/>
            <w:sz w:val="20"/>
            <w:szCs w:val="18"/>
            <w:lang w:val="fr-FR"/>
          </w:rPr>
          <w:t>3</w:t>
        </w:r>
        <w:r w:rsidRPr="00793AC4">
          <w:rPr>
            <w:sz w:val="20"/>
            <w:szCs w:val="18"/>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23330" w14:textId="77777777" w:rsidR="0098396F" w:rsidRDefault="0098396F">
    <w:pPr>
      <w:pStyle w:val="Pieddepage"/>
    </w:pPr>
  </w:p>
  <w:p w14:paraId="61F272E1" w14:textId="77777777" w:rsidR="0098396F" w:rsidRDefault="0098396F"/>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7795298"/>
      <w:docPartObj>
        <w:docPartGallery w:val="Page Numbers (Bottom of Page)"/>
        <w:docPartUnique/>
      </w:docPartObj>
    </w:sdtPr>
    <w:sdtEndPr>
      <w:rPr>
        <w:sz w:val="20"/>
        <w:szCs w:val="18"/>
      </w:rPr>
    </w:sdtEndPr>
    <w:sdtContent>
      <w:p w14:paraId="6B57CC0D" w14:textId="77777777" w:rsidR="0098396F" w:rsidRPr="00793AC4" w:rsidRDefault="0098396F" w:rsidP="00793AC4">
        <w:pPr>
          <w:pStyle w:val="Pieddepage"/>
          <w:jc w:val="right"/>
          <w:rPr>
            <w:sz w:val="20"/>
            <w:szCs w:val="18"/>
          </w:rPr>
        </w:pPr>
        <w:r w:rsidRPr="00793AC4">
          <w:rPr>
            <w:sz w:val="20"/>
            <w:szCs w:val="18"/>
          </w:rPr>
          <w:fldChar w:fldCharType="begin"/>
        </w:r>
        <w:r w:rsidRPr="00793AC4">
          <w:rPr>
            <w:sz w:val="20"/>
            <w:szCs w:val="18"/>
          </w:rPr>
          <w:instrText>PAGE   \* MERGEFORMAT</w:instrText>
        </w:r>
        <w:r w:rsidRPr="00793AC4">
          <w:rPr>
            <w:sz w:val="20"/>
            <w:szCs w:val="18"/>
          </w:rPr>
          <w:fldChar w:fldCharType="separate"/>
        </w:r>
        <w:r w:rsidRPr="00793AC4">
          <w:rPr>
            <w:noProof/>
            <w:sz w:val="20"/>
            <w:szCs w:val="18"/>
            <w:lang w:val="fr-FR"/>
          </w:rPr>
          <w:t>3</w:t>
        </w:r>
        <w:r w:rsidRPr="00793AC4">
          <w:rPr>
            <w:sz w:val="20"/>
            <w:szCs w:val="18"/>
          </w:rP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4B14D" w14:textId="77777777" w:rsidR="0098396F" w:rsidRDefault="0098396F">
    <w:pPr>
      <w:pStyle w:val="Pieddepage"/>
    </w:pPr>
  </w:p>
  <w:p w14:paraId="2D7293AB" w14:textId="77777777" w:rsidR="0098396F" w:rsidRDefault="0098396F"/>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6390286"/>
      <w:docPartObj>
        <w:docPartGallery w:val="Page Numbers (Bottom of Page)"/>
        <w:docPartUnique/>
      </w:docPartObj>
    </w:sdtPr>
    <w:sdtEndPr>
      <w:rPr>
        <w:sz w:val="20"/>
        <w:szCs w:val="18"/>
      </w:rPr>
    </w:sdtEndPr>
    <w:sdtContent>
      <w:p w14:paraId="4FB315F8" w14:textId="77777777" w:rsidR="0098396F" w:rsidRPr="00793AC4" w:rsidRDefault="0098396F" w:rsidP="00793AC4">
        <w:pPr>
          <w:pStyle w:val="Pieddepage"/>
          <w:jc w:val="right"/>
          <w:rPr>
            <w:sz w:val="20"/>
            <w:szCs w:val="18"/>
          </w:rPr>
        </w:pPr>
        <w:r w:rsidRPr="00793AC4">
          <w:rPr>
            <w:sz w:val="20"/>
            <w:szCs w:val="18"/>
          </w:rPr>
          <w:fldChar w:fldCharType="begin"/>
        </w:r>
        <w:r w:rsidRPr="00793AC4">
          <w:rPr>
            <w:sz w:val="20"/>
            <w:szCs w:val="18"/>
          </w:rPr>
          <w:instrText>PAGE   \* MERGEFORMAT</w:instrText>
        </w:r>
        <w:r w:rsidRPr="00793AC4">
          <w:rPr>
            <w:sz w:val="20"/>
            <w:szCs w:val="18"/>
          </w:rPr>
          <w:fldChar w:fldCharType="separate"/>
        </w:r>
        <w:r w:rsidRPr="00793AC4">
          <w:rPr>
            <w:noProof/>
            <w:sz w:val="20"/>
            <w:szCs w:val="18"/>
            <w:lang w:val="fr-FR"/>
          </w:rPr>
          <w:t>3</w:t>
        </w:r>
        <w:r w:rsidRPr="00793AC4">
          <w:rPr>
            <w:sz w:val="20"/>
            <w:szCs w:val="18"/>
          </w:rPr>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02407" w14:textId="77777777" w:rsidR="0098396F" w:rsidRDefault="0098396F">
    <w:pPr>
      <w:pStyle w:val="Pieddepage"/>
    </w:pPr>
  </w:p>
  <w:p w14:paraId="50530134" w14:textId="77777777" w:rsidR="0098396F" w:rsidRDefault="0098396F"/>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3227904"/>
      <w:docPartObj>
        <w:docPartGallery w:val="Page Numbers (Bottom of Page)"/>
        <w:docPartUnique/>
      </w:docPartObj>
    </w:sdtPr>
    <w:sdtEndPr>
      <w:rPr>
        <w:sz w:val="20"/>
        <w:szCs w:val="18"/>
      </w:rPr>
    </w:sdtEndPr>
    <w:sdtContent>
      <w:p w14:paraId="13C0E389" w14:textId="77777777" w:rsidR="0098396F" w:rsidRPr="00793AC4" w:rsidRDefault="0098396F" w:rsidP="00793AC4">
        <w:pPr>
          <w:pStyle w:val="Pieddepage"/>
          <w:jc w:val="right"/>
          <w:rPr>
            <w:sz w:val="20"/>
            <w:szCs w:val="18"/>
          </w:rPr>
        </w:pPr>
        <w:r w:rsidRPr="00793AC4">
          <w:rPr>
            <w:sz w:val="20"/>
            <w:szCs w:val="18"/>
          </w:rPr>
          <w:fldChar w:fldCharType="begin"/>
        </w:r>
        <w:r w:rsidRPr="00793AC4">
          <w:rPr>
            <w:sz w:val="20"/>
            <w:szCs w:val="18"/>
          </w:rPr>
          <w:instrText>PAGE   \* MERGEFORMAT</w:instrText>
        </w:r>
        <w:r w:rsidRPr="00793AC4">
          <w:rPr>
            <w:sz w:val="20"/>
            <w:szCs w:val="18"/>
          </w:rPr>
          <w:fldChar w:fldCharType="separate"/>
        </w:r>
        <w:r w:rsidRPr="00793AC4">
          <w:rPr>
            <w:noProof/>
            <w:sz w:val="20"/>
            <w:szCs w:val="18"/>
            <w:lang w:val="fr-FR"/>
          </w:rPr>
          <w:t>3</w:t>
        </w:r>
        <w:r w:rsidRPr="00793AC4">
          <w:rPr>
            <w:sz w:val="20"/>
            <w:szCs w:val="1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6984F6" w14:textId="77777777" w:rsidR="00057B93" w:rsidRDefault="00057B93" w:rsidP="0098396F">
      <w:pPr>
        <w:spacing w:after="0" w:line="240" w:lineRule="auto"/>
      </w:pPr>
      <w:r>
        <w:separator/>
      </w:r>
    </w:p>
  </w:footnote>
  <w:footnote w:type="continuationSeparator" w:id="0">
    <w:p w14:paraId="0C0E8ACC" w14:textId="77777777" w:rsidR="00057B93" w:rsidRDefault="00057B93" w:rsidP="0098396F">
      <w:pPr>
        <w:spacing w:after="0" w:line="240" w:lineRule="auto"/>
      </w:pPr>
      <w:r>
        <w:continuationSeparator/>
      </w:r>
    </w:p>
  </w:footnote>
  <w:footnote w:id="1">
    <w:p w14:paraId="313F44F3" w14:textId="77777777" w:rsidR="0098396F" w:rsidRDefault="0098396F" w:rsidP="0098396F">
      <w:pPr>
        <w:pStyle w:val="Notedebasdepage"/>
        <w:tabs>
          <w:tab w:val="left" w:pos="284"/>
        </w:tabs>
        <w:ind w:left="284" w:hanging="284"/>
        <w:jc w:val="left"/>
      </w:pPr>
      <w:r w:rsidRPr="005A2A9F">
        <w:rPr>
          <w:rStyle w:val="Appelnotedebasdep"/>
          <w:sz w:val="24"/>
          <w:szCs w:val="24"/>
        </w:rPr>
        <w:footnoteRef/>
      </w:r>
      <w:r>
        <w:rPr>
          <w:sz w:val="24"/>
          <w:szCs w:val="24"/>
        </w:rPr>
        <w:t>.</w:t>
      </w:r>
      <w:r>
        <w:rPr>
          <w:sz w:val="24"/>
          <w:szCs w:val="24"/>
        </w:rPr>
        <w:tab/>
      </w:r>
      <w:r w:rsidRPr="005A2A9F">
        <w:rPr>
          <w:sz w:val="24"/>
          <w:szCs w:val="24"/>
        </w:rPr>
        <w:t>Dans le cas de la solution infonuagique, prenez en compte une infrastructure de type SAAS.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ABD54" w14:textId="77777777" w:rsidR="0098396F" w:rsidRDefault="0098396F">
    <w:pPr>
      <w:pStyle w:val="En-tte"/>
    </w:pPr>
  </w:p>
  <w:p w14:paraId="18DE12B0" w14:textId="77777777" w:rsidR="0098396F" w:rsidRDefault="0098396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8D40E" w14:textId="77777777" w:rsidR="0098396F" w:rsidRPr="003F317A" w:rsidRDefault="0098396F" w:rsidP="00BB29B1">
    <w:pPr>
      <w:pStyle w:val="Sigleducoursen-tete"/>
      <w:tabs>
        <w:tab w:val="clear" w:pos="6804"/>
        <w:tab w:val="left" w:pos="7655"/>
      </w:tabs>
      <w:ind w:right="-7"/>
    </w:pPr>
    <w:r w:rsidRPr="00BB29B1">
      <w:t>ADM</w:t>
    </w:r>
    <w:r>
      <w:t> </w:t>
    </w:r>
    <w:r w:rsidRPr="00BB29B1">
      <w:t>6046</w:t>
    </w:r>
    <w:r>
      <w:tab/>
    </w:r>
    <w:r w:rsidRPr="00BB29B1">
      <w:t>MINI-CAS</w:t>
    </w:r>
    <w:r>
      <w:t> </w:t>
    </w:r>
    <w:r w:rsidRPr="00BB29B1">
      <w:t>1</w:t>
    </w:r>
  </w:p>
  <w:p w14:paraId="5ACBF054" w14:textId="77777777" w:rsidR="0098396F" w:rsidRPr="000C1479" w:rsidRDefault="0098396F" w:rsidP="00AD4E8E">
    <w:pPr>
      <w:pStyle w:val="Titreducoursen-tete"/>
    </w:pPr>
    <w:r w:rsidRPr="00BB29B1">
      <w:t>Gestion de la sécurité des technologies de l’information</w:t>
    </w:r>
  </w:p>
  <w:p w14:paraId="5CCFBF26" w14:textId="77777777" w:rsidR="0098396F" w:rsidRDefault="0098396F" w:rsidP="00D901BC">
    <w:pPr>
      <w:pStyle w:val="Serieen-tete"/>
      <w:spacing w:after="360"/>
    </w:pPr>
    <w:r w:rsidRPr="000C1479">
      <w:t>Série</w:t>
    </w:r>
    <w:r>
      <w:t> 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4F1BF" w14:textId="77777777" w:rsidR="0098396F" w:rsidRDefault="0098396F">
    <w:pPr>
      <w:pStyle w:val="En-tte"/>
    </w:pPr>
  </w:p>
  <w:p w14:paraId="66FB1390" w14:textId="77777777" w:rsidR="0098396F" w:rsidRDefault="0098396F"/>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0E2F3" w14:textId="77777777" w:rsidR="0098396F" w:rsidRPr="003F317A" w:rsidRDefault="0098396F" w:rsidP="00BB29B1">
    <w:pPr>
      <w:pStyle w:val="Sigleducoursen-tete"/>
      <w:tabs>
        <w:tab w:val="clear" w:pos="6804"/>
        <w:tab w:val="left" w:pos="7655"/>
      </w:tabs>
      <w:ind w:right="-7"/>
    </w:pPr>
    <w:r w:rsidRPr="00BB29B1">
      <w:t>ADM</w:t>
    </w:r>
    <w:r>
      <w:t> </w:t>
    </w:r>
    <w:r w:rsidRPr="00BB29B1">
      <w:t>6046</w:t>
    </w:r>
    <w:r>
      <w:tab/>
    </w:r>
    <w:r w:rsidRPr="00BB29B1">
      <w:t>MINI-CAS</w:t>
    </w:r>
    <w:r>
      <w:t> 2</w:t>
    </w:r>
  </w:p>
  <w:p w14:paraId="1ACF6ED4" w14:textId="77777777" w:rsidR="0098396F" w:rsidRPr="000C1479" w:rsidRDefault="0098396F" w:rsidP="00AD4E8E">
    <w:pPr>
      <w:pStyle w:val="Titreducoursen-tete"/>
    </w:pPr>
    <w:r w:rsidRPr="00BB29B1">
      <w:t>Gestion de la sécurité des technologies de l’information</w:t>
    </w:r>
  </w:p>
  <w:p w14:paraId="22DB79E2" w14:textId="77777777" w:rsidR="0098396F" w:rsidRDefault="0098396F" w:rsidP="00D901BC">
    <w:pPr>
      <w:pStyle w:val="Serieen-tete"/>
      <w:spacing w:after="360"/>
    </w:pPr>
    <w:r w:rsidRPr="000C1479">
      <w:t>Série</w:t>
    </w:r>
    <w:r>
      <w:t> E</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0E0A0" w14:textId="77777777" w:rsidR="0098396F" w:rsidRDefault="0098396F">
    <w:pPr>
      <w:pStyle w:val="En-tte"/>
    </w:pPr>
  </w:p>
  <w:p w14:paraId="71D65741" w14:textId="77777777" w:rsidR="0098396F" w:rsidRDefault="0098396F"/>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C4720" w14:textId="77777777" w:rsidR="0098396F" w:rsidRPr="003F317A" w:rsidRDefault="0098396F" w:rsidP="00BB29B1">
    <w:pPr>
      <w:pStyle w:val="Sigleducoursen-tete"/>
      <w:tabs>
        <w:tab w:val="clear" w:pos="6804"/>
        <w:tab w:val="left" w:pos="7655"/>
      </w:tabs>
      <w:ind w:right="-7"/>
    </w:pPr>
    <w:r w:rsidRPr="00BB29B1">
      <w:t>ADM</w:t>
    </w:r>
    <w:r>
      <w:t> </w:t>
    </w:r>
    <w:r w:rsidRPr="00BB29B1">
      <w:t>6046</w:t>
    </w:r>
    <w:r>
      <w:tab/>
    </w:r>
    <w:r w:rsidRPr="00BB29B1">
      <w:t>MINI-CAS</w:t>
    </w:r>
    <w:r>
      <w:t> 3</w:t>
    </w:r>
  </w:p>
  <w:p w14:paraId="3E817A94" w14:textId="77777777" w:rsidR="0098396F" w:rsidRPr="000C1479" w:rsidRDefault="0098396F" w:rsidP="00AD4E8E">
    <w:pPr>
      <w:pStyle w:val="Titreducoursen-tete"/>
    </w:pPr>
    <w:r w:rsidRPr="00BB29B1">
      <w:t>Gestion de la sécurité des technologies de l’information</w:t>
    </w:r>
  </w:p>
  <w:p w14:paraId="08486572" w14:textId="77777777" w:rsidR="0098396F" w:rsidRDefault="0098396F" w:rsidP="00D901BC">
    <w:pPr>
      <w:pStyle w:val="Serieen-tete"/>
      <w:spacing w:after="360"/>
    </w:pPr>
    <w:r w:rsidRPr="000C1479">
      <w:t>Série</w:t>
    </w:r>
    <w:r>
      <w:t> E</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F78E0" w14:textId="77777777" w:rsidR="0098396F" w:rsidRDefault="0098396F">
    <w:pPr>
      <w:pStyle w:val="En-tte"/>
    </w:pPr>
  </w:p>
  <w:p w14:paraId="069D0F35" w14:textId="77777777" w:rsidR="0098396F" w:rsidRDefault="0098396F"/>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6DC90" w14:textId="77777777" w:rsidR="0098396F" w:rsidRPr="003F317A" w:rsidRDefault="0098396F" w:rsidP="008624AB">
    <w:pPr>
      <w:pStyle w:val="Sigleducoursen-tete"/>
      <w:ind w:right="-7"/>
    </w:pPr>
    <w:r w:rsidRPr="00BB29B1">
      <w:t>ADM</w:t>
    </w:r>
    <w:r>
      <w:t> </w:t>
    </w:r>
    <w:r w:rsidRPr="00BB29B1">
      <w:t>6046</w:t>
    </w:r>
    <w:r>
      <w:tab/>
    </w:r>
    <w:r w:rsidRPr="008624AB">
      <w:t>PROJET DE SESSION</w:t>
    </w:r>
  </w:p>
  <w:p w14:paraId="6BC8641D" w14:textId="77777777" w:rsidR="0098396F" w:rsidRDefault="0098396F" w:rsidP="008624AB">
    <w:pPr>
      <w:pStyle w:val="Titreducoursen-tete"/>
      <w:spacing w:after="360"/>
    </w:pPr>
    <w:r w:rsidRPr="00BB29B1">
      <w:t>Gestion de la sécurité des technologies de l’information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3E8A9DF0"/>
    <w:lvl w:ilvl="0">
      <w:start w:val="1"/>
      <w:numFmt w:val="decimal"/>
      <w:pStyle w:val="Listenumros2"/>
      <w:lvlText w:val="%1."/>
      <w:lvlJc w:val="left"/>
      <w:pPr>
        <w:tabs>
          <w:tab w:val="num" w:pos="643"/>
        </w:tabs>
        <w:ind w:left="643" w:hanging="360"/>
      </w:pPr>
    </w:lvl>
  </w:abstractNum>
  <w:abstractNum w:abstractNumId="1" w15:restartNumberingAfterBreak="0">
    <w:nsid w:val="FFFFFF83"/>
    <w:multiLevelType w:val="singleLevel"/>
    <w:tmpl w:val="DA4E9BA8"/>
    <w:lvl w:ilvl="0">
      <w:start w:val="1"/>
      <w:numFmt w:val="bullet"/>
      <w:pStyle w:val="Listepuces2"/>
      <w:lvlText w:val=""/>
      <w:lvlJc w:val="left"/>
      <w:pPr>
        <w:tabs>
          <w:tab w:val="num" w:pos="643"/>
        </w:tabs>
        <w:ind w:left="643" w:hanging="360"/>
      </w:pPr>
      <w:rPr>
        <w:rFonts w:ascii="Symbol" w:hAnsi="Symbol" w:hint="default"/>
      </w:rPr>
    </w:lvl>
  </w:abstractNum>
  <w:abstractNum w:abstractNumId="2" w15:restartNumberingAfterBreak="0">
    <w:nsid w:val="016C412A"/>
    <w:multiLevelType w:val="multilevel"/>
    <w:tmpl w:val="6AF4A9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E65C24"/>
    <w:multiLevelType w:val="multilevel"/>
    <w:tmpl w:val="1124D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0B70B2"/>
    <w:multiLevelType w:val="multilevel"/>
    <w:tmpl w:val="70D40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93518F"/>
    <w:multiLevelType w:val="multilevel"/>
    <w:tmpl w:val="49B40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33243E"/>
    <w:multiLevelType w:val="multilevel"/>
    <w:tmpl w:val="09B49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E54EF6"/>
    <w:multiLevelType w:val="multilevel"/>
    <w:tmpl w:val="D102A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A057F0"/>
    <w:multiLevelType w:val="multilevel"/>
    <w:tmpl w:val="A6CC5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F76946"/>
    <w:multiLevelType w:val="multilevel"/>
    <w:tmpl w:val="F7C85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8D6E39"/>
    <w:multiLevelType w:val="multilevel"/>
    <w:tmpl w:val="943EB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E7602D"/>
    <w:multiLevelType w:val="multilevel"/>
    <w:tmpl w:val="DC704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1820F1"/>
    <w:multiLevelType w:val="multilevel"/>
    <w:tmpl w:val="E88CC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5B3941"/>
    <w:multiLevelType w:val="multilevel"/>
    <w:tmpl w:val="764EF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7E6FA0"/>
    <w:multiLevelType w:val="multilevel"/>
    <w:tmpl w:val="426C8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BA093C"/>
    <w:multiLevelType w:val="multilevel"/>
    <w:tmpl w:val="DA7A29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C059C6"/>
    <w:multiLevelType w:val="multilevel"/>
    <w:tmpl w:val="76B44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EC7F15"/>
    <w:multiLevelType w:val="multilevel"/>
    <w:tmpl w:val="281C0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CEE26A6"/>
    <w:multiLevelType w:val="multilevel"/>
    <w:tmpl w:val="CC3230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28149A"/>
    <w:multiLevelType w:val="multilevel"/>
    <w:tmpl w:val="14DC7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30F48FF"/>
    <w:multiLevelType w:val="multilevel"/>
    <w:tmpl w:val="20E2D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362D46"/>
    <w:multiLevelType w:val="multilevel"/>
    <w:tmpl w:val="30AC7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7D36BE"/>
    <w:multiLevelType w:val="multilevel"/>
    <w:tmpl w:val="8E6E9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9D71E3"/>
    <w:multiLevelType w:val="multilevel"/>
    <w:tmpl w:val="E0025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56574FF"/>
    <w:multiLevelType w:val="multilevel"/>
    <w:tmpl w:val="4FFC01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6DC1EAA"/>
    <w:multiLevelType w:val="multilevel"/>
    <w:tmpl w:val="4B626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6F162E9"/>
    <w:multiLevelType w:val="multilevel"/>
    <w:tmpl w:val="BBBE2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8052DF1"/>
    <w:multiLevelType w:val="multilevel"/>
    <w:tmpl w:val="59569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85A6784"/>
    <w:multiLevelType w:val="multilevel"/>
    <w:tmpl w:val="F9CA5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89E23CE"/>
    <w:multiLevelType w:val="multilevel"/>
    <w:tmpl w:val="7AB63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A6A0A2D"/>
    <w:multiLevelType w:val="multilevel"/>
    <w:tmpl w:val="49580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B246A8E"/>
    <w:multiLevelType w:val="multilevel"/>
    <w:tmpl w:val="3D961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BF66207"/>
    <w:multiLevelType w:val="multilevel"/>
    <w:tmpl w:val="F75E9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D2B3B88"/>
    <w:multiLevelType w:val="multilevel"/>
    <w:tmpl w:val="119E1F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D464491"/>
    <w:multiLevelType w:val="multilevel"/>
    <w:tmpl w:val="478E8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DE7633F"/>
    <w:multiLevelType w:val="multilevel"/>
    <w:tmpl w:val="5628C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0BF6C59"/>
    <w:multiLevelType w:val="multilevel"/>
    <w:tmpl w:val="CAB40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0D65C83"/>
    <w:multiLevelType w:val="multilevel"/>
    <w:tmpl w:val="A2F88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2B81FA1"/>
    <w:multiLevelType w:val="multilevel"/>
    <w:tmpl w:val="135AB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31938BB"/>
    <w:multiLevelType w:val="multilevel"/>
    <w:tmpl w:val="2C1A5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48E1947"/>
    <w:multiLevelType w:val="multilevel"/>
    <w:tmpl w:val="F6967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75D4835"/>
    <w:multiLevelType w:val="multilevel"/>
    <w:tmpl w:val="AEB26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7D260A0"/>
    <w:multiLevelType w:val="multilevel"/>
    <w:tmpl w:val="2496F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81438BC"/>
    <w:multiLevelType w:val="multilevel"/>
    <w:tmpl w:val="698A6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8E63EF5"/>
    <w:multiLevelType w:val="multilevel"/>
    <w:tmpl w:val="EA542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9C81559"/>
    <w:multiLevelType w:val="multilevel"/>
    <w:tmpl w:val="43C65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B5648C7"/>
    <w:multiLevelType w:val="multilevel"/>
    <w:tmpl w:val="730C2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CE879B5"/>
    <w:multiLevelType w:val="multilevel"/>
    <w:tmpl w:val="EA9E4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CF90826"/>
    <w:multiLevelType w:val="multilevel"/>
    <w:tmpl w:val="A252A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D013970"/>
    <w:multiLevelType w:val="multilevel"/>
    <w:tmpl w:val="96B2C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D677E52"/>
    <w:multiLevelType w:val="multilevel"/>
    <w:tmpl w:val="D82A5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DF414CC"/>
    <w:multiLevelType w:val="multilevel"/>
    <w:tmpl w:val="0C406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E3E350F"/>
    <w:multiLevelType w:val="multilevel"/>
    <w:tmpl w:val="5778F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E78645B"/>
    <w:multiLevelType w:val="multilevel"/>
    <w:tmpl w:val="9404D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E9F54C1"/>
    <w:multiLevelType w:val="multilevel"/>
    <w:tmpl w:val="56E053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ED60323"/>
    <w:multiLevelType w:val="multilevel"/>
    <w:tmpl w:val="20107C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F1167CC"/>
    <w:multiLevelType w:val="multilevel"/>
    <w:tmpl w:val="99248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FE22E46"/>
    <w:multiLevelType w:val="multilevel"/>
    <w:tmpl w:val="BEF8A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1C52108"/>
    <w:multiLevelType w:val="multilevel"/>
    <w:tmpl w:val="AC744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3853377"/>
    <w:multiLevelType w:val="multilevel"/>
    <w:tmpl w:val="3FD2B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4710B5E"/>
    <w:multiLevelType w:val="multilevel"/>
    <w:tmpl w:val="B3E264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4D058A7"/>
    <w:multiLevelType w:val="multilevel"/>
    <w:tmpl w:val="7FD4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5315EE7"/>
    <w:multiLevelType w:val="multilevel"/>
    <w:tmpl w:val="37900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54B3AAC"/>
    <w:multiLevelType w:val="multilevel"/>
    <w:tmpl w:val="12D25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65C202B"/>
    <w:multiLevelType w:val="multilevel"/>
    <w:tmpl w:val="AACE2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74351AD"/>
    <w:multiLevelType w:val="multilevel"/>
    <w:tmpl w:val="57281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7D52364"/>
    <w:multiLevelType w:val="multilevel"/>
    <w:tmpl w:val="C270C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8E01F16"/>
    <w:multiLevelType w:val="multilevel"/>
    <w:tmpl w:val="6FCC6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9DC7390"/>
    <w:multiLevelType w:val="multilevel"/>
    <w:tmpl w:val="6ADE5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BC5463C"/>
    <w:multiLevelType w:val="multilevel"/>
    <w:tmpl w:val="667AB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CED1C57"/>
    <w:multiLevelType w:val="multilevel"/>
    <w:tmpl w:val="DBA27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D0D6D7C"/>
    <w:multiLevelType w:val="multilevel"/>
    <w:tmpl w:val="E228C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D5C2E84"/>
    <w:multiLevelType w:val="multilevel"/>
    <w:tmpl w:val="881C08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DAE6BB6"/>
    <w:multiLevelType w:val="multilevel"/>
    <w:tmpl w:val="E1E6C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E6D1AB7"/>
    <w:multiLevelType w:val="multilevel"/>
    <w:tmpl w:val="0C00B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FE87970"/>
    <w:multiLevelType w:val="multilevel"/>
    <w:tmpl w:val="1674B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1E53DBA"/>
    <w:multiLevelType w:val="multilevel"/>
    <w:tmpl w:val="78445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3345E90"/>
    <w:multiLevelType w:val="multilevel"/>
    <w:tmpl w:val="25767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3C81021"/>
    <w:multiLevelType w:val="multilevel"/>
    <w:tmpl w:val="C5DE5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3CC29BB"/>
    <w:multiLevelType w:val="multilevel"/>
    <w:tmpl w:val="684C8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42450EA"/>
    <w:multiLevelType w:val="multilevel"/>
    <w:tmpl w:val="AA4A8B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4437302B"/>
    <w:multiLevelType w:val="multilevel"/>
    <w:tmpl w:val="531CD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4594F93"/>
    <w:multiLevelType w:val="multilevel"/>
    <w:tmpl w:val="DF6E1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47E4978"/>
    <w:multiLevelType w:val="multilevel"/>
    <w:tmpl w:val="73ACF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53306DA"/>
    <w:multiLevelType w:val="multilevel"/>
    <w:tmpl w:val="2FC05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60331B6"/>
    <w:multiLevelType w:val="multilevel"/>
    <w:tmpl w:val="B7E66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6531075"/>
    <w:multiLevelType w:val="multilevel"/>
    <w:tmpl w:val="11D69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85E0DF2"/>
    <w:multiLevelType w:val="multilevel"/>
    <w:tmpl w:val="6AB2B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9162327"/>
    <w:multiLevelType w:val="multilevel"/>
    <w:tmpl w:val="9A900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9576055"/>
    <w:multiLevelType w:val="multilevel"/>
    <w:tmpl w:val="C7F6C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9B728E1"/>
    <w:multiLevelType w:val="multilevel"/>
    <w:tmpl w:val="EBD86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A5C5F35"/>
    <w:multiLevelType w:val="multilevel"/>
    <w:tmpl w:val="73E0E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BE1346A"/>
    <w:multiLevelType w:val="multilevel"/>
    <w:tmpl w:val="FFCA8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C1924EE"/>
    <w:multiLevelType w:val="multilevel"/>
    <w:tmpl w:val="140C5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E7D4A88"/>
    <w:multiLevelType w:val="multilevel"/>
    <w:tmpl w:val="F2B01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FC44CBE"/>
    <w:multiLevelType w:val="multilevel"/>
    <w:tmpl w:val="A0DEE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05C164F"/>
    <w:multiLevelType w:val="multilevel"/>
    <w:tmpl w:val="32D20B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17129EA"/>
    <w:multiLevelType w:val="multilevel"/>
    <w:tmpl w:val="50ECC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188281D"/>
    <w:multiLevelType w:val="multilevel"/>
    <w:tmpl w:val="2D9AF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19A3E84"/>
    <w:multiLevelType w:val="multilevel"/>
    <w:tmpl w:val="1E921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2D2116D"/>
    <w:multiLevelType w:val="multilevel"/>
    <w:tmpl w:val="7C067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3540D7A"/>
    <w:multiLevelType w:val="multilevel"/>
    <w:tmpl w:val="5524D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572492C"/>
    <w:multiLevelType w:val="multilevel"/>
    <w:tmpl w:val="DA6CD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61A6129"/>
    <w:multiLevelType w:val="multilevel"/>
    <w:tmpl w:val="36DC0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6442568"/>
    <w:multiLevelType w:val="multilevel"/>
    <w:tmpl w:val="665EC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6F41A1A"/>
    <w:multiLevelType w:val="multilevel"/>
    <w:tmpl w:val="2DE61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57ED5A57"/>
    <w:multiLevelType w:val="multilevel"/>
    <w:tmpl w:val="1D0E2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8115418"/>
    <w:multiLevelType w:val="multilevel"/>
    <w:tmpl w:val="E656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8933863"/>
    <w:multiLevelType w:val="multilevel"/>
    <w:tmpl w:val="F2A8C1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9706FED"/>
    <w:multiLevelType w:val="multilevel"/>
    <w:tmpl w:val="4CC23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BB463F9"/>
    <w:multiLevelType w:val="multilevel"/>
    <w:tmpl w:val="08D41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C4937D8"/>
    <w:multiLevelType w:val="multilevel"/>
    <w:tmpl w:val="29A86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C6379EC"/>
    <w:multiLevelType w:val="multilevel"/>
    <w:tmpl w:val="44C6F65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5CAC7E35"/>
    <w:multiLevelType w:val="multilevel"/>
    <w:tmpl w:val="0C80D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D0D0480"/>
    <w:multiLevelType w:val="multilevel"/>
    <w:tmpl w:val="C6482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DA5603C"/>
    <w:multiLevelType w:val="multilevel"/>
    <w:tmpl w:val="3D985E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E995922"/>
    <w:multiLevelType w:val="multilevel"/>
    <w:tmpl w:val="572CCE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EFA69FE"/>
    <w:multiLevelType w:val="multilevel"/>
    <w:tmpl w:val="25569E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F5229AA"/>
    <w:multiLevelType w:val="multilevel"/>
    <w:tmpl w:val="43405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15F55BE"/>
    <w:multiLevelType w:val="multilevel"/>
    <w:tmpl w:val="4B742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25D4D4B"/>
    <w:multiLevelType w:val="hybridMultilevel"/>
    <w:tmpl w:val="3EBAE666"/>
    <w:lvl w:ilvl="0" w:tplc="69A2F932">
      <w:start w:val="1"/>
      <w:numFmt w:val="bullet"/>
      <w:pStyle w:val="Listepuces"/>
      <w:lvlText w:val="⦁"/>
      <w:lvlJc w:val="left"/>
      <w:pPr>
        <w:ind w:left="340" w:hanging="340"/>
      </w:pPr>
      <w:rPr>
        <w:rFonts w:ascii="Segoe UI Symbol" w:hAnsi="Segoe UI 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1" w15:restartNumberingAfterBreak="0">
    <w:nsid w:val="65BC251B"/>
    <w:multiLevelType w:val="multilevel"/>
    <w:tmpl w:val="5BDC8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66A346B6"/>
    <w:multiLevelType w:val="multilevel"/>
    <w:tmpl w:val="F2181D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81B2169"/>
    <w:multiLevelType w:val="multilevel"/>
    <w:tmpl w:val="E72C1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8BA7AA8"/>
    <w:multiLevelType w:val="multilevel"/>
    <w:tmpl w:val="B55E5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8D86BC5"/>
    <w:multiLevelType w:val="multilevel"/>
    <w:tmpl w:val="59A0B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6B07295E"/>
    <w:multiLevelType w:val="multilevel"/>
    <w:tmpl w:val="78D86C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B3F138A"/>
    <w:multiLevelType w:val="multilevel"/>
    <w:tmpl w:val="852EC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E027FFE"/>
    <w:multiLevelType w:val="multilevel"/>
    <w:tmpl w:val="FF8A1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E77088E"/>
    <w:multiLevelType w:val="multilevel"/>
    <w:tmpl w:val="C66EE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F9B5AFB"/>
    <w:multiLevelType w:val="multilevel"/>
    <w:tmpl w:val="5060E4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18E18CC"/>
    <w:multiLevelType w:val="multilevel"/>
    <w:tmpl w:val="EF9CB3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2B840A8"/>
    <w:multiLevelType w:val="multilevel"/>
    <w:tmpl w:val="44980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3316546"/>
    <w:multiLevelType w:val="multilevel"/>
    <w:tmpl w:val="FD0A2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35C501F"/>
    <w:multiLevelType w:val="multilevel"/>
    <w:tmpl w:val="16645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36775C6"/>
    <w:multiLevelType w:val="multilevel"/>
    <w:tmpl w:val="EE188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4606648"/>
    <w:multiLevelType w:val="multilevel"/>
    <w:tmpl w:val="5D028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4A2351E"/>
    <w:multiLevelType w:val="multilevel"/>
    <w:tmpl w:val="E9AE5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6821C76"/>
    <w:multiLevelType w:val="multilevel"/>
    <w:tmpl w:val="1C72C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7235C55"/>
    <w:multiLevelType w:val="multilevel"/>
    <w:tmpl w:val="D68E9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7677C50"/>
    <w:multiLevelType w:val="multilevel"/>
    <w:tmpl w:val="9A680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7CB062C"/>
    <w:multiLevelType w:val="multilevel"/>
    <w:tmpl w:val="04687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82C0213"/>
    <w:multiLevelType w:val="multilevel"/>
    <w:tmpl w:val="7026E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88C5218"/>
    <w:multiLevelType w:val="multilevel"/>
    <w:tmpl w:val="66727B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B885E34"/>
    <w:multiLevelType w:val="multilevel"/>
    <w:tmpl w:val="74185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C0F0E39"/>
    <w:multiLevelType w:val="multilevel"/>
    <w:tmpl w:val="C9DA3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CE819E3"/>
    <w:multiLevelType w:val="hybridMultilevel"/>
    <w:tmpl w:val="299A6874"/>
    <w:lvl w:ilvl="0" w:tplc="B144047A">
      <w:start w:val="1"/>
      <w:numFmt w:val="lowerLetter"/>
      <w:pStyle w:val="Listenumros"/>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47" w15:restartNumberingAfterBreak="0">
    <w:nsid w:val="7DA870B7"/>
    <w:multiLevelType w:val="multilevel"/>
    <w:tmpl w:val="FDDA5EE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7E000B9A"/>
    <w:multiLevelType w:val="multilevel"/>
    <w:tmpl w:val="7632C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E08461F"/>
    <w:multiLevelType w:val="multilevel"/>
    <w:tmpl w:val="BCB036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2403214">
    <w:abstractNumId w:val="51"/>
  </w:num>
  <w:num w:numId="2" w16cid:durableId="1829249081">
    <w:abstractNumId w:val="121"/>
  </w:num>
  <w:num w:numId="3" w16cid:durableId="164979085">
    <w:abstractNumId w:val="112"/>
    <w:lvlOverride w:ilvl="0">
      <w:lvl w:ilvl="0">
        <w:numFmt w:val="decimal"/>
        <w:lvlText w:val="%1."/>
        <w:lvlJc w:val="left"/>
      </w:lvl>
    </w:lvlOverride>
  </w:num>
  <w:num w:numId="4" w16cid:durableId="601109073">
    <w:abstractNumId w:val="112"/>
    <w:lvlOverride w:ilvl="0">
      <w:lvl w:ilvl="0">
        <w:numFmt w:val="decimal"/>
        <w:lvlText w:val="%1."/>
        <w:lvlJc w:val="left"/>
      </w:lvl>
    </w:lvlOverride>
  </w:num>
  <w:num w:numId="5" w16cid:durableId="1910575787">
    <w:abstractNumId w:val="112"/>
    <w:lvlOverride w:ilvl="0">
      <w:lvl w:ilvl="0">
        <w:numFmt w:val="decimal"/>
        <w:lvlText w:val="%1."/>
        <w:lvlJc w:val="left"/>
      </w:lvl>
    </w:lvlOverride>
  </w:num>
  <w:num w:numId="6" w16cid:durableId="1580478782">
    <w:abstractNumId w:val="112"/>
    <w:lvlOverride w:ilvl="0">
      <w:lvl w:ilvl="0">
        <w:numFmt w:val="decimal"/>
        <w:lvlText w:val="%1."/>
        <w:lvlJc w:val="left"/>
      </w:lvl>
    </w:lvlOverride>
  </w:num>
  <w:num w:numId="7" w16cid:durableId="299503842">
    <w:abstractNumId w:val="112"/>
    <w:lvlOverride w:ilvl="0">
      <w:lvl w:ilvl="0">
        <w:numFmt w:val="decimal"/>
        <w:lvlText w:val="%1."/>
        <w:lvlJc w:val="left"/>
      </w:lvl>
    </w:lvlOverride>
  </w:num>
  <w:num w:numId="8" w16cid:durableId="1274439167">
    <w:abstractNumId w:val="112"/>
    <w:lvlOverride w:ilvl="0">
      <w:lvl w:ilvl="0">
        <w:numFmt w:val="decimal"/>
        <w:lvlText w:val="%1."/>
        <w:lvlJc w:val="left"/>
      </w:lvl>
    </w:lvlOverride>
  </w:num>
  <w:num w:numId="9" w16cid:durableId="1715502376">
    <w:abstractNumId w:val="147"/>
    <w:lvlOverride w:ilvl="0">
      <w:lvl w:ilvl="0">
        <w:numFmt w:val="decimal"/>
        <w:lvlText w:val="%1."/>
        <w:lvlJc w:val="left"/>
      </w:lvl>
    </w:lvlOverride>
  </w:num>
  <w:num w:numId="10" w16cid:durableId="928123375">
    <w:abstractNumId w:val="147"/>
    <w:lvlOverride w:ilvl="0">
      <w:lvl w:ilvl="0">
        <w:numFmt w:val="decimal"/>
        <w:lvlText w:val="%1."/>
        <w:lvlJc w:val="left"/>
      </w:lvl>
    </w:lvlOverride>
  </w:num>
  <w:num w:numId="11" w16cid:durableId="1756896327">
    <w:abstractNumId w:val="7"/>
  </w:num>
  <w:num w:numId="12" w16cid:durableId="1181427502">
    <w:abstractNumId w:val="12"/>
  </w:num>
  <w:num w:numId="13" w16cid:durableId="1273780938">
    <w:abstractNumId w:val="106"/>
  </w:num>
  <w:num w:numId="14" w16cid:durableId="35664251">
    <w:abstractNumId w:val="71"/>
  </w:num>
  <w:num w:numId="15" w16cid:durableId="375815243">
    <w:abstractNumId w:val="41"/>
  </w:num>
  <w:num w:numId="16" w16cid:durableId="1516187053">
    <w:abstractNumId w:val="57"/>
  </w:num>
  <w:num w:numId="17" w16cid:durableId="1450709084">
    <w:abstractNumId w:val="134"/>
  </w:num>
  <w:num w:numId="18" w16cid:durableId="285696818">
    <w:abstractNumId w:val="73"/>
  </w:num>
  <w:num w:numId="19" w16cid:durableId="2137942719">
    <w:abstractNumId w:val="31"/>
  </w:num>
  <w:num w:numId="20" w16cid:durableId="682363114">
    <w:abstractNumId w:val="133"/>
  </w:num>
  <w:num w:numId="21" w16cid:durableId="2080789762">
    <w:abstractNumId w:val="64"/>
  </w:num>
  <w:num w:numId="22" w16cid:durableId="592783058">
    <w:abstractNumId w:val="8"/>
  </w:num>
  <w:num w:numId="23" w16cid:durableId="595485895">
    <w:abstractNumId w:val="113"/>
  </w:num>
  <w:num w:numId="24" w16cid:durableId="754714532">
    <w:abstractNumId w:val="138"/>
  </w:num>
  <w:num w:numId="25" w16cid:durableId="1649434147">
    <w:abstractNumId w:val="114"/>
  </w:num>
  <w:num w:numId="26" w16cid:durableId="1632662435">
    <w:abstractNumId w:val="103"/>
  </w:num>
  <w:num w:numId="27" w16cid:durableId="1386100586">
    <w:abstractNumId w:val="142"/>
  </w:num>
  <w:num w:numId="28" w16cid:durableId="1800420691">
    <w:abstractNumId w:val="27"/>
  </w:num>
  <w:num w:numId="29" w16cid:durableId="2002267819">
    <w:abstractNumId w:val="102"/>
  </w:num>
  <w:num w:numId="30" w16cid:durableId="789520330">
    <w:abstractNumId w:val="2"/>
  </w:num>
  <w:num w:numId="31" w16cid:durableId="104426857">
    <w:abstractNumId w:val="90"/>
  </w:num>
  <w:num w:numId="32" w16cid:durableId="340358451">
    <w:abstractNumId w:val="84"/>
  </w:num>
  <w:num w:numId="33" w16cid:durableId="293145379">
    <w:abstractNumId w:val="6"/>
  </w:num>
  <w:num w:numId="34" w16cid:durableId="1531604062">
    <w:abstractNumId w:val="115"/>
  </w:num>
  <w:num w:numId="35" w16cid:durableId="1282103622">
    <w:abstractNumId w:val="104"/>
  </w:num>
  <w:num w:numId="36" w16cid:durableId="310600470">
    <w:abstractNumId w:val="22"/>
  </w:num>
  <w:num w:numId="37" w16cid:durableId="775908209">
    <w:abstractNumId w:val="118"/>
  </w:num>
  <w:num w:numId="38" w16cid:durableId="990520049">
    <w:abstractNumId w:val="30"/>
  </w:num>
  <w:num w:numId="39" w16cid:durableId="1306352330">
    <w:abstractNumId w:val="67"/>
  </w:num>
  <w:num w:numId="40" w16cid:durableId="638344367">
    <w:abstractNumId w:val="95"/>
  </w:num>
  <w:num w:numId="41" w16cid:durableId="726074949">
    <w:abstractNumId w:val="129"/>
  </w:num>
  <w:num w:numId="42" w16cid:durableId="1633360461">
    <w:abstractNumId w:val="145"/>
  </w:num>
  <w:num w:numId="43" w16cid:durableId="1219441891">
    <w:abstractNumId w:val="74"/>
  </w:num>
  <w:num w:numId="44" w16cid:durableId="651715341">
    <w:abstractNumId w:val="25"/>
  </w:num>
  <w:num w:numId="45" w16cid:durableId="69041773">
    <w:abstractNumId w:val="43"/>
  </w:num>
  <w:num w:numId="46" w16cid:durableId="549196425">
    <w:abstractNumId w:val="140"/>
  </w:num>
  <w:num w:numId="47" w16cid:durableId="161091496">
    <w:abstractNumId w:val="78"/>
  </w:num>
  <w:num w:numId="48" w16cid:durableId="1244409129">
    <w:abstractNumId w:val="40"/>
  </w:num>
  <w:num w:numId="49" w16cid:durableId="632178588">
    <w:abstractNumId w:val="69"/>
  </w:num>
  <w:num w:numId="50" w16cid:durableId="1671441427">
    <w:abstractNumId w:val="116"/>
  </w:num>
  <w:num w:numId="51" w16cid:durableId="175928213">
    <w:abstractNumId w:val="105"/>
  </w:num>
  <w:num w:numId="52" w16cid:durableId="63918187">
    <w:abstractNumId w:val="125"/>
  </w:num>
  <w:num w:numId="53" w16cid:durableId="473186305">
    <w:abstractNumId w:val="109"/>
  </w:num>
  <w:num w:numId="54" w16cid:durableId="80838070">
    <w:abstractNumId w:val="68"/>
  </w:num>
  <w:num w:numId="55" w16cid:durableId="1190951385">
    <w:abstractNumId w:val="148"/>
  </w:num>
  <w:num w:numId="56" w16cid:durableId="86998067">
    <w:abstractNumId w:val="96"/>
  </w:num>
  <w:num w:numId="57" w16cid:durableId="601953666">
    <w:abstractNumId w:val="123"/>
  </w:num>
  <w:num w:numId="58" w16cid:durableId="671417857">
    <w:abstractNumId w:val="97"/>
  </w:num>
  <w:num w:numId="59" w16cid:durableId="1934388689">
    <w:abstractNumId w:val="14"/>
  </w:num>
  <w:num w:numId="60" w16cid:durableId="1611430311">
    <w:abstractNumId w:val="77"/>
  </w:num>
  <w:num w:numId="61" w16cid:durableId="1011372939">
    <w:abstractNumId w:val="91"/>
  </w:num>
  <w:num w:numId="62" w16cid:durableId="1983657524">
    <w:abstractNumId w:val="101"/>
  </w:num>
  <w:num w:numId="63" w16cid:durableId="800654511">
    <w:abstractNumId w:val="60"/>
  </w:num>
  <w:num w:numId="64" w16cid:durableId="1522165785">
    <w:abstractNumId w:val="39"/>
  </w:num>
  <w:num w:numId="65" w16cid:durableId="2092969602">
    <w:abstractNumId w:val="93"/>
  </w:num>
  <w:num w:numId="66" w16cid:durableId="1379819666">
    <w:abstractNumId w:val="111"/>
  </w:num>
  <w:num w:numId="67" w16cid:durableId="504976059">
    <w:abstractNumId w:val="35"/>
  </w:num>
  <w:num w:numId="68" w16cid:durableId="1443107812">
    <w:abstractNumId w:val="110"/>
  </w:num>
  <w:num w:numId="69" w16cid:durableId="641618427">
    <w:abstractNumId w:val="82"/>
  </w:num>
  <w:num w:numId="70" w16cid:durableId="1154419986">
    <w:abstractNumId w:val="108"/>
  </w:num>
  <w:num w:numId="71" w16cid:durableId="1140226142">
    <w:abstractNumId w:val="47"/>
  </w:num>
  <w:num w:numId="72" w16cid:durableId="338436766">
    <w:abstractNumId w:val="141"/>
  </w:num>
  <w:num w:numId="73" w16cid:durableId="834414645">
    <w:abstractNumId w:val="59"/>
  </w:num>
  <w:num w:numId="74" w16cid:durableId="1529106270">
    <w:abstractNumId w:val="80"/>
  </w:num>
  <w:num w:numId="75" w16cid:durableId="131411197">
    <w:abstractNumId w:val="99"/>
  </w:num>
  <w:num w:numId="76" w16cid:durableId="385564586">
    <w:abstractNumId w:val="32"/>
  </w:num>
  <w:num w:numId="77" w16cid:durableId="865675126">
    <w:abstractNumId w:val="45"/>
  </w:num>
  <w:num w:numId="78" w16cid:durableId="1235968812">
    <w:abstractNumId w:val="24"/>
  </w:num>
  <w:num w:numId="79" w16cid:durableId="585116130">
    <w:abstractNumId w:val="122"/>
  </w:num>
  <w:num w:numId="80" w16cid:durableId="1956517658">
    <w:abstractNumId w:val="130"/>
  </w:num>
  <w:num w:numId="81" w16cid:durableId="1982611947">
    <w:abstractNumId w:val="70"/>
  </w:num>
  <w:num w:numId="82" w16cid:durableId="993994858">
    <w:abstractNumId w:val="37"/>
  </w:num>
  <w:num w:numId="83" w16cid:durableId="1791440033">
    <w:abstractNumId w:val="55"/>
  </w:num>
  <w:num w:numId="84" w16cid:durableId="572617681">
    <w:abstractNumId w:val="117"/>
  </w:num>
  <w:num w:numId="85" w16cid:durableId="944313228">
    <w:abstractNumId w:val="16"/>
  </w:num>
  <w:num w:numId="86" w16cid:durableId="559370289">
    <w:abstractNumId w:val="33"/>
  </w:num>
  <w:num w:numId="87" w16cid:durableId="274410918">
    <w:abstractNumId w:val="53"/>
  </w:num>
  <w:num w:numId="88" w16cid:durableId="420882494">
    <w:abstractNumId w:val="126"/>
  </w:num>
  <w:num w:numId="89" w16cid:durableId="1726835242">
    <w:abstractNumId w:val="144"/>
  </w:num>
  <w:num w:numId="90" w16cid:durableId="1140150591">
    <w:abstractNumId w:val="13"/>
  </w:num>
  <w:num w:numId="91" w16cid:durableId="379136167">
    <w:abstractNumId w:val="29"/>
  </w:num>
  <w:num w:numId="92" w16cid:durableId="275136824">
    <w:abstractNumId w:val="85"/>
  </w:num>
  <w:num w:numId="93" w16cid:durableId="1988824292">
    <w:abstractNumId w:val="83"/>
  </w:num>
  <w:num w:numId="94" w16cid:durableId="145443765">
    <w:abstractNumId w:val="66"/>
  </w:num>
  <w:num w:numId="95" w16cid:durableId="1236431120">
    <w:abstractNumId w:val="56"/>
  </w:num>
  <w:num w:numId="96" w16cid:durableId="1429353975">
    <w:abstractNumId w:val="89"/>
  </w:num>
  <w:num w:numId="97" w16cid:durableId="805851398">
    <w:abstractNumId w:val="94"/>
  </w:num>
  <w:num w:numId="98" w16cid:durableId="457917344">
    <w:abstractNumId w:val="10"/>
  </w:num>
  <w:num w:numId="99" w16cid:durableId="1806701912">
    <w:abstractNumId w:val="20"/>
  </w:num>
  <w:num w:numId="100" w16cid:durableId="1527600392">
    <w:abstractNumId w:val="28"/>
  </w:num>
  <w:num w:numId="101" w16cid:durableId="511186906">
    <w:abstractNumId w:val="65"/>
  </w:num>
  <w:num w:numId="102" w16cid:durableId="571626896">
    <w:abstractNumId w:val="136"/>
  </w:num>
  <w:num w:numId="103" w16cid:durableId="2111849253">
    <w:abstractNumId w:val="81"/>
  </w:num>
  <w:num w:numId="104" w16cid:durableId="106702803">
    <w:abstractNumId w:val="61"/>
  </w:num>
  <w:num w:numId="105" w16cid:durableId="1271814125">
    <w:abstractNumId w:val="149"/>
  </w:num>
  <w:num w:numId="106" w16cid:durableId="295136863">
    <w:abstractNumId w:val="86"/>
  </w:num>
  <w:num w:numId="107" w16cid:durableId="1903372995">
    <w:abstractNumId w:val="46"/>
  </w:num>
  <w:num w:numId="108" w16cid:durableId="1519808457">
    <w:abstractNumId w:val="48"/>
  </w:num>
  <w:num w:numId="109" w16cid:durableId="885218969">
    <w:abstractNumId w:val="72"/>
  </w:num>
  <w:num w:numId="110" w16cid:durableId="568658508">
    <w:abstractNumId w:val="52"/>
  </w:num>
  <w:num w:numId="111" w16cid:durableId="824932501">
    <w:abstractNumId w:val="124"/>
  </w:num>
  <w:num w:numId="112" w16cid:durableId="2034570668">
    <w:abstractNumId w:val="137"/>
  </w:num>
  <w:num w:numId="113" w16cid:durableId="651954217">
    <w:abstractNumId w:val="36"/>
  </w:num>
  <w:num w:numId="114" w16cid:durableId="71123892">
    <w:abstractNumId w:val="88"/>
  </w:num>
  <w:num w:numId="115" w16cid:durableId="449470960">
    <w:abstractNumId w:val="21"/>
  </w:num>
  <w:num w:numId="116" w16cid:durableId="950477108">
    <w:abstractNumId w:val="3"/>
  </w:num>
  <w:num w:numId="117" w16cid:durableId="507982297">
    <w:abstractNumId w:val="127"/>
  </w:num>
  <w:num w:numId="118" w16cid:durableId="942346851">
    <w:abstractNumId w:val="5"/>
  </w:num>
  <w:num w:numId="119" w16cid:durableId="440225222">
    <w:abstractNumId w:val="23"/>
  </w:num>
  <w:num w:numId="120" w16cid:durableId="1458059621">
    <w:abstractNumId w:val="135"/>
  </w:num>
  <w:num w:numId="121" w16cid:durableId="2045205359">
    <w:abstractNumId w:val="11"/>
  </w:num>
  <w:num w:numId="122" w16cid:durableId="1609895915">
    <w:abstractNumId w:val="9"/>
  </w:num>
  <w:num w:numId="123" w16cid:durableId="2135976301">
    <w:abstractNumId w:val="79"/>
  </w:num>
  <w:num w:numId="124" w16cid:durableId="833422542">
    <w:abstractNumId w:val="75"/>
  </w:num>
  <w:num w:numId="125" w16cid:durableId="739327687">
    <w:abstractNumId w:val="17"/>
  </w:num>
  <w:num w:numId="126" w16cid:durableId="1922327120">
    <w:abstractNumId w:val="19"/>
    <w:lvlOverride w:ilvl="0">
      <w:lvl w:ilvl="0">
        <w:numFmt w:val="lowerLetter"/>
        <w:lvlText w:val="%1."/>
        <w:lvlJc w:val="left"/>
      </w:lvl>
    </w:lvlOverride>
  </w:num>
  <w:num w:numId="127" w16cid:durableId="23530869">
    <w:abstractNumId w:val="19"/>
    <w:lvlOverride w:ilvl="0">
      <w:lvl w:ilvl="0">
        <w:numFmt w:val="lowerLetter"/>
        <w:lvlText w:val="%1."/>
        <w:lvlJc w:val="left"/>
      </w:lvl>
    </w:lvlOverride>
  </w:num>
  <w:num w:numId="128" w16cid:durableId="1662393809">
    <w:abstractNumId w:val="19"/>
    <w:lvlOverride w:ilvl="0">
      <w:lvl w:ilvl="0">
        <w:numFmt w:val="lowerLetter"/>
        <w:lvlText w:val="%1."/>
        <w:lvlJc w:val="left"/>
      </w:lvl>
    </w:lvlOverride>
  </w:num>
  <w:num w:numId="129" w16cid:durableId="740061448">
    <w:abstractNumId w:val="19"/>
    <w:lvlOverride w:ilvl="0">
      <w:lvl w:ilvl="0">
        <w:numFmt w:val="lowerLetter"/>
        <w:lvlText w:val="%1."/>
        <w:lvlJc w:val="left"/>
      </w:lvl>
    </w:lvlOverride>
  </w:num>
  <w:num w:numId="130" w16cid:durableId="503399383">
    <w:abstractNumId w:val="19"/>
    <w:lvlOverride w:ilvl="0">
      <w:lvl w:ilvl="0">
        <w:numFmt w:val="lowerLetter"/>
        <w:lvlText w:val="%1."/>
        <w:lvlJc w:val="left"/>
      </w:lvl>
    </w:lvlOverride>
  </w:num>
  <w:num w:numId="131" w16cid:durableId="464468890">
    <w:abstractNumId w:val="19"/>
    <w:lvlOverride w:ilvl="0">
      <w:lvl w:ilvl="0">
        <w:numFmt w:val="lowerLetter"/>
        <w:lvlText w:val="%1."/>
        <w:lvlJc w:val="left"/>
      </w:lvl>
    </w:lvlOverride>
  </w:num>
  <w:num w:numId="132" w16cid:durableId="1759136879">
    <w:abstractNumId w:val="34"/>
  </w:num>
  <w:num w:numId="133" w16cid:durableId="1657223096">
    <w:abstractNumId w:val="4"/>
  </w:num>
  <w:num w:numId="134" w16cid:durableId="1141845170">
    <w:abstractNumId w:val="92"/>
  </w:num>
  <w:num w:numId="135" w16cid:durableId="222104524">
    <w:abstractNumId w:val="107"/>
  </w:num>
  <w:num w:numId="136" w16cid:durableId="220019447">
    <w:abstractNumId w:val="100"/>
  </w:num>
  <w:num w:numId="137" w16cid:durableId="1742099752">
    <w:abstractNumId w:val="63"/>
  </w:num>
  <w:num w:numId="138" w16cid:durableId="1119690146">
    <w:abstractNumId w:val="49"/>
  </w:num>
  <w:num w:numId="139" w16cid:durableId="840390425">
    <w:abstractNumId w:val="15"/>
  </w:num>
  <w:num w:numId="140" w16cid:durableId="1731533258">
    <w:abstractNumId w:val="18"/>
  </w:num>
  <w:num w:numId="141" w16cid:durableId="1235624554">
    <w:abstractNumId w:val="139"/>
  </w:num>
  <w:num w:numId="142" w16cid:durableId="205023358">
    <w:abstractNumId w:val="132"/>
  </w:num>
  <w:num w:numId="143" w16cid:durableId="404957571">
    <w:abstractNumId w:val="143"/>
  </w:num>
  <w:num w:numId="144" w16cid:durableId="30083290">
    <w:abstractNumId w:val="128"/>
  </w:num>
  <w:num w:numId="145" w16cid:durableId="1093011126">
    <w:abstractNumId w:val="87"/>
  </w:num>
  <w:num w:numId="146" w16cid:durableId="152726787">
    <w:abstractNumId w:val="50"/>
  </w:num>
  <w:num w:numId="147" w16cid:durableId="1988824696">
    <w:abstractNumId w:val="119"/>
  </w:num>
  <w:num w:numId="148" w16cid:durableId="1092552144">
    <w:abstractNumId w:val="58"/>
  </w:num>
  <w:num w:numId="149" w16cid:durableId="1981569482">
    <w:abstractNumId w:val="38"/>
  </w:num>
  <w:num w:numId="150" w16cid:durableId="502286673">
    <w:abstractNumId w:val="98"/>
  </w:num>
  <w:num w:numId="151" w16cid:durableId="900479023">
    <w:abstractNumId w:val="44"/>
  </w:num>
  <w:num w:numId="152" w16cid:durableId="74087730">
    <w:abstractNumId w:val="26"/>
  </w:num>
  <w:num w:numId="153" w16cid:durableId="487794387">
    <w:abstractNumId w:val="54"/>
  </w:num>
  <w:num w:numId="154" w16cid:durableId="23407052">
    <w:abstractNumId w:val="62"/>
  </w:num>
  <w:num w:numId="155" w16cid:durableId="648094678">
    <w:abstractNumId w:val="131"/>
  </w:num>
  <w:num w:numId="156" w16cid:durableId="1866287610">
    <w:abstractNumId w:val="42"/>
  </w:num>
  <w:num w:numId="157" w16cid:durableId="328794560">
    <w:abstractNumId w:val="76"/>
  </w:num>
  <w:num w:numId="158" w16cid:durableId="18774511">
    <w:abstractNumId w:val="120"/>
  </w:num>
  <w:num w:numId="159" w16cid:durableId="297224830">
    <w:abstractNumId w:val="146"/>
  </w:num>
  <w:num w:numId="160" w16cid:durableId="887957576">
    <w:abstractNumId w:val="0"/>
  </w:num>
  <w:num w:numId="161" w16cid:durableId="1116829990">
    <w:abstractNumId w:val="1"/>
  </w:num>
  <w:num w:numId="162" w16cid:durableId="1248808274">
    <w:abstractNumId w:val="14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178B"/>
    <w:rsid w:val="00057B93"/>
    <w:rsid w:val="001752FA"/>
    <w:rsid w:val="00181FF6"/>
    <w:rsid w:val="005A121F"/>
    <w:rsid w:val="00791824"/>
    <w:rsid w:val="0094178B"/>
    <w:rsid w:val="0098396F"/>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503CC6"/>
  <w15:chartTrackingRefBased/>
  <w15:docId w15:val="{943BEC21-656E-4E1E-96B2-C75ED3157E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417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9417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94178B"/>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94178B"/>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94178B"/>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94178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4178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4178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4178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4178B"/>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94178B"/>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94178B"/>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94178B"/>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94178B"/>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94178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4178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4178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4178B"/>
    <w:rPr>
      <w:rFonts w:eastAsiaTheme="majorEastAsia" w:cstheme="majorBidi"/>
      <w:color w:val="272727" w:themeColor="text1" w:themeTint="D8"/>
    </w:rPr>
  </w:style>
  <w:style w:type="paragraph" w:styleId="Titre">
    <w:name w:val="Title"/>
    <w:basedOn w:val="Normal"/>
    <w:next w:val="Normal"/>
    <w:link w:val="TitreCar"/>
    <w:uiPriority w:val="10"/>
    <w:qFormat/>
    <w:rsid w:val="009417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4178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4178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4178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4178B"/>
    <w:pPr>
      <w:spacing w:before="160"/>
      <w:jc w:val="center"/>
    </w:pPr>
    <w:rPr>
      <w:i/>
      <w:iCs/>
      <w:color w:val="404040" w:themeColor="text1" w:themeTint="BF"/>
    </w:rPr>
  </w:style>
  <w:style w:type="character" w:customStyle="1" w:styleId="CitationCar">
    <w:name w:val="Citation Car"/>
    <w:basedOn w:val="Policepardfaut"/>
    <w:link w:val="Citation"/>
    <w:uiPriority w:val="29"/>
    <w:rsid w:val="0094178B"/>
    <w:rPr>
      <w:i/>
      <w:iCs/>
      <w:color w:val="404040" w:themeColor="text1" w:themeTint="BF"/>
    </w:rPr>
  </w:style>
  <w:style w:type="paragraph" w:styleId="Paragraphedeliste">
    <w:name w:val="List Paragraph"/>
    <w:basedOn w:val="Normal"/>
    <w:uiPriority w:val="34"/>
    <w:qFormat/>
    <w:rsid w:val="0094178B"/>
    <w:pPr>
      <w:ind w:left="720"/>
      <w:contextualSpacing/>
    </w:pPr>
  </w:style>
  <w:style w:type="character" w:styleId="Accentuationintense">
    <w:name w:val="Intense Emphasis"/>
    <w:basedOn w:val="Policepardfaut"/>
    <w:uiPriority w:val="21"/>
    <w:qFormat/>
    <w:rsid w:val="0094178B"/>
    <w:rPr>
      <w:i/>
      <w:iCs/>
      <w:color w:val="0F4761" w:themeColor="accent1" w:themeShade="BF"/>
    </w:rPr>
  </w:style>
  <w:style w:type="paragraph" w:styleId="Citationintense">
    <w:name w:val="Intense Quote"/>
    <w:basedOn w:val="Normal"/>
    <w:next w:val="Normal"/>
    <w:link w:val="CitationintenseCar"/>
    <w:uiPriority w:val="30"/>
    <w:qFormat/>
    <w:rsid w:val="009417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94178B"/>
    <w:rPr>
      <w:i/>
      <w:iCs/>
      <w:color w:val="0F4761" w:themeColor="accent1" w:themeShade="BF"/>
    </w:rPr>
  </w:style>
  <w:style w:type="character" w:styleId="Rfrenceintense">
    <w:name w:val="Intense Reference"/>
    <w:basedOn w:val="Policepardfaut"/>
    <w:uiPriority w:val="32"/>
    <w:qFormat/>
    <w:rsid w:val="0094178B"/>
    <w:rPr>
      <w:b/>
      <w:bCs/>
      <w:smallCaps/>
      <w:color w:val="0F4761" w:themeColor="accent1" w:themeShade="BF"/>
      <w:spacing w:val="5"/>
    </w:rPr>
  </w:style>
  <w:style w:type="character" w:styleId="Lienhypertexte">
    <w:name w:val="Hyperlink"/>
    <w:basedOn w:val="Policepardfaut"/>
    <w:uiPriority w:val="99"/>
    <w:unhideWhenUsed/>
    <w:rsid w:val="00181FF6"/>
    <w:rPr>
      <w:color w:val="467886" w:themeColor="hyperlink"/>
      <w:u w:val="single"/>
    </w:rPr>
  </w:style>
  <w:style w:type="character" w:styleId="Mentionnonrsolue">
    <w:name w:val="Unresolved Mention"/>
    <w:basedOn w:val="Policepardfaut"/>
    <w:uiPriority w:val="99"/>
    <w:semiHidden/>
    <w:unhideWhenUsed/>
    <w:rsid w:val="00181FF6"/>
    <w:rPr>
      <w:color w:val="605E5C"/>
      <w:shd w:val="clear" w:color="auto" w:fill="E1DFDD"/>
    </w:rPr>
  </w:style>
  <w:style w:type="paragraph" w:customStyle="1" w:styleId="PremierTitre2">
    <w:name w:val="Premier Titre 2"/>
    <w:basedOn w:val="Titre2"/>
    <w:rsid w:val="0098396F"/>
    <w:pPr>
      <w:keepNext w:val="0"/>
      <w:keepLines w:val="0"/>
      <w:widowControl w:val="0"/>
      <w:tabs>
        <w:tab w:val="left" w:pos="360"/>
      </w:tabs>
      <w:autoSpaceDE w:val="0"/>
      <w:autoSpaceDN w:val="0"/>
      <w:adjustRightInd w:val="0"/>
      <w:spacing w:before="1800" w:after="240" w:line="240" w:lineRule="auto"/>
      <w:textAlignment w:val="center"/>
    </w:pPr>
    <w:rPr>
      <w:rFonts w:asciiTheme="minorHAnsi" w:eastAsia="Times New Roman" w:hAnsiTheme="minorHAnsi" w:cs="Times New Roman"/>
      <w:color w:val="000000"/>
      <w:spacing w:val="9"/>
      <w:kern w:val="0"/>
      <w:sz w:val="36"/>
      <w:szCs w:val="20"/>
      <w:lang w:eastAsia="fr-FR"/>
      <w14:ligatures w14:val="none"/>
    </w:rPr>
  </w:style>
  <w:style w:type="paragraph" w:styleId="Listepuces">
    <w:name w:val="List Bullet"/>
    <w:uiPriority w:val="99"/>
    <w:unhideWhenUsed/>
    <w:rsid w:val="0098396F"/>
    <w:pPr>
      <w:numPr>
        <w:numId w:val="158"/>
      </w:numPr>
      <w:spacing w:after="120" w:line="240" w:lineRule="auto"/>
      <w:ind w:left="0" w:firstLine="0"/>
    </w:pPr>
    <w:rPr>
      <w:rFonts w:eastAsia="MS Mincho" w:cs="Arial"/>
      <w:iCs/>
      <w:color w:val="000000"/>
      <w:spacing w:val="9"/>
      <w:kern w:val="0"/>
      <w:szCs w:val="20"/>
      <w:lang w:eastAsia="fr-FR"/>
      <w14:ligatures w14:val="none"/>
    </w:rPr>
  </w:style>
  <w:style w:type="paragraph" w:customStyle="1" w:styleId="Sigleducours">
    <w:name w:val="Sigle du cours"/>
    <w:basedOn w:val="Normal"/>
    <w:qFormat/>
    <w:rsid w:val="0098396F"/>
    <w:pPr>
      <w:tabs>
        <w:tab w:val="left" w:pos="1843"/>
      </w:tabs>
      <w:spacing w:after="0" w:line="240" w:lineRule="auto"/>
      <w:ind w:right="2353"/>
    </w:pPr>
    <w:rPr>
      <w:rFonts w:eastAsia="MS Mincho" w:cs="Arial"/>
      <w:b/>
      <w:color w:val="000000"/>
      <w:spacing w:val="9"/>
      <w:kern w:val="0"/>
      <w:sz w:val="20"/>
      <w:szCs w:val="20"/>
      <w:lang w:eastAsia="fr-FR"/>
      <w14:ligatures w14:val="none"/>
    </w:rPr>
  </w:style>
  <w:style w:type="paragraph" w:customStyle="1" w:styleId="Titreducours">
    <w:name w:val="Titre du cours"/>
    <w:basedOn w:val="Normal"/>
    <w:qFormat/>
    <w:rsid w:val="0098396F"/>
    <w:pPr>
      <w:spacing w:after="120" w:line="240" w:lineRule="auto"/>
    </w:pPr>
    <w:rPr>
      <w:rFonts w:eastAsia="MS Mincho" w:cs="Arial"/>
      <w:color w:val="000000"/>
      <w:spacing w:val="9"/>
      <w:kern w:val="0"/>
      <w:sz w:val="20"/>
      <w:szCs w:val="20"/>
      <w:lang w:eastAsia="fr-FR"/>
      <w14:ligatures w14:val="none"/>
    </w:rPr>
  </w:style>
  <w:style w:type="paragraph" w:customStyle="1" w:styleId="Srie">
    <w:name w:val="Série"/>
    <w:basedOn w:val="Normal"/>
    <w:qFormat/>
    <w:rsid w:val="0098396F"/>
    <w:pPr>
      <w:spacing w:after="0" w:line="240" w:lineRule="auto"/>
    </w:pPr>
    <w:rPr>
      <w:rFonts w:eastAsia="MS Mincho" w:cs="Arial"/>
      <w:b/>
      <w:i/>
      <w:color w:val="000000"/>
      <w:spacing w:val="9"/>
      <w:kern w:val="0"/>
      <w:sz w:val="20"/>
      <w:szCs w:val="20"/>
      <w:lang w:eastAsia="fr-FR"/>
      <w14:ligatures w14:val="none"/>
    </w:rPr>
  </w:style>
  <w:style w:type="paragraph" w:styleId="En-tte">
    <w:name w:val="header"/>
    <w:basedOn w:val="Normal"/>
    <w:link w:val="En-tteCar"/>
    <w:uiPriority w:val="99"/>
    <w:unhideWhenUsed/>
    <w:rsid w:val="0098396F"/>
    <w:pPr>
      <w:tabs>
        <w:tab w:val="center" w:pos="4320"/>
        <w:tab w:val="right" w:pos="8640"/>
      </w:tabs>
      <w:spacing w:after="0" w:line="240" w:lineRule="auto"/>
      <w:jc w:val="both"/>
    </w:pPr>
    <w:rPr>
      <w:rFonts w:eastAsia="MS Mincho" w:cs="KyrialSansProLightCond"/>
      <w:color w:val="000000"/>
      <w:spacing w:val="9"/>
      <w:kern w:val="0"/>
      <w:szCs w:val="22"/>
      <w:lang w:eastAsia="fr-FR"/>
      <w14:ligatures w14:val="none"/>
    </w:rPr>
  </w:style>
  <w:style w:type="character" w:customStyle="1" w:styleId="En-tteCar">
    <w:name w:val="En-tête Car"/>
    <w:basedOn w:val="Policepardfaut"/>
    <w:link w:val="En-tte"/>
    <w:uiPriority w:val="99"/>
    <w:rsid w:val="0098396F"/>
    <w:rPr>
      <w:rFonts w:eastAsia="MS Mincho" w:cs="KyrialSansProLightCond"/>
      <w:color w:val="000000"/>
      <w:spacing w:val="9"/>
      <w:kern w:val="0"/>
      <w:szCs w:val="22"/>
      <w:lang w:eastAsia="fr-FR"/>
      <w14:ligatures w14:val="none"/>
    </w:rPr>
  </w:style>
  <w:style w:type="paragraph" w:styleId="Pieddepage">
    <w:name w:val="footer"/>
    <w:basedOn w:val="Normal"/>
    <w:link w:val="PieddepageCar"/>
    <w:uiPriority w:val="99"/>
    <w:unhideWhenUsed/>
    <w:rsid w:val="0098396F"/>
    <w:pPr>
      <w:tabs>
        <w:tab w:val="center" w:pos="4320"/>
        <w:tab w:val="right" w:pos="8640"/>
      </w:tabs>
      <w:spacing w:after="0" w:line="240" w:lineRule="auto"/>
      <w:jc w:val="both"/>
    </w:pPr>
    <w:rPr>
      <w:rFonts w:eastAsia="MS Mincho" w:cs="KyrialSansProLightCond"/>
      <w:color w:val="000000"/>
      <w:spacing w:val="9"/>
      <w:kern w:val="0"/>
      <w:szCs w:val="22"/>
      <w:lang w:eastAsia="fr-FR"/>
      <w14:ligatures w14:val="none"/>
    </w:rPr>
  </w:style>
  <w:style w:type="character" w:customStyle="1" w:styleId="PieddepageCar">
    <w:name w:val="Pied de page Car"/>
    <w:basedOn w:val="Policepardfaut"/>
    <w:link w:val="Pieddepage"/>
    <w:uiPriority w:val="99"/>
    <w:rsid w:val="0098396F"/>
    <w:rPr>
      <w:rFonts w:eastAsia="MS Mincho" w:cs="KyrialSansProLightCond"/>
      <w:color w:val="000000"/>
      <w:spacing w:val="9"/>
      <w:kern w:val="0"/>
      <w:szCs w:val="22"/>
      <w:lang w:eastAsia="fr-FR"/>
      <w14:ligatures w14:val="none"/>
    </w:rPr>
  </w:style>
  <w:style w:type="paragraph" w:customStyle="1" w:styleId="votrerponse">
    <w:name w:val="votre réponse"/>
    <w:qFormat/>
    <w:rsid w:val="0098396F"/>
    <w:pPr>
      <w:spacing w:before="480" w:after="120" w:line="240" w:lineRule="auto"/>
    </w:pPr>
    <w:rPr>
      <w:rFonts w:eastAsia="MS Mincho" w:cs="Arial"/>
      <w:bCs/>
      <w:i/>
      <w:iCs/>
      <w:color w:val="000000"/>
      <w:spacing w:val="9"/>
      <w:kern w:val="0"/>
      <w:szCs w:val="32"/>
      <w:lang w:val="fr-FR" w:eastAsia="fr-FR"/>
      <w14:ligatures w14:val="none"/>
    </w:rPr>
  </w:style>
  <w:style w:type="paragraph" w:customStyle="1" w:styleId="Sigleducoursen-tete">
    <w:name w:val="Sigle du cours_en-tete"/>
    <w:basedOn w:val="Sigleducours"/>
    <w:qFormat/>
    <w:rsid w:val="0098396F"/>
    <w:pPr>
      <w:tabs>
        <w:tab w:val="clear" w:pos="1843"/>
        <w:tab w:val="left" w:pos="6804"/>
      </w:tabs>
    </w:pPr>
    <w:rPr>
      <w:sz w:val="16"/>
      <w:szCs w:val="16"/>
    </w:rPr>
  </w:style>
  <w:style w:type="paragraph" w:customStyle="1" w:styleId="Titreducoursen-tete">
    <w:name w:val="Titre du cours_en-tete"/>
    <w:basedOn w:val="Titreducours"/>
    <w:qFormat/>
    <w:rsid w:val="0098396F"/>
    <w:rPr>
      <w:sz w:val="16"/>
      <w:szCs w:val="16"/>
    </w:rPr>
  </w:style>
  <w:style w:type="paragraph" w:customStyle="1" w:styleId="Serieen-tete">
    <w:name w:val="Serie_en-tete"/>
    <w:basedOn w:val="Srie"/>
    <w:qFormat/>
    <w:rsid w:val="0098396F"/>
    <w:rPr>
      <w:sz w:val="16"/>
      <w:szCs w:val="16"/>
    </w:rPr>
  </w:style>
  <w:style w:type="paragraph" w:styleId="Corpsdetexte">
    <w:name w:val="Body Text"/>
    <w:basedOn w:val="Normal"/>
    <w:link w:val="CorpsdetexteCar"/>
    <w:uiPriority w:val="99"/>
    <w:unhideWhenUsed/>
    <w:qFormat/>
    <w:rsid w:val="0098396F"/>
    <w:pPr>
      <w:spacing w:before="120" w:after="240" w:line="240" w:lineRule="auto"/>
    </w:pPr>
    <w:rPr>
      <w:rFonts w:eastAsia="MS Mincho" w:cs="KyrialSansProLightCond"/>
      <w:color w:val="000000"/>
      <w:spacing w:val="9"/>
      <w:kern w:val="0"/>
      <w:szCs w:val="22"/>
      <w:lang w:eastAsia="fr-FR"/>
      <w14:ligatures w14:val="none"/>
    </w:rPr>
  </w:style>
  <w:style w:type="character" w:customStyle="1" w:styleId="CorpsdetexteCar">
    <w:name w:val="Corps de texte Car"/>
    <w:basedOn w:val="Policepardfaut"/>
    <w:link w:val="Corpsdetexte"/>
    <w:uiPriority w:val="99"/>
    <w:rsid w:val="0098396F"/>
    <w:rPr>
      <w:rFonts w:eastAsia="MS Mincho" w:cs="KyrialSansProLightCond"/>
      <w:color w:val="000000"/>
      <w:spacing w:val="9"/>
      <w:kern w:val="0"/>
      <w:szCs w:val="22"/>
      <w:lang w:eastAsia="fr-FR"/>
      <w14:ligatures w14:val="none"/>
    </w:rPr>
  </w:style>
  <w:style w:type="paragraph" w:styleId="Listenumros">
    <w:name w:val="List Number"/>
    <w:basedOn w:val="Normal"/>
    <w:uiPriority w:val="99"/>
    <w:unhideWhenUsed/>
    <w:rsid w:val="0098396F"/>
    <w:pPr>
      <w:numPr>
        <w:numId w:val="159"/>
      </w:numPr>
      <w:spacing w:before="120" w:after="120" w:line="240" w:lineRule="auto"/>
      <w:ind w:left="0" w:firstLine="0"/>
    </w:pPr>
    <w:rPr>
      <w:rFonts w:eastAsia="MS Mincho" w:cs="KyrialSansProLightCond"/>
      <w:color w:val="000000"/>
      <w:spacing w:val="9"/>
      <w:kern w:val="0"/>
      <w:szCs w:val="22"/>
      <w:lang w:eastAsia="fr-FR"/>
      <w14:ligatures w14:val="none"/>
    </w:rPr>
  </w:style>
  <w:style w:type="paragraph" w:styleId="Listenumros2">
    <w:name w:val="List Number 2"/>
    <w:basedOn w:val="Normal"/>
    <w:uiPriority w:val="99"/>
    <w:semiHidden/>
    <w:unhideWhenUsed/>
    <w:rsid w:val="0098396F"/>
    <w:pPr>
      <w:numPr>
        <w:numId w:val="160"/>
      </w:numPr>
      <w:contextualSpacing/>
    </w:pPr>
  </w:style>
  <w:style w:type="paragraph" w:styleId="Listepuces2">
    <w:name w:val="List Bullet 2"/>
    <w:basedOn w:val="Normal"/>
    <w:uiPriority w:val="99"/>
    <w:semiHidden/>
    <w:unhideWhenUsed/>
    <w:rsid w:val="0098396F"/>
    <w:pPr>
      <w:numPr>
        <w:numId w:val="161"/>
      </w:numPr>
      <w:contextualSpacing/>
    </w:pPr>
  </w:style>
  <w:style w:type="paragraph" w:customStyle="1" w:styleId="Questionrponse">
    <w:name w:val="Question_réponse"/>
    <w:basedOn w:val="Normal"/>
    <w:link w:val="QuestionrponseCar"/>
    <w:qFormat/>
    <w:rsid w:val="0098396F"/>
    <w:pPr>
      <w:spacing w:before="120" w:after="120" w:line="240" w:lineRule="auto"/>
    </w:pPr>
    <w:rPr>
      <w:rFonts w:eastAsia="Times New Roman" w:cstheme="minorHAnsi"/>
      <w:spacing w:val="9"/>
      <w:kern w:val="0"/>
      <w:sz w:val="22"/>
      <w:szCs w:val="22"/>
      <w:lang w:eastAsia="fr-CA"/>
      <w14:ligatures w14:val="none"/>
    </w:rPr>
  </w:style>
  <w:style w:type="character" w:customStyle="1" w:styleId="QuestionrponseCar">
    <w:name w:val="Question_réponse Car"/>
    <w:basedOn w:val="Policepardfaut"/>
    <w:link w:val="Questionrponse"/>
    <w:rsid w:val="0098396F"/>
    <w:rPr>
      <w:rFonts w:eastAsia="Times New Roman" w:cstheme="minorHAnsi"/>
      <w:spacing w:val="9"/>
      <w:kern w:val="0"/>
      <w:sz w:val="22"/>
      <w:szCs w:val="22"/>
      <w:lang w:eastAsia="fr-CA"/>
      <w14:ligatures w14:val="none"/>
    </w:rPr>
  </w:style>
  <w:style w:type="paragraph" w:styleId="Notedebasdepage">
    <w:name w:val="footnote text"/>
    <w:basedOn w:val="Normal"/>
    <w:link w:val="NotedebasdepageCar"/>
    <w:uiPriority w:val="99"/>
    <w:semiHidden/>
    <w:unhideWhenUsed/>
    <w:rsid w:val="0098396F"/>
    <w:pPr>
      <w:spacing w:after="0" w:line="240" w:lineRule="auto"/>
      <w:jc w:val="both"/>
    </w:pPr>
    <w:rPr>
      <w:rFonts w:eastAsia="MS Mincho" w:cs="KyrialSansProLightCond"/>
      <w:color w:val="000000"/>
      <w:spacing w:val="9"/>
      <w:kern w:val="0"/>
      <w:sz w:val="20"/>
      <w:szCs w:val="20"/>
      <w:lang w:eastAsia="fr-FR"/>
      <w14:ligatures w14:val="none"/>
    </w:rPr>
  </w:style>
  <w:style w:type="character" w:customStyle="1" w:styleId="NotedebasdepageCar">
    <w:name w:val="Note de bas de page Car"/>
    <w:basedOn w:val="Policepardfaut"/>
    <w:link w:val="Notedebasdepage"/>
    <w:uiPriority w:val="99"/>
    <w:semiHidden/>
    <w:rsid w:val="0098396F"/>
    <w:rPr>
      <w:rFonts w:eastAsia="MS Mincho" w:cs="KyrialSansProLightCond"/>
      <w:color w:val="000000"/>
      <w:spacing w:val="9"/>
      <w:kern w:val="0"/>
      <w:sz w:val="20"/>
      <w:szCs w:val="20"/>
      <w:lang w:eastAsia="fr-FR"/>
      <w14:ligatures w14:val="none"/>
    </w:rPr>
  </w:style>
  <w:style w:type="character" w:styleId="Appelnotedebasdep">
    <w:name w:val="footnote reference"/>
    <w:basedOn w:val="Policepardfaut"/>
    <w:uiPriority w:val="99"/>
    <w:semiHidden/>
    <w:unhideWhenUsed/>
    <w:rsid w:val="0098396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3.png"/><Relationship Id="rId21" Type="http://schemas.openxmlformats.org/officeDocument/2006/relationships/hyperlink" Target="http://www.colloque-rsi.com/" TargetMode="External"/><Relationship Id="rId42" Type="http://schemas.openxmlformats.org/officeDocument/2006/relationships/hyperlink" Target="https://bibliotheque.teluq.ca/c.php?g=712515" TargetMode="External"/><Relationship Id="rId63" Type="http://schemas.openxmlformats.org/officeDocument/2006/relationships/hyperlink" Target="https://www.priv.gc.ca/fr/sujets-lies-a-la-protection-de-la-vie-privee/lois-sur-la-protection-des-renseignements-personnels-au-canada/la-loi-sur-la-protection-des-renseignements-personnels-et-les-documents-electroniques-lprpde/" TargetMode="External"/><Relationship Id="rId84" Type="http://schemas.openxmlformats.org/officeDocument/2006/relationships/hyperlink" Target="https://bibliotheque.teluq.ca/c.php?g=712515" TargetMode="External"/><Relationship Id="rId138" Type="http://schemas.openxmlformats.org/officeDocument/2006/relationships/hyperlink" Target="https://fr.wikipedia.org/wiki/Disponibilit%C3%A9" TargetMode="External"/><Relationship Id="rId159" Type="http://schemas.openxmlformats.org/officeDocument/2006/relationships/hyperlink" Target="https://m2.teluq.ca/mod/page/view.php?id=121964" TargetMode="External"/><Relationship Id="rId170" Type="http://schemas.openxmlformats.org/officeDocument/2006/relationships/hyperlink" Target="https://m2.teluq.ca/pluginfile.php/644474/mod_folder/content/0/pdf/Politique_MinTransports.pdf?forcedownload=1" TargetMode="External"/><Relationship Id="rId191" Type="http://schemas.openxmlformats.org/officeDocument/2006/relationships/hyperlink" Target="https://www.cairn.info/" TargetMode="External"/><Relationship Id="rId205" Type="http://schemas.openxmlformats.org/officeDocument/2006/relationships/hyperlink" Target="https://m2.teluq.ca/mod/page/view.php?id=121970" TargetMode="External"/><Relationship Id="rId226" Type="http://schemas.openxmlformats.org/officeDocument/2006/relationships/header" Target="header1.xml"/><Relationship Id="rId247" Type="http://schemas.openxmlformats.org/officeDocument/2006/relationships/theme" Target="theme/theme1.xml"/><Relationship Id="rId107" Type="http://schemas.openxmlformats.org/officeDocument/2006/relationships/hyperlink" Target="https://fr.wikipedia.org/w/index.php?title=S%C3%A9curit%C3%A9_des_syst%C3%A8mes_d%27information&amp;action=edit" TargetMode="External"/><Relationship Id="rId11" Type="http://schemas.openxmlformats.org/officeDocument/2006/relationships/hyperlink" Target="https://m2.teluq.ca/mod/url/view.php?id=122198" TargetMode="External"/><Relationship Id="rId32" Type="http://schemas.openxmlformats.org/officeDocument/2006/relationships/hyperlink" Target="https://ma.teluq.ca/" TargetMode="External"/><Relationship Id="rId53" Type="http://schemas.openxmlformats.org/officeDocument/2006/relationships/hyperlink" Target="http://www.teluq.ca/siteweb/etudiant/documents/vade_mecum.pdf?forcedownload=1" TargetMode="External"/><Relationship Id="rId74" Type="http://schemas.openxmlformats.org/officeDocument/2006/relationships/hyperlink" Target="https://m2.teluq.ca/pluginfile.php/644474/mod_folder/content/0/pdf/ADM6046_S04_Article.pdf" TargetMode="External"/><Relationship Id="rId128" Type="http://schemas.openxmlformats.org/officeDocument/2006/relationships/image" Target="media/image5.jpeg"/><Relationship Id="rId149" Type="http://schemas.openxmlformats.org/officeDocument/2006/relationships/hyperlink" Target="http://fr.wikipedia.org/wiki/Suite_des_protocoles_internet" TargetMode="External"/><Relationship Id="rId5" Type="http://schemas.openxmlformats.org/officeDocument/2006/relationships/footnotes" Target="footnotes.xml"/><Relationship Id="rId95" Type="http://schemas.openxmlformats.org/officeDocument/2006/relationships/hyperlink" Target="https://m2.teluq.ca/mod/page/view.php?id=121955" TargetMode="External"/><Relationship Id="rId160" Type="http://schemas.openxmlformats.org/officeDocument/2006/relationships/hyperlink" Target="https://m2.teluq.ca/pluginfile.php/644474/mod_folder/content/0/pdf/ADM6046_S10_Article.pdf?forcedownload=1" TargetMode="External"/><Relationship Id="rId181" Type="http://schemas.openxmlformats.org/officeDocument/2006/relationships/hyperlink" Target="https://m2.teluq.ca/pluginfile.php/644474/mod_folder/content/0/doc/e/ADM6046_Mini-cas_3.docx" TargetMode="External"/><Relationship Id="rId216" Type="http://schemas.openxmlformats.org/officeDocument/2006/relationships/hyperlink" Target="https://www.teluq.ca/mateluq/" TargetMode="External"/><Relationship Id="rId237" Type="http://schemas.openxmlformats.org/officeDocument/2006/relationships/header" Target="header6.xml"/><Relationship Id="rId22" Type="http://schemas.openxmlformats.org/officeDocument/2006/relationships/hyperlink" Target="http://www.iso.org/iso/home.html" TargetMode="External"/><Relationship Id="rId43" Type="http://schemas.openxmlformats.org/officeDocument/2006/relationships/hyperlink" Target="https://bibliotheque.teluq.ca/Aide_Recherche_Documentaire" TargetMode="External"/><Relationship Id="rId64" Type="http://schemas.openxmlformats.org/officeDocument/2006/relationships/hyperlink" Target="https://m2.teluq.ca/mod/page/view.php?id=121934" TargetMode="External"/><Relationship Id="rId118" Type="http://schemas.openxmlformats.org/officeDocument/2006/relationships/hyperlink" Target="https://fr.wikipedia.org/wiki/Wikip%C3%A9dia:Travaux_in%C3%A9dits" TargetMode="External"/><Relationship Id="rId139" Type="http://schemas.openxmlformats.org/officeDocument/2006/relationships/hyperlink" Target="https://fr.wikipedia.org/wiki/Int%C3%A9grit%C3%A9_(base_de_donn%C3%A9es)" TargetMode="External"/><Relationship Id="rId85" Type="http://schemas.openxmlformats.org/officeDocument/2006/relationships/hyperlink" Target="https://bibliotheque.teluq.ca/Aide_Recherche_Documentaire" TargetMode="External"/><Relationship Id="rId150" Type="http://schemas.openxmlformats.org/officeDocument/2006/relationships/hyperlink" Target="http://fr.wikipedia.org/wiki/Mod%C3%A8le_OSI" TargetMode="External"/><Relationship Id="rId171" Type="http://schemas.openxmlformats.org/officeDocument/2006/relationships/hyperlink" Target="https://static.tele.quebec/portail/societe/12/pdf/politique-de-securite-de-l-information.pdf?forcedownload=1" TargetMode="External"/><Relationship Id="rId192" Type="http://schemas.openxmlformats.org/officeDocument/2006/relationships/hyperlink" Target="https://bibliotheque.teluq.ca/Ressources_Sujet" TargetMode="External"/><Relationship Id="rId206" Type="http://schemas.openxmlformats.org/officeDocument/2006/relationships/hyperlink" Target="https://m2.teluq.ca/pluginfile.php/644474/mod_folder/content/0/pdf/ADM6046_S12_Article.pdf" TargetMode="External"/><Relationship Id="rId227" Type="http://schemas.openxmlformats.org/officeDocument/2006/relationships/header" Target="header2.xml"/><Relationship Id="rId12" Type="http://schemas.openxmlformats.org/officeDocument/2006/relationships/hyperlink" Target="https://m2.teluq.ca/mod/url/view.php?id=122201" TargetMode="External"/><Relationship Id="rId33" Type="http://schemas.openxmlformats.org/officeDocument/2006/relationships/hyperlink" Target="http://www.emeraldinsight.com/reprints" TargetMode="External"/><Relationship Id="rId108" Type="http://schemas.openxmlformats.org/officeDocument/2006/relationships/hyperlink" Target="https://fr.wikipedia.org/w/index.php?title=S%C3%A9curit%C3%A9_des_syst%C3%A8mes_d%27information&amp;action=history" TargetMode="External"/><Relationship Id="rId129" Type="http://schemas.openxmlformats.org/officeDocument/2006/relationships/hyperlink" Target="https://fr.wikipedia.org/wiki/Centre_de_donn%C3%A9es" TargetMode="External"/><Relationship Id="rId54" Type="http://schemas.openxmlformats.org/officeDocument/2006/relationships/hyperlink" Target="https://m2.teluq.ca/pluginfile.php/644474/mod_folder/content/0/doc/e/ADM6046_Mini-cas_1.docx" TargetMode="External"/><Relationship Id="rId75" Type="http://schemas.openxmlformats.org/officeDocument/2006/relationships/hyperlink" Target="https://ma.teluq.ca/" TargetMode="External"/><Relationship Id="rId96" Type="http://schemas.openxmlformats.org/officeDocument/2006/relationships/hyperlink" Target="https://m2.teluq.ca/pluginfile.php/644474/mod_folder/content/0/pdf/ADM6046_S07_Article.pdf" TargetMode="External"/><Relationship Id="rId140" Type="http://schemas.openxmlformats.org/officeDocument/2006/relationships/hyperlink" Target="https://fr.wikipedia.org/wiki/Confidentialit%C3%A9" TargetMode="External"/><Relationship Id="rId161" Type="http://schemas.openxmlformats.org/officeDocument/2006/relationships/hyperlink" Target="https://fr.wikipedia.org/wiki/Bluetooth" TargetMode="External"/><Relationship Id="rId182" Type="http://schemas.openxmlformats.org/officeDocument/2006/relationships/hyperlink" Target="https://bibliotheque.teluq.ca/c.php?g=712521/" TargetMode="External"/><Relationship Id="rId217" Type="http://schemas.openxmlformats.org/officeDocument/2006/relationships/hyperlink" Target="https://m2.teluq.ca/mod/url/view.php?id=122198" TargetMode="External"/><Relationship Id="rId6" Type="http://schemas.openxmlformats.org/officeDocument/2006/relationships/endnotes" Target="endnotes.xml"/><Relationship Id="rId238" Type="http://schemas.openxmlformats.org/officeDocument/2006/relationships/footer" Target="footer5.xml"/><Relationship Id="rId23" Type="http://schemas.openxmlformats.org/officeDocument/2006/relationships/hyperlink" Target="http://www.iso27001security.com/" TargetMode="External"/><Relationship Id="rId119" Type="http://schemas.openxmlformats.org/officeDocument/2006/relationships/hyperlink" Target="https://fr.wikipedia.org/wiki/Wikip%C3%A9dia:V%C3%A9rifiabilit%C3%A9" TargetMode="External"/><Relationship Id="rId44" Type="http://schemas.openxmlformats.org/officeDocument/2006/relationships/hyperlink" Target="http://www.teluq.ca/siteweb/etudiant/documents/vade_mecum.pdf?forcedownload=1" TargetMode="External"/><Relationship Id="rId65" Type="http://schemas.openxmlformats.org/officeDocument/2006/relationships/hyperlink" Target="https://laws-lois.justice.gc.ca/fra/lois/P-21/index.html" TargetMode="External"/><Relationship Id="rId86" Type="http://schemas.openxmlformats.org/officeDocument/2006/relationships/hyperlink" Target="http://www.teluq.ca/siteweb/etudiant/documents/vade_mecum.pdf" TargetMode="External"/><Relationship Id="rId130" Type="http://schemas.openxmlformats.org/officeDocument/2006/relationships/hyperlink" Target="https://fr.wikipedia.org/wiki/Fournisseur_d%27acc%C3%A8s" TargetMode="External"/><Relationship Id="rId151" Type="http://schemas.openxmlformats.org/officeDocument/2006/relationships/hyperlink" Target="http://fr.wikipedia.org/wiki/Routage" TargetMode="External"/><Relationship Id="rId172" Type="http://schemas.openxmlformats.org/officeDocument/2006/relationships/hyperlink" Target="https://m2.teluq.ca/pluginfile.php/644474/mod_folder/content/0/pdf/Politique_CNDQ.pdf?forcedownload=1?forcedownload=1?forcedownload=1" TargetMode="External"/><Relationship Id="rId193" Type="http://schemas.openxmlformats.org/officeDocument/2006/relationships/hyperlink" Target="https://bibliotheque.teluq.ca/az.php" TargetMode="External"/><Relationship Id="rId207" Type="http://schemas.openxmlformats.org/officeDocument/2006/relationships/hyperlink" Target="https://m2.teluq.ca/mod/url/view.php?id=122198" TargetMode="External"/><Relationship Id="rId228" Type="http://schemas.openxmlformats.org/officeDocument/2006/relationships/footer" Target="footer1.xml"/><Relationship Id="rId13" Type="http://schemas.openxmlformats.org/officeDocument/2006/relationships/hyperlink" Target="https://bibliotheque.teluq.ca/c.php?g=712521/" TargetMode="External"/><Relationship Id="rId109" Type="http://schemas.openxmlformats.org/officeDocument/2006/relationships/hyperlink" Target="https://fr.wikipedia.org/w/index.php?title=S%C3%A9curit%C3%A9_du_syst%C3%A8me_d%27information&amp;redirect=no" TargetMode="External"/><Relationship Id="rId34" Type="http://schemas.openxmlformats.org/officeDocument/2006/relationships/hyperlink" Target="https://m2.teluq.ca/mod/page/view.php?id=121931" TargetMode="External"/><Relationship Id="rId55" Type="http://schemas.openxmlformats.org/officeDocument/2006/relationships/hyperlink" Target="https://www.teluq.ca/mateluq/" TargetMode="External"/><Relationship Id="rId76" Type="http://schemas.openxmlformats.org/officeDocument/2006/relationships/hyperlink" Target="https://m2.teluq.ca/mod/page/view.php?id=121940" TargetMode="External"/><Relationship Id="rId97" Type="http://schemas.openxmlformats.org/officeDocument/2006/relationships/hyperlink" Target="https://fr.wikipedia.org/wiki/S%C3%A9curit%C3%A9_du_syst%C3%A8me_d%27information" TargetMode="External"/><Relationship Id="rId120" Type="http://schemas.openxmlformats.org/officeDocument/2006/relationships/hyperlink" Target="https://fr.wikipedia.org/wiki/Discussion:S%C3%A9curit%C3%A9_des_syst%C3%A8mes_d%27information" TargetMode="External"/><Relationship Id="rId141" Type="http://schemas.openxmlformats.org/officeDocument/2006/relationships/hyperlink" Target="https://fr.wikipedia.org/wiki/S%C3%A9curit%C3%A9_des_syst%C3%A8mes_d%27information" TargetMode="External"/><Relationship Id="rId7" Type="http://schemas.openxmlformats.org/officeDocument/2006/relationships/hyperlink" Target="https://m2.teluq.ca/mod/url/view.php?id=118217" TargetMode="External"/><Relationship Id="rId162" Type="http://schemas.openxmlformats.org/officeDocument/2006/relationships/hyperlink" Target="https://m2.teluq.ca/mod/page/view.php?id=121967" TargetMode="External"/><Relationship Id="rId183" Type="http://schemas.openxmlformats.org/officeDocument/2006/relationships/hyperlink" Target="https://bibliotheque.teluq.ca/c.php?g=712515" TargetMode="External"/><Relationship Id="rId218" Type="http://schemas.openxmlformats.org/officeDocument/2006/relationships/hyperlink" Target="https://m2.teluq.ca/mod/url/view.php?id=122201" TargetMode="External"/><Relationship Id="rId239" Type="http://schemas.openxmlformats.org/officeDocument/2006/relationships/footer" Target="footer6.xml"/><Relationship Id="rId24" Type="http://schemas.openxmlformats.org/officeDocument/2006/relationships/hyperlink" Target="https://www.isaca.org/Pages/default.aspx" TargetMode="External"/><Relationship Id="rId45" Type="http://schemas.openxmlformats.org/officeDocument/2006/relationships/hyperlink" Target="https://m2.teluq.ca/pluginfile.php/644474/mod_folder/content/0/doc/e/ADM6046_Mini-cas_1.docx" TargetMode="External"/><Relationship Id="rId66" Type="http://schemas.openxmlformats.org/officeDocument/2006/relationships/hyperlink" Target="https://laws-lois.justice.gc.ca/fra/lois/P-21/index.html" TargetMode="External"/><Relationship Id="rId87" Type="http://schemas.openxmlformats.org/officeDocument/2006/relationships/hyperlink" Target="https://m2.teluq.ca/pluginfile.php/644474/mod_folder/content/0/doc/e/ADM6046_Mini-cas_2.docx" TargetMode="External"/><Relationship Id="rId110" Type="http://schemas.openxmlformats.org/officeDocument/2006/relationships/hyperlink" Target="https://fr.wikipedia.org/wiki/Aide:Homonymie" TargetMode="External"/><Relationship Id="rId131" Type="http://schemas.openxmlformats.org/officeDocument/2006/relationships/hyperlink" Target="https://fr.wikipedia.org/wiki/CyberBunker" TargetMode="External"/><Relationship Id="rId152" Type="http://schemas.openxmlformats.org/officeDocument/2006/relationships/hyperlink" Target="http://www.atoute.org/guid_int.htm" TargetMode="External"/><Relationship Id="rId173" Type="http://schemas.openxmlformats.org/officeDocument/2006/relationships/hyperlink" Target="https://m2.teluq.ca/pluginfile.php/644474/mod_folder/content/0/pdf/Politique_Carra.pdf?forcedownload=1" TargetMode="External"/><Relationship Id="rId194" Type="http://schemas.openxmlformats.org/officeDocument/2006/relationships/hyperlink" Target="https://bibliotheque.teluq.ca/c.php?g=712521/" TargetMode="External"/><Relationship Id="rId208" Type="http://schemas.openxmlformats.org/officeDocument/2006/relationships/hyperlink" Target="https://m2.teluq.ca/pluginfile.php/644474/mod_folder/content/0/pdf/ADM6046_Etude_de_cas-BusExtra.pdf" TargetMode="External"/><Relationship Id="rId229" Type="http://schemas.openxmlformats.org/officeDocument/2006/relationships/footer" Target="footer2.xml"/><Relationship Id="rId240" Type="http://schemas.openxmlformats.org/officeDocument/2006/relationships/hyperlink" Target="https://univ.teluq.ca/mateluq/" TargetMode="External"/><Relationship Id="rId14" Type="http://schemas.openxmlformats.org/officeDocument/2006/relationships/hyperlink" Target="http://www.teluq.ca/mateluq" TargetMode="External"/><Relationship Id="rId35" Type="http://schemas.openxmlformats.org/officeDocument/2006/relationships/hyperlink" Target="https://m2.teluq.ca/pluginfile.php/644474/mod_folder/content/0/pdf/ADM6046_S02_Article.pdf" TargetMode="External"/><Relationship Id="rId56" Type="http://schemas.openxmlformats.org/officeDocument/2006/relationships/hyperlink" Target="https://www.teluq.ca/mateluq/" TargetMode="External"/><Relationship Id="rId77" Type="http://schemas.openxmlformats.org/officeDocument/2006/relationships/hyperlink" Target="https://m2.teluq.ca/pluginfile.php/644474/mod_folder/content/0/pdf/ADM6046_S05_Article.pdf" TargetMode="External"/><Relationship Id="rId100" Type="http://schemas.openxmlformats.org/officeDocument/2006/relationships/hyperlink" Target="https://m2.teluq.ca/pluginfile.php/644474/mod_folder/content/0/pdf/ADM6046_S08_extrait_du_manuel.pdf" TargetMode="External"/><Relationship Id="rId8" Type="http://schemas.openxmlformats.org/officeDocument/2006/relationships/hyperlink" Target="https://m2.teluq.ca/mod/page/view.php?id=118292" TargetMode="External"/><Relationship Id="rId98" Type="http://schemas.openxmlformats.org/officeDocument/2006/relationships/hyperlink" Target="https://m2.teluq.ca/mod/page/view.php?id=122261" TargetMode="External"/><Relationship Id="rId121" Type="http://schemas.openxmlformats.org/officeDocument/2006/relationships/hyperlink" Target="https://fr.wikipedia.org/wiki/Mod%C3%A8le:Sources_%C3%A0_lier" TargetMode="External"/><Relationship Id="rId142" Type="http://schemas.openxmlformats.org/officeDocument/2006/relationships/hyperlink" Target="https://fr.wikipedia.org/wiki/Responsable_de_la_s%C3%A9curit%C3%A9_des_syst%C3%A8mes_d%27information" TargetMode="External"/><Relationship Id="rId163" Type="http://schemas.openxmlformats.org/officeDocument/2006/relationships/hyperlink" Target="https://m2.teluq.ca/mod/url/view.php?id=122198" TargetMode="External"/><Relationship Id="rId184" Type="http://schemas.openxmlformats.org/officeDocument/2006/relationships/hyperlink" Target="https://bibliotheque.teluq.ca/Aide_Recherche_Documentaire" TargetMode="External"/><Relationship Id="rId219" Type="http://schemas.openxmlformats.org/officeDocument/2006/relationships/hyperlink" Target="https://m2.teluq.ca/mod/page/view.php?id=121973" TargetMode="External"/><Relationship Id="rId230" Type="http://schemas.openxmlformats.org/officeDocument/2006/relationships/hyperlink" Target="https://univ.teluq.ca/mateluq/" TargetMode="External"/><Relationship Id="rId25" Type="http://schemas.openxmlformats.org/officeDocument/2006/relationships/hyperlink" Target="http://www.nist.gov/index.html" TargetMode="External"/><Relationship Id="rId46" Type="http://schemas.openxmlformats.org/officeDocument/2006/relationships/hyperlink" Target="https://www.teluq.ca/mateluq/" TargetMode="External"/><Relationship Id="rId67" Type="http://schemas.openxmlformats.org/officeDocument/2006/relationships/hyperlink" Target="https://www.priv.gc.ca/fr/sujets-lies-a-la-protection-de-la-vie-privee/lois-sur-la-protection-des-renseignements-personnels-au-canada/la-loi-sur-la-protection-des-renseignements-personnels-et-les-documents-electroniques-lprpde/" TargetMode="External"/><Relationship Id="rId88" Type="http://schemas.openxmlformats.org/officeDocument/2006/relationships/hyperlink" Target="https://www.teluq.ca/mateluq/" TargetMode="External"/><Relationship Id="rId111" Type="http://schemas.openxmlformats.org/officeDocument/2006/relationships/image" Target="media/image1.png"/><Relationship Id="rId132" Type="http://schemas.openxmlformats.org/officeDocument/2006/relationships/hyperlink" Target="https://fr.wikipedia.org/wiki/Syst%C3%A8me_d%27information" TargetMode="External"/><Relationship Id="rId153" Type="http://schemas.openxmlformats.org/officeDocument/2006/relationships/hyperlink" Target="http://www.atoute.org/guid_int.htm" TargetMode="External"/><Relationship Id="rId174" Type="http://schemas.openxmlformats.org/officeDocument/2006/relationships/hyperlink" Target="https://m2.teluq.ca/pluginfile.php/644474/mod_folder/content/0/pdf/Politique_RessNatetFaune_Qc.pdf?forcedownload=1" TargetMode="External"/><Relationship Id="rId195" Type="http://schemas.openxmlformats.org/officeDocument/2006/relationships/hyperlink" Target="https://bibliotheque.teluq.ca/c.php?g=712515" TargetMode="External"/><Relationship Id="rId209" Type="http://schemas.openxmlformats.org/officeDocument/2006/relationships/hyperlink" Target="https://m2.teluq.ca/pluginfile.php/644474/mod_folder/content/0/doc/e/ADM6046_Mini-cas_3.docx" TargetMode="External"/><Relationship Id="rId220" Type="http://schemas.openxmlformats.org/officeDocument/2006/relationships/hyperlink" Target="https://m2.teluq.ca/pluginfile.php/644474/mod_folder/content/0/pdf/ADM6046_S13_Article.pdf" TargetMode="External"/><Relationship Id="rId241" Type="http://schemas.openxmlformats.org/officeDocument/2006/relationships/header" Target="header7.xml"/><Relationship Id="rId15" Type="http://schemas.openxmlformats.org/officeDocument/2006/relationships/hyperlink" Target="http://www.teluq.ca/mateluq" TargetMode="External"/><Relationship Id="rId36" Type="http://schemas.openxmlformats.org/officeDocument/2006/relationships/hyperlink" Target="https://m2.teluq.ca/mod/page/view.php?id=122204" TargetMode="External"/><Relationship Id="rId57" Type="http://schemas.openxmlformats.org/officeDocument/2006/relationships/hyperlink" Target="https://m2.teluq.ca/mod/page/view.php?id=121931" TargetMode="External"/><Relationship Id="rId10" Type="http://schemas.openxmlformats.org/officeDocument/2006/relationships/hyperlink" Target="https://m2.teluq.ca/mod/url/view.php?id=122195" TargetMode="External"/><Relationship Id="rId31" Type="http://schemas.openxmlformats.org/officeDocument/2006/relationships/hyperlink" Target="https://m2.teluq.ca/mod/page/view.php?id=122204" TargetMode="External"/><Relationship Id="rId52" Type="http://schemas.openxmlformats.org/officeDocument/2006/relationships/hyperlink" Target="https://bibliotheque.teluq.ca/Aide_Recherche_Documentaire" TargetMode="External"/><Relationship Id="rId73" Type="http://schemas.openxmlformats.org/officeDocument/2006/relationships/hyperlink" Target="https://m2.teluq.ca/pluginfile.php/644474/mod_folder/content/0/pdf/ADM6046_S04_Introduction_ISO27002.pdf" TargetMode="External"/><Relationship Id="rId78" Type="http://schemas.openxmlformats.org/officeDocument/2006/relationships/hyperlink" Target="https://m2.teluq.ca/mod/url/view.php?id=122195" TargetMode="External"/><Relationship Id="rId94" Type="http://schemas.openxmlformats.org/officeDocument/2006/relationships/hyperlink" Target="https://m2.teluq.ca/pluginfile.php/644474/mod_folder/content/0/pdf/ADM6046_S06_NIST.SP.800-61r2.pdf" TargetMode="External"/><Relationship Id="rId99" Type="http://schemas.openxmlformats.org/officeDocument/2006/relationships/hyperlink" Target="https://m2.teluq.ca/mod/page/view.php?id=121958" TargetMode="External"/><Relationship Id="rId101" Type="http://schemas.openxmlformats.org/officeDocument/2006/relationships/hyperlink" Target="https://m2.teluq.ca/pluginfile.php/644474/mod_folder/content/0/pdf/ADM6046_S08_Article.pdf" TargetMode="External"/><Relationship Id="rId122" Type="http://schemas.openxmlformats.org/officeDocument/2006/relationships/hyperlink" Target="https://commons.wikimedia.org/wiki/File:2017-fr.wp-orange-source.svg?uselang=fr" TargetMode="External"/><Relationship Id="rId143" Type="http://schemas.openxmlformats.org/officeDocument/2006/relationships/hyperlink" Target="https://fr.wikipedia.org/wiki/S%C3%A9curit%C3%A9_de_l%27information" TargetMode="External"/><Relationship Id="rId148" Type="http://schemas.openxmlformats.org/officeDocument/2006/relationships/hyperlink" Target="http://fr.wikipedia.org/wiki/R%C3%A9seau_informatique" TargetMode="External"/><Relationship Id="rId164" Type="http://schemas.openxmlformats.org/officeDocument/2006/relationships/hyperlink" Target="https://m2.teluq.ca/pluginfile.php/644474/mod_folder/content/0/pdf/ADM6046_Etude_de_cas-BusExtra.pdf" TargetMode="External"/><Relationship Id="rId169" Type="http://schemas.openxmlformats.org/officeDocument/2006/relationships/hyperlink" Target="https://m2.teluq.ca/pluginfile.php/644474/mod_folder/content/0/pdf/Politique_InstStats.pdf?forcedownload=1" TargetMode="External"/><Relationship Id="rId185" Type="http://schemas.openxmlformats.org/officeDocument/2006/relationships/hyperlink" Target="http://www.teluq.ca/siteweb/etudiant/documents/vade_mecum.pdf" TargetMode="External"/><Relationship Id="rId4" Type="http://schemas.openxmlformats.org/officeDocument/2006/relationships/webSettings" Target="webSettings.xml"/><Relationship Id="rId9" Type="http://schemas.openxmlformats.org/officeDocument/2006/relationships/hyperlink" Target="https://m2.teluq.ca/mod/url/view.php?id=122192" TargetMode="External"/><Relationship Id="rId180" Type="http://schemas.openxmlformats.org/officeDocument/2006/relationships/hyperlink" Target="https://m2.teluq.ca/pluginfile.php/644474/mod_folder/content/0/pdf/ADM6046_Etude_de_cas-BusExtra.pdf" TargetMode="External"/><Relationship Id="rId210" Type="http://schemas.openxmlformats.org/officeDocument/2006/relationships/hyperlink" Target="https://bibliotheque.teluq.ca/c.php?g=712521/" TargetMode="External"/><Relationship Id="rId215" Type="http://schemas.openxmlformats.org/officeDocument/2006/relationships/hyperlink" Target="https://www.teluq.ca/mateluq/" TargetMode="External"/><Relationship Id="rId236" Type="http://schemas.openxmlformats.org/officeDocument/2006/relationships/header" Target="header5.xml"/><Relationship Id="rId26" Type="http://schemas.openxmlformats.org/officeDocument/2006/relationships/hyperlink" Target="http://www.clusif.asso.fr/" TargetMode="External"/><Relationship Id="rId231" Type="http://schemas.openxmlformats.org/officeDocument/2006/relationships/header" Target="header3.xml"/><Relationship Id="rId47" Type="http://schemas.openxmlformats.org/officeDocument/2006/relationships/hyperlink" Target="https://www.teluq.ca/mateluq/" TargetMode="External"/><Relationship Id="rId68" Type="http://schemas.openxmlformats.org/officeDocument/2006/relationships/hyperlink" Target="https://www.cai.gouv.qc.ca/mise-a-jour-du-guide-en-matiere-de-prp-dans-le-developpement-des-systemes-dinformation/" TargetMode="External"/><Relationship Id="rId89" Type="http://schemas.openxmlformats.org/officeDocument/2006/relationships/hyperlink" Target="https://www.teluq.ca/mateluq/" TargetMode="External"/><Relationship Id="rId112" Type="http://schemas.openxmlformats.org/officeDocument/2006/relationships/hyperlink" Target="https://fr.wikipedia.org/wiki/S%C3%A9curit%C3%A9_de_l%27information" TargetMode="External"/><Relationship Id="rId133" Type="http://schemas.openxmlformats.org/officeDocument/2006/relationships/hyperlink" Target="https://fr.wikipedia.org/wiki/Management_du_syst%C3%A8me_d%27information" TargetMode="External"/><Relationship Id="rId154" Type="http://schemas.openxmlformats.org/officeDocument/2006/relationships/hyperlink" Target="https://m2.teluq.ca/pluginfile.php/644474/mod_folder/content/0/pdf/ADM6046_extrait_du_manuel.pdf" TargetMode="External"/><Relationship Id="rId175" Type="http://schemas.openxmlformats.org/officeDocument/2006/relationships/hyperlink" Target="https://m2.teluq.ca/pluginfile.php/644474/mod_folder/content/0/pdf/Politique_UdeM.pdf?forcedownload=1" TargetMode="External"/><Relationship Id="rId196" Type="http://schemas.openxmlformats.org/officeDocument/2006/relationships/hyperlink" Target="https://bibliotheque.teluq.ca/Aide_Recherche_Documentaire" TargetMode="External"/><Relationship Id="rId200" Type="http://schemas.openxmlformats.org/officeDocument/2006/relationships/hyperlink" Target="https://www.teluq.ca/mateluq/" TargetMode="External"/><Relationship Id="rId16" Type="http://schemas.openxmlformats.org/officeDocument/2006/relationships/hyperlink" Target="http://www.teluq.ca/mateluq" TargetMode="External"/><Relationship Id="rId221" Type="http://schemas.openxmlformats.org/officeDocument/2006/relationships/hyperlink" Target="https://ma.teluq.ca/" TargetMode="External"/><Relationship Id="rId242" Type="http://schemas.openxmlformats.org/officeDocument/2006/relationships/header" Target="header8.xml"/><Relationship Id="rId37" Type="http://schemas.openxmlformats.org/officeDocument/2006/relationships/hyperlink" Target="https://m2.teluq.ca/mod/url/view.php?id=122192" TargetMode="External"/><Relationship Id="rId58" Type="http://schemas.openxmlformats.org/officeDocument/2006/relationships/hyperlink" Target="https://m2.teluq.ca/pluginfile.php/644474/mod_folder/content/0/pdf/ADM6046_S02_Article.pdf" TargetMode="External"/><Relationship Id="rId79" Type="http://schemas.openxmlformats.org/officeDocument/2006/relationships/hyperlink" Target="https://m2.teluq.ca/pluginfile.php/644474/mod_folder/content/0/pdf/ADM6046_Etude_de_cas-BusExtra.pdf" TargetMode="External"/><Relationship Id="rId102" Type="http://schemas.openxmlformats.org/officeDocument/2006/relationships/hyperlink" Target="https://www.youtube.com/watch?v=iYqFA6aV2Qs&amp;list=PLMAKXIJBvfAgIsv233XXvum7FF8SITl8d&amp;index=3" TargetMode="External"/><Relationship Id="rId123" Type="http://schemas.openxmlformats.org/officeDocument/2006/relationships/image" Target="media/image4.png"/><Relationship Id="rId144" Type="http://schemas.openxmlformats.org/officeDocument/2006/relationships/hyperlink" Target="https://fr.wikipedia.org/wiki/D%C3%A9partement_de_la_D%C3%A9fense_des_%C3%89tats-Unis" TargetMode="External"/><Relationship Id="rId90" Type="http://schemas.openxmlformats.org/officeDocument/2006/relationships/hyperlink" Target="https://m2.teluq.ca/mod/page/view.php?id=121949" TargetMode="External"/><Relationship Id="rId165" Type="http://schemas.openxmlformats.org/officeDocument/2006/relationships/hyperlink" Target="https://m2.teluq.ca/mod/url/view.php?id=122201" TargetMode="External"/><Relationship Id="rId186" Type="http://schemas.openxmlformats.org/officeDocument/2006/relationships/hyperlink" Target="https://m2.teluq.ca/pluginfile.php/644474/mod_folder/content/0/doc/e/ADM6046_Mini-cas_3.docx" TargetMode="External"/><Relationship Id="rId211" Type="http://schemas.openxmlformats.org/officeDocument/2006/relationships/hyperlink" Target="https://bibliotheque.teluq.ca/c.php?g=712515" TargetMode="External"/><Relationship Id="rId232" Type="http://schemas.openxmlformats.org/officeDocument/2006/relationships/header" Target="header4.xml"/><Relationship Id="rId27" Type="http://schemas.openxmlformats.org/officeDocument/2006/relationships/hyperlink" Target="http://www.sans.org/" TargetMode="External"/><Relationship Id="rId48" Type="http://schemas.openxmlformats.org/officeDocument/2006/relationships/hyperlink" Target="https://m2.teluq.ca/pluginfile.php/644474/mod_folder/content/0/pdf/ADM6046_Etude_de_cas-BusExtra.pdf" TargetMode="External"/><Relationship Id="rId69" Type="http://schemas.openxmlformats.org/officeDocument/2006/relationships/hyperlink" Target="https://m2.teluq.ca/pluginfile.php/644474/mod_folder/content/0/pdf/ADM6046_S03_Article.pdf" TargetMode="External"/><Relationship Id="rId113" Type="http://schemas.openxmlformats.org/officeDocument/2006/relationships/hyperlink" Target="https://fr.wikipedia.org/wiki/Cybers%C3%A9curit%C3%A9" TargetMode="External"/><Relationship Id="rId134" Type="http://schemas.openxmlformats.org/officeDocument/2006/relationships/hyperlink" Target="https://fr.wikipedia.org/wiki/Informaticien" TargetMode="External"/><Relationship Id="rId80" Type="http://schemas.openxmlformats.org/officeDocument/2006/relationships/hyperlink" Target="https://m2.teluq.ca/pluginfile.php/644474/mod_folder/content/0/pdf/ADM6046_Etude_de_cas-BusExtra.pdf" TargetMode="External"/><Relationship Id="rId155" Type="http://schemas.openxmlformats.org/officeDocument/2006/relationships/hyperlink" Target="https://m2.teluq.ca/mod/page/view.php?id=121961" TargetMode="External"/><Relationship Id="rId176" Type="http://schemas.openxmlformats.org/officeDocument/2006/relationships/hyperlink" Target="https://m2.teluq.ca/pluginfile.php/644474/mod_folder/content/0/pdf/Politique_SanteetServicesSociaux.pdf?forcedownload=1" TargetMode="External"/><Relationship Id="rId197" Type="http://schemas.openxmlformats.org/officeDocument/2006/relationships/hyperlink" Target="http://www.teluq.ca/siteweb/etudiant/documents/vade_mecum.pdf" TargetMode="External"/><Relationship Id="rId201" Type="http://schemas.openxmlformats.org/officeDocument/2006/relationships/hyperlink" Target="https://m2.teluq.ca/mod/page/view.php?id=122096" TargetMode="External"/><Relationship Id="rId222" Type="http://schemas.openxmlformats.org/officeDocument/2006/relationships/hyperlink" Target="https://m2.teluq.ca/mod/page/view.php?id=118280" TargetMode="External"/><Relationship Id="rId243" Type="http://schemas.openxmlformats.org/officeDocument/2006/relationships/footer" Target="footer7.xml"/><Relationship Id="rId17" Type="http://schemas.openxmlformats.org/officeDocument/2006/relationships/hyperlink" Target="https://bibliotheque.teluq.ca/c.php?g=712515" TargetMode="External"/><Relationship Id="rId38" Type="http://schemas.openxmlformats.org/officeDocument/2006/relationships/hyperlink" Target="https://ma.teluq.ca/" TargetMode="External"/><Relationship Id="rId59" Type="http://schemas.openxmlformats.org/officeDocument/2006/relationships/hyperlink" Target="https://m2.teluq.ca/mod/page/view.php?id=122204" TargetMode="External"/><Relationship Id="rId103" Type="http://schemas.openxmlformats.org/officeDocument/2006/relationships/hyperlink" Target="https://fr.wikipedia.org/wiki/S%C3%A9curit%C3%A9_des_syst%C3%A8mes_d%27information" TargetMode="External"/><Relationship Id="rId124" Type="http://schemas.openxmlformats.org/officeDocument/2006/relationships/hyperlink" Target="https://fr.wikipedia.org/wiki/Wikip%C3%A9dia:V%C3%A9rifiabilit%C3%A9" TargetMode="External"/><Relationship Id="rId70" Type="http://schemas.openxmlformats.org/officeDocument/2006/relationships/hyperlink" Target="https://m2.teluq.ca/mod/page/view.php?id=122258" TargetMode="External"/><Relationship Id="rId91" Type="http://schemas.openxmlformats.org/officeDocument/2006/relationships/hyperlink" Target="https://m2.teluq.ca/pluginfile.php/644474/mod_folder/content/0/pdf/ADM6046_S06_Article.pdf" TargetMode="External"/><Relationship Id="rId145" Type="http://schemas.openxmlformats.org/officeDocument/2006/relationships/hyperlink" Target="https://fr.wikipedia.org/wiki/Trusted_Computer_System_Evaluation_Criteria" TargetMode="External"/><Relationship Id="rId166" Type="http://schemas.openxmlformats.org/officeDocument/2006/relationships/hyperlink" Target="https://ma.teluq.ca/" TargetMode="External"/><Relationship Id="rId187" Type="http://schemas.openxmlformats.org/officeDocument/2006/relationships/hyperlink" Target="https://www.teluq.ca/mateluq/" TargetMode="External"/><Relationship Id="rId1" Type="http://schemas.openxmlformats.org/officeDocument/2006/relationships/numbering" Target="numbering.xml"/><Relationship Id="rId212" Type="http://schemas.openxmlformats.org/officeDocument/2006/relationships/hyperlink" Target="https://bibliotheque.teluq.ca/Aide_Recherche_Documentaire" TargetMode="External"/><Relationship Id="rId233" Type="http://schemas.openxmlformats.org/officeDocument/2006/relationships/footer" Target="footer3.xml"/><Relationship Id="rId28" Type="http://schemas.openxmlformats.org/officeDocument/2006/relationships/hyperlink" Target="https://buildsecurityin.us-cert.gov/bsi/articles/best-practices/project/38-BSI.html" TargetMode="External"/><Relationship Id="rId49" Type="http://schemas.openxmlformats.org/officeDocument/2006/relationships/hyperlink" Target="https://m2.teluq.ca/pluginfile.php/644474/mod_folder/content/0/doc/e/ADM6046_Mini-cas_1.docx" TargetMode="External"/><Relationship Id="rId114" Type="http://schemas.openxmlformats.org/officeDocument/2006/relationships/hyperlink" Target="https://fr.wikipedia.org/wiki/Mod%C3%A8le:Travail_in%C3%A9dit" TargetMode="External"/><Relationship Id="rId60" Type="http://schemas.openxmlformats.org/officeDocument/2006/relationships/hyperlink" Target="https://m2.teluq.ca/mod/url/view.php?id=122192" TargetMode="External"/><Relationship Id="rId81" Type="http://schemas.openxmlformats.org/officeDocument/2006/relationships/hyperlink" Target="https://m2.teluq.ca/pluginfile.php/644474/mod_folder/content/0/doc/e/ADM6046_Mini-cas_2.docx" TargetMode="External"/><Relationship Id="rId135" Type="http://schemas.openxmlformats.org/officeDocument/2006/relationships/hyperlink" Target="https://fr.wikipedia.org/wiki/Expression_des_besoins_et_identification_des_objectifs_de_s%C3%A9curit%C3%A9" TargetMode="External"/><Relationship Id="rId156" Type="http://schemas.openxmlformats.org/officeDocument/2006/relationships/hyperlink" Target="https://m2.teluq.ca/pluginfile.php/644474/mod_folder/content/0/pdf/ADM6046_S09_Article.pdf" TargetMode="External"/><Relationship Id="rId177" Type="http://schemas.openxmlformats.org/officeDocument/2006/relationships/hyperlink" Target="https://m2.teluq.ca/pluginfile.php/644474/mod_folder/content/0/pdf/Politique_CNRS.pdf?forcedownload=1" TargetMode="External"/><Relationship Id="rId198" Type="http://schemas.openxmlformats.org/officeDocument/2006/relationships/hyperlink" Target="https://m2.teluq.ca/pluginfile.php/644474/mod_folder/content/0/doc/ADM6046_Projet_session.docx" TargetMode="External"/><Relationship Id="rId202" Type="http://schemas.openxmlformats.org/officeDocument/2006/relationships/hyperlink" Target="https://m2.teluq.ca/mod/page/view.php?id=121970" TargetMode="External"/><Relationship Id="rId223" Type="http://schemas.openxmlformats.org/officeDocument/2006/relationships/hyperlink" Target="http://www.teluq.ca/mateluq/" TargetMode="External"/><Relationship Id="rId244" Type="http://schemas.openxmlformats.org/officeDocument/2006/relationships/footer" Target="footer8.xml"/><Relationship Id="rId18" Type="http://schemas.openxmlformats.org/officeDocument/2006/relationships/hyperlink" Target="https://www.teluq.ca/siteweb/etudiant/documents/vade_mecum.pdf" TargetMode="External"/><Relationship Id="rId39" Type="http://schemas.openxmlformats.org/officeDocument/2006/relationships/hyperlink" Target="https://m2.teluq.ca/pluginfile.php/644474/mod_folder/content/0/pdf/ADM6046_Etude_de_cas-BusExtra.pdf" TargetMode="External"/><Relationship Id="rId50" Type="http://schemas.openxmlformats.org/officeDocument/2006/relationships/hyperlink" Target="https://bibliotheque.teluq.ca/c.php?g=712521/" TargetMode="External"/><Relationship Id="rId104" Type="http://schemas.openxmlformats.org/officeDocument/2006/relationships/hyperlink" Target="https://fr.wikipedia.org/wiki/Discussion:S%C3%A9curit%C3%A9_des_syst%C3%A8mes_d%27information" TargetMode="External"/><Relationship Id="rId125" Type="http://schemas.openxmlformats.org/officeDocument/2006/relationships/hyperlink" Target="https://fr.wikipedia.org/wiki/Mod%C3%A8le:Sources_%C3%A0_lier/Explication" TargetMode="External"/><Relationship Id="rId146" Type="http://schemas.openxmlformats.org/officeDocument/2006/relationships/hyperlink" Target="https://fr.wikipedia.org/w/index.php?title=S%C3%A9curit%C3%A9_de_l%27information_militaire&amp;action=edit&amp;redlink=1" TargetMode="External"/><Relationship Id="rId167" Type="http://schemas.openxmlformats.org/officeDocument/2006/relationships/hyperlink" Target="https://m2.teluq.ca/mod/page/view.php?id=118274" TargetMode="External"/><Relationship Id="rId188" Type="http://schemas.openxmlformats.org/officeDocument/2006/relationships/hyperlink" Target="https://www.teluq.ca/mateluq/" TargetMode="External"/><Relationship Id="rId71" Type="http://schemas.openxmlformats.org/officeDocument/2006/relationships/hyperlink" Target="https://m2.teluq.ca/mod/page/view.php?id=121937" TargetMode="External"/><Relationship Id="rId92" Type="http://schemas.openxmlformats.org/officeDocument/2006/relationships/hyperlink" Target="https://m2.teluq.ca/pluginfile.php/644474/mod_folder/content/0/pdf/ADM6046_S06_NIST_SP_800-34r1.pdf" TargetMode="External"/><Relationship Id="rId213" Type="http://schemas.openxmlformats.org/officeDocument/2006/relationships/hyperlink" Target="http://www.teluq.ca/siteweb/etudiant/documents/vade_mecum.pdf" TargetMode="External"/><Relationship Id="rId234" Type="http://schemas.openxmlformats.org/officeDocument/2006/relationships/footer" Target="footer4.xml"/><Relationship Id="rId2" Type="http://schemas.openxmlformats.org/officeDocument/2006/relationships/styles" Target="styles.xml"/><Relationship Id="rId29" Type="http://schemas.openxmlformats.org/officeDocument/2006/relationships/hyperlink" Target="https://m2.teluq.ca/mod/page/view.php?id=121928" TargetMode="External"/><Relationship Id="rId40" Type="http://schemas.openxmlformats.org/officeDocument/2006/relationships/hyperlink" Target="https://m2.teluq.ca/pluginfile.php/644474/mod_folder/content/0/doc/e/ADM6046_Mini-cas_1.docx" TargetMode="External"/><Relationship Id="rId115" Type="http://schemas.openxmlformats.org/officeDocument/2006/relationships/image" Target="media/image2.png"/><Relationship Id="rId136" Type="http://schemas.openxmlformats.org/officeDocument/2006/relationships/hyperlink" Target="https://fr.wikipedia.org/wiki/Syst%C3%A8me_de_management_de_la_s%C3%A9curit%C3%A9_de_l%27information" TargetMode="External"/><Relationship Id="rId157" Type="http://schemas.openxmlformats.org/officeDocument/2006/relationships/hyperlink" Target="https://vimeo.com/160601880" TargetMode="External"/><Relationship Id="rId178" Type="http://schemas.openxmlformats.org/officeDocument/2006/relationships/hyperlink" Target="https://m2.teluq.ca/pluginfile.php/644474/mod_folder/content/0/pdf/Politique_ETS.pdf?forcedownload=1" TargetMode="External"/><Relationship Id="rId61" Type="http://schemas.openxmlformats.org/officeDocument/2006/relationships/hyperlink" Target="https://ma.teluq.ca/" TargetMode="External"/><Relationship Id="rId82" Type="http://schemas.openxmlformats.org/officeDocument/2006/relationships/hyperlink" Target="https://m2.teluq.ca/pluginfile.php/644474/mod_folder/content/0/doc/e/ADM6046_Mini-cas_2.docx" TargetMode="External"/><Relationship Id="rId199" Type="http://schemas.openxmlformats.org/officeDocument/2006/relationships/hyperlink" Target="https://www.teluq.ca/mateluq/" TargetMode="External"/><Relationship Id="rId203" Type="http://schemas.openxmlformats.org/officeDocument/2006/relationships/hyperlink" Target="https://m2.teluq.ca/pluginfile.php/644474/mod_folder/content/0/pdf/ADM6046_S12_Article.pdf" TargetMode="External"/><Relationship Id="rId19" Type="http://schemas.openxmlformats.org/officeDocument/2006/relationships/hyperlink" Target="http://www.asiq.org/" TargetMode="External"/><Relationship Id="rId224" Type="http://schemas.openxmlformats.org/officeDocument/2006/relationships/hyperlink" Target="http://www.teluq.ca/mateluq" TargetMode="External"/><Relationship Id="rId245" Type="http://schemas.openxmlformats.org/officeDocument/2006/relationships/hyperlink" Target="https://univ.teluq.ca/mateluq/" TargetMode="External"/><Relationship Id="rId30" Type="http://schemas.openxmlformats.org/officeDocument/2006/relationships/hyperlink" Target="https://m2.teluq.ca/pluginfile.php/644474/mod_folder/content/0/pdf/ADM6046_S01_Article.pdf" TargetMode="External"/><Relationship Id="rId105" Type="http://schemas.openxmlformats.org/officeDocument/2006/relationships/hyperlink" Target="https://fr.wikipedia.org/wiki/S%C3%A9curit%C3%A9_des_syst%C3%A8mes_d%27information" TargetMode="External"/><Relationship Id="rId126" Type="http://schemas.openxmlformats.org/officeDocument/2006/relationships/hyperlink" Target="https://fr.wikipedia.org/wiki/Aide:Note" TargetMode="External"/><Relationship Id="rId147" Type="http://schemas.openxmlformats.org/officeDocument/2006/relationships/hyperlink" Target="https://fr.wikipedia.org/wiki/D%C3%A9fense_en_profondeur" TargetMode="External"/><Relationship Id="rId168" Type="http://schemas.openxmlformats.org/officeDocument/2006/relationships/hyperlink" Target="https://m2.teluq.ca/pluginfile.php/644474/mod_folder/content/0/pdf/ADM6046_S11_Politique_securite_informatique.pdf?forcedownload=1" TargetMode="External"/><Relationship Id="rId51" Type="http://schemas.openxmlformats.org/officeDocument/2006/relationships/hyperlink" Target="https://bibliotheque.teluq.ca/c.php?g=712515" TargetMode="External"/><Relationship Id="rId72" Type="http://schemas.openxmlformats.org/officeDocument/2006/relationships/hyperlink" Target="https://m2.teluq.ca/pluginfile.php/644474/mod_folder/content/0/pdf/ADM6046_S04_Norme_ISO27002.pdf" TargetMode="External"/><Relationship Id="rId93" Type="http://schemas.openxmlformats.org/officeDocument/2006/relationships/hyperlink" Target="https://m2.teluq.ca/pluginfile.php/644474/mod_folder/content/0/pdf/ADM6046_S06_NIST.SP.800-184.pdf" TargetMode="External"/><Relationship Id="rId189" Type="http://schemas.openxmlformats.org/officeDocument/2006/relationships/hyperlink" Target="https://m2.teluq.ca/mod/page/view.php?id=122096" TargetMode="External"/><Relationship Id="rId3" Type="http://schemas.openxmlformats.org/officeDocument/2006/relationships/settings" Target="settings.xml"/><Relationship Id="rId214" Type="http://schemas.openxmlformats.org/officeDocument/2006/relationships/hyperlink" Target="https://m2.teluq.ca/pluginfile.php/644474/mod_folder/content/0/doc/e/ADM6046_Mini-cas_3.docx" TargetMode="External"/><Relationship Id="rId235" Type="http://schemas.openxmlformats.org/officeDocument/2006/relationships/hyperlink" Target="https://univ.teluq.ca/mateluq/" TargetMode="External"/><Relationship Id="rId116" Type="http://schemas.openxmlformats.org/officeDocument/2006/relationships/hyperlink" Target="https://commons.wikimedia.org/wiki/File:OOjs_UI_icon_helpNotice-ltr-destructive.svg?uselang=fr" TargetMode="External"/><Relationship Id="rId137" Type="http://schemas.openxmlformats.org/officeDocument/2006/relationships/hyperlink" Target="https://fr.wikipedia.org/wiki/ISO/CEI_27001" TargetMode="External"/><Relationship Id="rId158" Type="http://schemas.openxmlformats.org/officeDocument/2006/relationships/hyperlink" Target="http://teleco-network.blogspot.com/" TargetMode="External"/><Relationship Id="rId20" Type="http://schemas.openxmlformats.org/officeDocument/2006/relationships/hyperlink" Target="http://www.asimm.org/" TargetMode="External"/><Relationship Id="rId41" Type="http://schemas.openxmlformats.org/officeDocument/2006/relationships/hyperlink" Target="https://bibliotheque.teluq.ca/c.php?g=712521/" TargetMode="External"/><Relationship Id="rId62" Type="http://schemas.openxmlformats.org/officeDocument/2006/relationships/hyperlink" Target="https://www.cai.gouv.qc.ca/mise-a-jour-du-guide-en-matiere-de-prp-dans-le-developpement-des-systemes-dinformation/" TargetMode="External"/><Relationship Id="rId83" Type="http://schemas.openxmlformats.org/officeDocument/2006/relationships/hyperlink" Target="https://bibliotheque.teluq.ca/c.php?g=712521/" TargetMode="External"/><Relationship Id="rId179" Type="http://schemas.openxmlformats.org/officeDocument/2006/relationships/hyperlink" Target="https://m2.teluq.ca/pluginfile.php/644474/mod_folder/content/0/pdf/ADM6046_S11_Mise_en_place_politique.pdf?forcedownload=1" TargetMode="External"/><Relationship Id="rId190" Type="http://schemas.openxmlformats.org/officeDocument/2006/relationships/hyperlink" Target="https://m2.teluq.ca/pluginfile.php/644474/mod_folder/content/0/doc/ADM6046_Projet_session.docx" TargetMode="External"/><Relationship Id="rId204" Type="http://schemas.openxmlformats.org/officeDocument/2006/relationships/hyperlink" Target="https://m2.teluq.ca/mod/url/view.php?id=122198" TargetMode="External"/><Relationship Id="rId225" Type="http://schemas.openxmlformats.org/officeDocument/2006/relationships/image" Target="media/image6.jpeg"/><Relationship Id="rId246" Type="http://schemas.openxmlformats.org/officeDocument/2006/relationships/fontTable" Target="fontTable.xml"/><Relationship Id="rId106" Type="http://schemas.openxmlformats.org/officeDocument/2006/relationships/hyperlink" Target="https://fr.wikipedia.org/w/index.php?title=S%C3%A9curit%C3%A9_des_syst%C3%A8mes_d%27information&amp;veaction=edit" TargetMode="External"/><Relationship Id="rId127" Type="http://schemas.openxmlformats.org/officeDocument/2006/relationships/hyperlink" Target="https://commons.wikimedia.org/wiki/File:CyberBunker_Data_Center.jpg?uselang=fr"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TotalTime>
  <Pages>390</Pages>
  <Words>140490</Words>
  <Characters>772700</Characters>
  <Application>Microsoft Office Word</Application>
  <DocSecurity>0</DocSecurity>
  <Lines>6439</Lines>
  <Paragraphs>1822</Paragraphs>
  <ScaleCrop>false</ScaleCrop>
  <Company/>
  <LinksUpToDate>false</LinksUpToDate>
  <CharactersWithSpaces>911368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Lunhu Dmytro</dc:creator>
  <cp:keywords/>
  <dc:description/>
  <cp:lastModifiedBy>Lunhu Dmytro</cp:lastModifiedBy>
  <cp:revision>2</cp:revision>
  <dcterms:created xsi:type="dcterms:W3CDTF">2026-02-26T01:35:00Z</dcterms:created>
  <dcterms:modified xsi:type="dcterms:W3CDTF">2026-02-26T02:12:00Z</dcterms:modified>
</cp:coreProperties>
</file>