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2B47"/>
          <w:sz w:val="56"/>
          <w:szCs w:val="56"/>
        </w:rPr>
        <w:t xml:space="preserve">SPEAKER SCRIPT</w:t>
      </w:r>
    </w:p>
    <w:p>
      <w:pPr>
        <w:spacing w:after="240"/>
        <w:jc w:val="center"/>
      </w:pPr>
      <w:r>
        <w:rPr>
          <w:i/>
          <w:iCs/>
          <w:color w:val="3D6CB9"/>
          <w:sz w:val="28"/>
          <w:szCs w:val="28"/>
        </w:rPr>
        <w:t xml:space="preserve">Auto-Analysis of Message Center Announcements for Power Platform</w:t>
      </w:r>
    </w:p>
    <w:p>
      <w:pPr>
        <w:spacing w:after="1200"/>
        <w:jc w:val="center"/>
      </w:pPr>
      <w:r>
        <w:rPr>
          <w:color w:val="4F5B6B"/>
          <w:sz w:val="22"/>
          <w:szCs w:val="22"/>
        </w:rPr>
        <w:t xml:space="preserve">Final report  ·  Sunneteam  ·  WRO-BOOST Teams Projects 2026</w:t>
      </w:r>
    </w:p>
    <w:p>
      <w:pPr>
        <w:spacing w:after="100"/>
        <w:jc w:val="center"/>
      </w:pPr>
      <w:r>
        <w:rPr>
          <w:b/>
          <w:bCs/>
          <w:sz w:val="22"/>
          <w:szCs w:val="22"/>
        </w:rPr>
        <w:t xml:space="preserve">Total runtime target: 14–15 minutes</w:t>
      </w:r>
    </w:p>
    <w:p>
      <w:pPr>
        <w:spacing w:after="100"/>
        <w:jc w:val="center"/>
      </w:pPr>
      <w:r>
        <w:rPr>
          <w:sz w:val="22"/>
          <w:szCs w:val="22"/>
        </w:rPr>
        <w:t xml:space="preserve">13 slides  ·  written for a single speaker</w:t>
      </w:r>
    </w:p>
    <w:p>
      <w:r>
        <w:br w:type="page"/>
      </w:r>
    </w:p>
    <w:p>
      <w:pPr>
        <w:pStyle w:val="Heading1"/>
        <w:spacing w:after="160" w:before="320"/>
      </w:pPr>
      <w:r>
        <w:rPr>
          <w:b/>
          <w:bCs/>
          <w:color w:val="1A2B47"/>
          <w:sz w:val="32"/>
          <w:szCs w:val="32"/>
        </w:rPr>
        <w:t xml:space="preserve">Slide 1 — Title</w:t>
      </w:r>
    </w:p>
    <w:p>
      <w:pPr>
        <w:spacing w:after="80" w:before="80" w:line="320"/>
      </w:pPr>
      <w:r>
        <w:rPr>
          <w:sz w:val="22"/>
          <w:szCs w:val="22"/>
        </w:rPr>
        <w:t xml:space="preserve">Good morning. My name is [your name]. I'm presenting on behalf of Sunneteam — a collaboration between Politechnika Wrocławska and Volvo.
We solved a problem with one clear number behind it: 86,000 Microsoft Message Center announcements that the Power Platform community has to track over the lifetime of a tenant. Most are noise. The ones that matter — breaking changes — get missed.
We built an automated system, on Power Platform itself, that reads every announcement, classifies it with AI, files it, and alerts the right people only when action is required. By the end of these fifteen minutes you will know what we built, why we built it instead of buying, and how the system holds up when 86,000 records hit it.</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2 — What we'll cover</w:t>
      </w:r>
    </w:p>
    <w:p>
      <w:pPr>
        <w:spacing w:after="80" w:before="80" w:line="320"/>
      </w:pPr>
      <w:r>
        <w:rPr>
          <w:sz w:val="22"/>
          <w:szCs w:val="22"/>
        </w:rPr>
        <w:t xml:space="preserve">Ten sections. We start with organisation — team and sprints — so you know who delivered what. We move to the problem and to the market we surveyed before building. Then the decision: two AI approaches, scored. Architecture, the nine-stage flow, what's inside the brain. Verification with the six test scenarios we ran. And the handover layer — Python edition, admin guide, client overview — so the solution outlives the project.</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3 — Team and responsibilities</w:t>
      </w:r>
    </w:p>
    <w:p>
      <w:pPr>
        <w:spacing w:after="80" w:before="80" w:line="320"/>
      </w:pPr>
      <w:r>
        <w:rPr>
          <w:sz w:val="22"/>
          <w:szCs w:val="22"/>
        </w:rPr>
        <w:t xml:space="preserve">Six functional roles, four people. Yehor Sakovtsev led the project and owned workflow patches. Dmytro Zavhorodnii ran requirements analysis and built the classification module. Yauheniya Drozd designed the solution and owned the glossary and classification criteria. Yahor Andreichykau ran integration tests and V&amp;V. All four contributed as developers.</w:t>
      </w:r>
    </w:p>
    <w:p>
      <w:pPr>
        <w:spacing w:after="80" w:before="80" w:line="320"/>
      </w:pPr>
      <w:r>
        <w:rPr>
          <w:sz w:val="22"/>
          <w:szCs w:val="22"/>
        </w:rPr>
        <w:t xml:space="preserve">Five sprints, mid-March to mid-June. Sprint 1 — discovery and the Use Case diagram. Sprint 2 — the classification module, native on the Gemma3 LLM, processing 5 to 10 messages every 3 minutes, with Power Platform Admin Center wired to the workflow. Sprint 3 — integration prep. Sprint 4 — Power Automate logic finalised plus the Copilot Studio agent — and this is where we hit a real constraint: integration without HTTP connectors, which forced us to find an alternative integration mechanism. Sprint 5 — stabilisation, the no-HTTP integration tests passed, and the documentation suite landed. Every sprint closed clean.</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4 — Why this project exists</w:t>
      </w:r>
    </w:p>
    <w:p>
      <w:pPr>
        <w:spacing w:after="80" w:before="80" w:line="320"/>
      </w:pPr>
      <w:r>
        <w:rPr>
          <w:sz w:val="22"/>
          <w:szCs w:val="22"/>
        </w:rPr>
        <w:t xml:space="preserve">86,000 records. That's the number on the SharePoint mirror today. A human reading them is slow, inconsistent, and prone to missing the critical ones.</w:t>
      </w:r>
    </w:p>
    <w:p>
      <w:pPr>
        <w:spacing w:after="80" w:before="80" w:line="320"/>
      </w:pPr>
      <w:r>
        <w:rPr>
          <w:sz w:val="22"/>
          <w:szCs w:val="22"/>
        </w:rPr>
        <w:t xml:space="preserve">The requirements split into three columns. Functional — retrieve, classify, summarise, store, notify, skip duplicates. Non-functional — reliability with error handling, low cost (every AI call costs credits), maintainable through ALM discipline, secure with no hard-coded secrets, scalable to large backlogs, native to Power Platform. And scope boundaries on the right. In scope: detection and notification. Out of scope: auto-remediation. We alert. A human acts.</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5 — We looked at three alternatives. None fit.</w:t>
      </w:r>
    </w:p>
    <w:p>
      <w:pPr>
        <w:spacing w:after="80" w:before="80" w:line="320"/>
      </w:pPr>
      <w:r>
        <w:rPr>
          <w:sz w:val="22"/>
          <w:szCs w:val="22"/>
        </w:rPr>
        <w:t xml:space="preserve">Native M365 Admin Portal — you can read Message Center directly or by email digest. Zero filtering for Power Platform. Zero AI triage. Fully manual. Rejected.</w:t>
      </w:r>
    </w:p>
    <w:p>
      <w:pPr>
        <w:spacing w:after="80" w:before="80" w:line="320"/>
      </w:pPr>
      <w:r>
        <w:rPr>
          <w:sz w:val="22"/>
          <w:szCs w:val="22"/>
        </w:rPr>
        <w:t xml:space="preserve">Third-party governance tools — CoreView, AdminDroid, ENow — are broad tenant tools, $40 to $60k a year, generic, not Power-Platform-specific, no AI classification. Rejected on cost and specificity.</w:t>
      </w:r>
    </w:p>
    <w:p>
      <w:pPr>
        <w:spacing w:after="80" w:before="80" w:line="320"/>
      </w:pPr>
      <w:r>
        <w:rPr>
          <w:sz w:val="22"/>
          <w:szCs w:val="22"/>
        </w:rPr>
        <w:t xml:space="preserve">Custom Microsoft Graph scripts — you can pull the Service Communications API and write code. Now you're outside low-code governance, with high build cost and ongoing maintenance. Rejected on operational fit.</w:t>
      </w:r>
    </w:p>
    <w:p>
      <w:pPr>
        <w:spacing w:after="80" w:before="80" w:line="320"/>
      </w:pPr>
      <w:r>
        <w:rPr>
          <w:sz w:val="22"/>
          <w:szCs w:val="22"/>
        </w:rPr>
        <w:t xml:space="preserve">Our approach — PP plus AI Builder — is selected. Power Platform-specific. Low-code, so it's governed by your tenant. Roughly thirty cents per run at scale. Extensible because you own it.</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6 — Two AI approaches, scored side by side</w:t>
      </w:r>
    </w:p>
    <w:p>
      <w:pPr>
        <w:spacing w:after="80" w:before="80" w:line="320"/>
      </w:pPr>
      <w:r>
        <w:rPr>
          <w:sz w:val="22"/>
          <w:szCs w:val="22"/>
        </w:rPr>
        <w:t xml:space="preserve">We didn't pick on intuition. We built both, scored them, then picked.</w:t>
      </w:r>
    </w:p>
    <w:p>
      <w:pPr>
        <w:spacing w:after="80" w:before="80" w:line="320"/>
      </w:pPr>
      <w:r>
        <w:rPr>
          <w:sz w:val="22"/>
          <w:szCs w:val="22"/>
        </w:rPr>
        <w:t xml:space="preserve">Concept A — AI Builder Prompt. One Run-a-Prompt step inside Power Automate. GPT-5 reasoning returns a structured JSON verdict in one shot. Deterministic. Single-shot output. Roughly thirty credits, six and a half seconds per run. Simple to embed and version in ALM. Predictable JSON for the Parse JSON step that follows.</w:t>
      </w:r>
    </w:p>
    <w:p>
      <w:pPr>
        <w:spacing w:after="80" w:before="80" w:line="320"/>
      </w:pPr>
      <w:r>
        <w:rPr>
          <w:sz w:val="22"/>
          <w:szCs w:val="22"/>
        </w:rPr>
        <w:t xml:space="preserve">Concept B — Copilot Studio Agent. Multi-step, autonomous reasoning. Richer output — executive summary and technical summary separately. Extensible with knowledge sources and tools. Higher cost. Harder to keep deterministic.</w:t>
      </w:r>
    </w:p>
    <w:p>
      <w:pPr>
        <w:spacing w:after="80" w:before="80" w:line="320"/>
      </w:pPr>
      <w:r>
        <w:rPr>
          <w:sz w:val="22"/>
          <w:szCs w:val="22"/>
        </w:rPr>
        <w:t xml:space="preserve">The scorecard: Concept A wins on Cost, Determinism, Simplicity. Concept B wins on Extensibility and Rich output. Verdict — Prompt for production, because production needs predictability and a clear cost line. Agent kept documented as the upgrade path for organisations that need deeper analysis and can afford the compute.</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7 — Solution architecture</w:t>
      </w:r>
    </w:p>
    <w:p>
      <w:pPr>
        <w:spacing w:after="80" w:before="80" w:line="320"/>
      </w:pPr>
      <w:r>
        <w:rPr>
          <w:sz w:val="22"/>
          <w:szCs w:val="22"/>
        </w:rPr>
        <w:t xml:space="preserve">Event-driven pipeline. One SharePoint trigger, one Power Automate cloud flow, AI Builder as the brain.</w:t>
      </w:r>
    </w:p>
    <w:p>
      <w:pPr>
        <w:spacing w:after="80" w:before="80" w:line="320"/>
      </w:pPr>
      <w:r>
        <w:rPr>
          <w:sz w:val="22"/>
          <w:szCs w:val="22"/>
        </w:rPr>
        <w:t xml:space="preserve">On the left, the real component diagram from the technical documentation. On the right, the four stages. Source — SharePoint list MessageCenters, eighty-six thousand records, four fields: ID, Created, Modified, FullMessage as raw HTML. Orchestration — the Power Automate cloud flow, triggered by item created or modified, organised into nine named scopes with a global Try/Catch. Intelligence — AI Builder, Run a Prompt, GPT-5 reasoning, six and a half seconds, structured JSON out. Repository and Notify — SharePoint Admin List for storage, email only when action is required.</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8 — The flow — nine scoped stages, one Try/Catch</w:t>
      </w:r>
    </w:p>
    <w:p>
      <w:pPr>
        <w:spacing w:after="80" w:before="80" w:line="320"/>
      </w:pPr>
      <w:r>
        <w:rPr>
          <w:sz w:val="22"/>
          <w:szCs w:val="22"/>
        </w:rPr>
        <w:t xml:space="preserve">Stages one through nine, left column. Trigger. Initialize variables. Check If Needs Processing — the dedup gate; if we've already processed this item, the flow terminates. Clean Message — HTML to text. AI Classification — the brain. Store in Admin List. Notify if Action Required — email when Status equals Open. Update Original Item — mark as processed. Error Handling — a global scope that catches any failure.</w:t>
      </w:r>
    </w:p>
    <w:p>
      <w:pPr>
        <w:spacing w:after="80" w:before="80" w:line="320"/>
      </w:pPr>
      <w:r>
        <w:rPr>
          <w:sz w:val="22"/>
          <w:szCs w:val="22"/>
        </w:rPr>
        <w:t xml:space="preserve">On the right, the actual activity diagram from the technical doc. Every stage is a named Scope — that's the engineering insight that paid off. Each scope is independently testable, and the Error Handling scope at the bottom gives us a global Try/Catch without scattering error logic across the flow.</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9 — Inside the brain</w:t>
      </w:r>
    </w:p>
    <w:p>
      <w:pPr>
        <w:spacing w:after="80" w:before="80" w:line="320"/>
      </w:pPr>
      <w:r>
        <w:rPr>
          <w:sz w:val="22"/>
          <w:szCs w:val="22"/>
        </w:rPr>
        <w:t xml:space="preserve">This is where intelligence enters the system. Input on the left: the cleaned Message Center text. Model: GPT-5 reasoning, six and a half seconds, about thirty credits. Output: a JSON object — category, priority, impact, actionRequired, summary, actionsTaken. The example shows a real Dataverse maintenance announcement — category Maintenance, priority Low, no action required, a short summary, an instruction to monitor Service Health.</w:t>
      </w:r>
    </w:p>
    <w:p>
      <w:pPr>
        <w:spacing w:after="80" w:before="80" w:line="320"/>
      </w:pPr>
      <w:r>
        <w:rPr>
          <w:sz w:val="22"/>
          <w:szCs w:val="22"/>
        </w:rPr>
        <w:t xml:space="preserve">On the right, the classification rules. Planned maintenance — Maintenance, Closed, auto-close, no alert. New functionality — New Feature, Closed, store and move on. Deprecation or breaking change — Breaking Change, Open, email the administrators. Unclear or ambiguous — Other, Open, manual review.</w:t>
      </w:r>
    </w:p>
    <w:p>
      <w:pPr>
        <w:spacing w:after="80" w:before="80" w:line="320"/>
      </w:pPr>
      <w:r>
        <w:rPr>
          <w:sz w:val="22"/>
          <w:szCs w:val="22"/>
        </w:rPr>
        <w:t xml:space="preserve">The key insight at the bottom: the prompt forbids Markdown fences and demands strict JSON. Any deviation — and LLMs do deviate — triggers the global Error Handling scope. By design. We chose strictness over forgiveness here because a silent classification error is much worse than a loud failure.</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10 — Six test scenarios, every one green</w:t>
      </w:r>
    </w:p>
    <w:p>
      <w:pPr>
        <w:spacing w:after="80" w:before="80" w:line="320"/>
      </w:pPr>
      <w:r>
        <w:rPr>
          <w:sz w:val="22"/>
          <w:szCs w:val="22"/>
        </w:rPr>
        <w:t xml:space="preserve">Six scenarios, drawn from the V&amp;V table in the technical documentation. Maintenance message — classified Maintenance / Low, no alert. New feature — stored as New Feature, no alert. Breaking change — alert email sent. Unrelated or unclear — flagged Other, marked for review. Duplicate item — the dedup gate terminated the run before AI was even called. Invalid AI JSON — a negative test, where we forced the LLM to return broken output — and the Error Handling scope captured it cleanly.</w:t>
      </w:r>
    </w:p>
    <w:p>
      <w:pPr>
        <w:spacing w:after="80" w:before="80" w:line="320"/>
      </w:pPr>
      <w:r>
        <w:rPr>
          <w:sz w:val="22"/>
          <w:szCs w:val="22"/>
        </w:rPr>
        <w:t xml:space="preserve">The stats on the right. One hundred percent of scenarios passed. Six point seven seconds average AI run time. Zero unhandled errors across the regression suite.</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11 — Data model</w:t>
      </w:r>
    </w:p>
    <w:p>
      <w:pPr>
        <w:spacing w:after="80" w:before="80" w:line="320"/>
      </w:pPr>
      <w:r>
        <w:rPr>
          <w:sz w:val="22"/>
          <w:szCs w:val="22"/>
        </w:rPr>
        <w:t xml:space="preserve">On the left, the class diagram from the technical doc. Three classes: MessageCenterItem (the raw input), ClassificationResult (the AI verdict), and AdminListItem (the persisted output).</w:t>
      </w:r>
    </w:p>
    <w:p>
      <w:pPr>
        <w:spacing w:after="80" w:before="80" w:line="320"/>
      </w:pPr>
      <w:r>
        <w:rPr>
          <w:sz w:val="22"/>
          <w:szCs w:val="22"/>
        </w:rPr>
        <w:t xml:space="preserve">On the right, the two SharePoint lists. The source list — four fields: ID as the primary key and dedup key, Created and Modified timestamps, and FullMessage carrying the raw HTML. The target list — SourceID linking back to the source, then the AI-enriched fields: Category, Priority, Status, and the AI-generated Summary.</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12 — Beyond Power Platform</w:t>
      </w:r>
    </w:p>
    <w:p>
      <w:pPr>
        <w:spacing w:after="80" w:before="80" w:line="320"/>
      </w:pPr>
      <w:r>
        <w:rPr>
          <w:sz w:val="22"/>
          <w:szCs w:val="22"/>
        </w:rPr>
        <w:t xml:space="preserve">Three handover deliverables, each for a different audience.</w:t>
      </w:r>
    </w:p>
    <w:p>
      <w:pPr>
        <w:spacing w:after="80" w:before="80" w:line="320"/>
      </w:pPr>
      <w:r>
        <w:rPr>
          <w:sz w:val="22"/>
          <w:szCs w:val="22"/>
        </w:rPr>
        <w:t xml:space="preserve">Python edition — a one-to-one re-implementation of the cloud flow. Same nine stages, same JSON contract, same dedup gate, same global error handler. Runs as an Azure Function or a scheduled container. Lets you test prompt changes against thousands of historical records without burning AI Builder credits. Twenty-two pytest scenarios passing — including all six V&amp;V scenarios from the technical documentation.</w:t>
      </w:r>
    </w:p>
    <w:p>
      <w:pPr>
        <w:spacing w:after="80" w:before="80" w:line="320"/>
      </w:pPr>
      <w:r>
        <w:rPr>
          <w:sz w:val="22"/>
          <w:szCs w:val="22"/>
        </w:rPr>
        <w:t xml:space="preserve">Admin guide — the runbook for the Power Platform administrator inheriting the solution. Prerequisites, environment variables, the DEV-to-TEST-to-PROD promotion path, day-2 operations, a troubleshooting matrix mapping symptoms to fixes, and the escalation path.</w:t>
      </w:r>
    </w:p>
    <w:p>
      <w:pPr>
        <w:spacing w:after="80" w:before="80" w:line="320"/>
      </w:pPr>
      <w:r>
        <w:rPr>
          <w:sz w:val="22"/>
          <w:szCs w:val="22"/>
        </w:rPr>
        <w:t xml:space="preserve">Client overview — the non-technical adoption brief. Outcomes table, build-versus-buy comparison against the forty-to-sixty-thousand-dollar third-party tools, the cost model at thirty cents per announcement, and the decisions the customer still needs to make: how to scope backfill, which DL receives alerts, what the escalation path looks like.</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Slide 13 — What landed, what was hard, what's next</w:t>
      </w:r>
    </w:p>
    <w:p>
      <w:pPr>
        <w:spacing w:after="80" w:before="80" w:line="320"/>
      </w:pPr>
      <w:r>
        <w:rPr>
          <w:sz w:val="22"/>
          <w:szCs w:val="22"/>
        </w:rPr>
        <w:t xml:space="preserve">Achievements. End-to-end automation live on Power Platform — not a prototype, running. AI classification, repository, and notifications operational. Two AI concepts built and benchmarked, not guessed. Full documentation suite delivered. And the Python edition shipped alongside the Power Platform solution.</w:t>
      </w:r>
    </w:p>
    <w:p>
      <w:pPr>
        <w:spacing w:after="80" w:before="80" w:line="320"/>
      </w:pPr>
      <w:r>
        <w:rPr>
          <w:sz w:val="22"/>
          <w:szCs w:val="22"/>
        </w:rPr>
        <w:t xml:space="preserve">Challenges. Eighty-six thousand records meant deduplication had to be cheap — solved with the gate in stage three. FullMessage HTML is inconsistent across legacy items — solved with the Html-to-Text step and defensive cleanup. Forcing strict JSON out of an LLM is its own battle, and we won it by being explicit in the prompt. Copilot Studio integration without HTTP connectors was the hardest single constraint — it pushed us to validate the alternative integration mechanism in Sprint 5. And the tension between AI capability and credit cost is real — Prompt won for production.</w:t>
      </w:r>
    </w:p>
    <w:p>
      <w:pPr>
        <w:spacing w:after="80" w:before="80" w:line="320"/>
      </w:pPr>
      <w:r>
        <w:rPr>
          <w:sz w:val="22"/>
          <w:szCs w:val="22"/>
        </w:rPr>
        <w:t xml:space="preserve">Learnings and next steps. Prompt equals cost and determinism; Agent equals reasoning — pick by your constraint. ALM and scoping discipline pay off — every named scope made debugging and handover trivial. Next, Microsoft Teams alerts alongside email. After that, a Power BI dashboard for leadership visibility. And for organisations that need richer multi-step analysis, the Copilot Studio agent is documented and ready to be promoted.</w:t>
      </w:r>
    </w:p>
    <w:p>
      <w:pPr>
        <w:spacing w:after="80" w:before="80" w:line="320"/>
      </w:pPr>
      <w:r>
        <w:rPr>
          <w:sz w:val="22"/>
          <w:szCs w:val="22"/>
        </w:rPr>
        <w:t xml:space="preserve">Thank you. The system is yours to use, adapt, and evolve. Questions welcome.</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Q&amp;A — anticipated questions</w:t>
      </w:r>
    </w:p>
    <w:p>
      <w:pPr>
        <w:spacing w:after="60" w:before="60"/>
      </w:pPr>
      <w:r>
        <w:t xml:space="preserve">Have ready (printed or in tabs): the Power Automate flow at make.powerautomate.com, the AI Builder prompt in Copilot Studio, the Admin List on SharePoint, and the technical documentation and admin README open in separate tabs.</w:t>
      </w:r>
    </w:p>
    <w:p>
      <w:pPr>
        <w:pStyle w:val="Heading2"/>
        <w:spacing w:after="100" w:before="240"/>
      </w:pPr>
      <w:r>
        <w:rPr>
          <w:b/>
          <w:bCs/>
          <w:color w:val="3D6CB9"/>
          <w:sz w:val="26"/>
          <w:szCs w:val="26"/>
        </w:rPr>
        <w:t xml:space="preserve">Likely questions and short answers</w:t>
      </w:r>
    </w:p>
    <w:p>
      <w:pPr>
        <w:spacing w:after="60" w:before="60"/>
        <w:rPr>
          <w:b/>
          <w:bCs/>
        </w:rPr>
      </w:pPr>
      <w:r>
        <w:rPr>
          <w:b/>
          <w:bCs/>
        </w:rPr>
        <w:t xml:space="preserve">Q. Why Prompt over Agent?</w:t>
      </w:r>
    </w:p>
    <w:p>
      <w:pPr>
        <w:spacing w:after="60" w:before="60"/>
      </w:pPr>
      <w:r>
        <w:t xml:space="preserve">A. Determinism and cost in production. Agent is the documented upgrade path for organisations that need richer multi-step analysis.</w:t>
      </w:r>
    </w:p>
    <w:p>
      <w:pPr>
        <w:spacing w:after="60" w:before="60"/>
        <w:rPr>
          <w:b/>
          <w:bCs/>
        </w:rPr>
      </w:pPr>
      <w:r>
        <w:rPr>
          <w:b/>
          <w:bCs/>
        </w:rPr>
        <w:t xml:space="preserve">Q. Why not just use the Microsoft Graph API?</w:t>
      </w:r>
    </w:p>
    <w:p>
      <w:pPr>
        <w:spacing w:after="60" w:before="60"/>
      </w:pPr>
      <w:r>
        <w:t xml:space="preserve">A. It's code-first, sits outside low-code governance, and increases ongoing maintenance burden. We optimised for adoption by Power Platform admins.</w:t>
      </w:r>
    </w:p>
    <w:p>
      <w:pPr>
        <w:spacing w:after="60" w:before="60"/>
        <w:rPr>
          <w:b/>
          <w:bCs/>
        </w:rPr>
      </w:pPr>
      <w:r>
        <w:rPr>
          <w:b/>
          <w:bCs/>
        </w:rPr>
        <w:t xml:space="preserve">Q. Why not buy a third-party tool?</w:t>
      </w:r>
    </w:p>
    <w:p>
      <w:pPr>
        <w:spacing w:after="60" w:before="60"/>
      </w:pPr>
      <w:r>
        <w:t xml:space="preserve">A. Cost, specificity, and lock-in. CoreView / AdminDroid / ENow are generic. None has Power Platform-specific AI triage. They run $40–60k per year.</w:t>
      </w:r>
    </w:p>
    <w:p>
      <w:pPr>
        <w:spacing w:after="60" w:before="60"/>
        <w:rPr>
          <w:b/>
          <w:bCs/>
        </w:rPr>
      </w:pPr>
      <w:r>
        <w:rPr>
          <w:b/>
          <w:bCs/>
        </w:rPr>
        <w:t xml:space="preserve">Q. What happens when the AI returns bad JSON?</w:t>
      </w:r>
    </w:p>
    <w:p>
      <w:pPr>
        <w:spacing w:after="60" w:before="60"/>
      </w:pPr>
      <w:r>
        <w:t xml:space="preserve">A. Parse JSON fails. The Error Handling scope catches it. The source item is not marked as processed, so the next modification triggers a retry. Zero silent failures.</w:t>
      </w:r>
    </w:p>
    <w:p>
      <w:pPr>
        <w:spacing w:after="60" w:before="60"/>
        <w:rPr>
          <w:b/>
          <w:bCs/>
        </w:rPr>
      </w:pPr>
      <w:r>
        <w:rPr>
          <w:b/>
          <w:bCs/>
        </w:rPr>
        <w:t xml:space="preserve">Q. How do we get started?</w:t>
      </w:r>
    </w:p>
    <w:p>
      <w:pPr>
        <w:spacing w:after="60" w:before="60"/>
      </w:pPr>
      <w:r>
        <w:t xml:space="preserve">A. Use the Admin Guide. It has a step-by-step setup including prerequisites, environment variables, deployment order, and a smoke-test plan.</w:t>
      </w:r>
    </w:p>
    <w:p>
      <w:pPr>
        <w:spacing w:after="60" w:before="60"/>
        <w:rPr>
          <w:b/>
          <w:bCs/>
        </w:rPr>
      </w:pPr>
      <w:r>
        <w:rPr>
          <w:b/>
          <w:bCs/>
        </w:rPr>
        <w:t xml:space="preserve">Q. What about non-English announcements?</w:t>
      </w:r>
    </w:p>
    <w:p>
      <w:pPr>
        <w:spacing w:after="60" w:before="60"/>
      </w:pPr>
      <w:r>
        <w:t xml:space="preserve">A. Known limitation. Most MC items are English; for non-English tenants we'd add a translation step in front of the prompt. Documented in known issues.</w:t>
      </w:r>
    </w:p>
    <w:p>
      <w:pPr>
        <w:spacing w:after="60" w:before="60"/>
        <w:rPr>
          <w:b/>
          <w:bCs/>
        </w:rPr>
      </w:pPr>
      <w:r>
        <w:rPr>
          <w:b/>
          <w:bCs/>
        </w:rPr>
        <w:t xml:space="preserve">Q. Can we run this on history — backfill 86k items?</w:t>
      </w:r>
    </w:p>
    <w:p>
      <w:pPr>
        <w:spacing w:after="60" w:before="60"/>
      </w:pPr>
      <w:r>
        <w:t xml:space="preserve">A. Yes. Budget about 2.5 million AI Builder credits one-time. The Python edition is the right place to test prompt variants before committing that spend.</w:t>
      </w:r>
    </w:p>
    <w:p>
      <w:pPr>
        <w:pBdr>
          <w:bottom w:val="single" w:color="D8DDE5" w:sz="6" w:space="1"/>
        </w:pBdr>
        <w:spacing w:after="120" w:before="240"/>
      </w:pPr>
      <w:r>
        <w:t xml:space="preserve"/>
      </w:r>
    </w:p>
    <w:p>
      <w:pPr>
        <w:pStyle w:val="Heading1"/>
        <w:spacing w:after="160" w:before="320"/>
      </w:pPr>
      <w:r>
        <w:rPr>
          <w:b/>
          <w:bCs/>
          <w:color w:val="1A2B47"/>
          <w:sz w:val="32"/>
          <w:szCs w:val="32"/>
        </w:rPr>
        <w:t xml:space="preserve">Delivery notes</w:t>
      </w:r>
    </w:p>
    <w:p>
      <w:pPr>
        <w:pStyle w:val="ListParagraph"/>
        <w:numPr>
          <w:ilvl w:val="0"/>
          <w:numId w:val="2"/>
        </w:numPr>
        <w:spacing w:after="30" w:before="30"/>
      </w:pPr>
      <w:r>
        <w:rPr>
          <w:sz w:val="22"/>
          <w:szCs w:val="22"/>
        </w:rPr>
        <w:t xml:space="preserve">Slides 1–2: open with energy, eye contact, no apologies.</w:t>
      </w:r>
    </w:p>
    <w:p>
      <w:pPr>
        <w:pStyle w:val="ListParagraph"/>
        <w:numPr>
          <w:ilvl w:val="0"/>
          <w:numId w:val="2"/>
        </w:numPr>
        <w:spacing w:after="30" w:before="30"/>
      </w:pPr>
      <w:r>
        <w:rPr>
          <w:sz w:val="22"/>
          <w:szCs w:val="22"/>
        </w:rPr>
        <w:t xml:space="preserve">Slides 3–5: build context. Slow down on the requirements table — the non-functional column matters.</w:t>
      </w:r>
    </w:p>
    <w:p>
      <w:pPr>
        <w:pStyle w:val="ListParagraph"/>
        <w:numPr>
          <w:ilvl w:val="0"/>
          <w:numId w:val="2"/>
        </w:numPr>
        <w:spacing w:after="30" w:before="30"/>
      </w:pPr>
      <w:r>
        <w:rPr>
          <w:sz w:val="22"/>
          <w:szCs w:val="22"/>
        </w:rPr>
        <w:t xml:space="preserve">Slide 6: the 'we built both' moment is memorable. Pause after stating the verdict.</w:t>
      </w:r>
    </w:p>
    <w:p>
      <w:pPr>
        <w:pStyle w:val="ListParagraph"/>
        <w:numPr>
          <w:ilvl w:val="0"/>
          <w:numId w:val="2"/>
        </w:numPr>
        <w:spacing w:after="30" w:before="30"/>
      </w:pPr>
      <w:r>
        <w:rPr>
          <w:sz w:val="22"/>
          <w:szCs w:val="22"/>
        </w:rPr>
        <w:t xml:space="preserve">Slides 7–9: walk through the diagrams. If you can, open the live Power Automate flow as backup proof.</w:t>
      </w:r>
    </w:p>
    <w:p>
      <w:pPr>
        <w:pStyle w:val="ListParagraph"/>
        <w:numPr>
          <w:ilvl w:val="0"/>
          <w:numId w:val="2"/>
        </w:numPr>
        <w:spacing w:after="30" w:before="30"/>
      </w:pPr>
      <w:r>
        <w:rPr>
          <w:sz w:val="22"/>
          <w:szCs w:val="22"/>
        </w:rPr>
        <w:t xml:space="preserve">Slide 10: read the three stat blocks aloud — 100%, 6.7s, 0. They land.</w:t>
      </w:r>
    </w:p>
    <w:p>
      <w:pPr>
        <w:pStyle w:val="ListParagraph"/>
        <w:numPr>
          <w:ilvl w:val="0"/>
          <w:numId w:val="2"/>
        </w:numPr>
        <w:spacing w:after="30" w:before="30"/>
      </w:pPr>
      <w:r>
        <w:rPr>
          <w:sz w:val="22"/>
          <w:szCs w:val="22"/>
        </w:rPr>
        <w:t xml:space="preserve">Slide 12: emphasise that handover material outlives the project. This is where you show maturity.</w:t>
      </w:r>
    </w:p>
    <w:p>
      <w:pPr>
        <w:pStyle w:val="ListParagraph"/>
        <w:numPr>
          <w:ilvl w:val="0"/>
          <w:numId w:val="2"/>
        </w:numPr>
        <w:spacing w:after="30" w:before="30"/>
      </w:pPr>
      <w:r>
        <w:rPr>
          <w:sz w:val="22"/>
          <w:szCs w:val="22"/>
        </w:rPr>
        <w:t xml:space="preserve">Slide 13: end on the three learnings, not just achievements. Then take a breath before 'questions welcome'.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6"/>
        <w:sz w:val="18"/>
        <w:szCs w:val="18"/>
      </w:rPr>
      <w:t xml:space="preserve">Page </w:t>
    </w:r>
    <w:r>
      <w:rPr>
        <w:color w:val="7A8696"/>
        <w:sz w:val="18"/>
        <w:szCs w:val="18"/>
      </w:rPr>
      <w:fldChar w:fldCharType="begin"/>
      <w:instrText xml:space="preserve">PAGE</w:instrText>
      <w:fldChar w:fldCharType="separate"/>
      <w:fldChar w:fldCharType="end"/>
    </w:r>
    <w:r>
      <w:rPr>
        <w:color w:val="7A8696"/>
        <w:sz w:val="18"/>
        <w:szCs w:val="18"/>
      </w:rPr>
      <w:t xml:space="preserve"> / </w:t>
    </w:r>
    <w:r>
      <w:rPr>
        <w:color w:val="7A86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8696"/>
        <w:sz w:val="18"/>
        <w:szCs w:val="18"/>
      </w:rPr>
      <w:t xml:space="preserve">Final Report — Speaker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1A2B4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3D6C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Speaker Script</dc:title>
  <dc:creator>Sunneteam</dc:creator>
  <cp:lastModifiedBy>Un-named</cp:lastModifiedBy>
  <cp:revision>1</cp:revision>
  <dcterms:created xsi:type="dcterms:W3CDTF">2026-06-24T21:01:03.831Z</dcterms:created>
  <dcterms:modified xsi:type="dcterms:W3CDTF">2026-06-24T21:01:03.834Z</dcterms:modified>
</cp:coreProperties>
</file>

<file path=docProps/custom.xml><?xml version="1.0" encoding="utf-8"?>
<Properties xmlns="http://schemas.openxmlformats.org/officeDocument/2006/custom-properties" xmlns:vt="http://schemas.openxmlformats.org/officeDocument/2006/docPropsVTypes"/>
</file>