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подпрограммы.Отладчик</w:t>
      </w:r>
      <w:r>
        <w:t xml:space="preserve"> </w:t>
      </w:r>
      <w:r>
        <w:t xml:space="preserve">GBD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933677"/>
            <wp:effectExtent b="0" l="0" r="0" t="0"/>
            <wp:docPr descr="Создаем каталог для програм лабораторной работы и файл в нем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програм лабораторной работы и файл в нем</w:t>
      </w:r>
    </w:p>
    <w:p>
      <w:pPr>
        <w:pStyle w:val="CaptionedFigure"/>
      </w:pPr>
      <w:r>
        <w:drawing>
          <wp:inline>
            <wp:extent cx="5334000" cy="6987132"/>
            <wp:effectExtent b="0" l="0" r="0" t="0"/>
            <wp:docPr descr="Открываем файл и заполняем его в соотвествии с листингом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1039962"/>
            <wp:effectExtent b="0" l="0" r="0" t="0"/>
            <wp:docPr descr="Создаем исполняемый файл и запускаем его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5731565"/>
            <wp:effectExtent b="0" l="0" r="0" t="0"/>
            <wp:docPr descr="Изменяем файл. Добавляем подпрограмму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файл. Добавляем подпрограмму</w:t>
      </w:r>
    </w:p>
    <w:p>
      <w:pPr>
        <w:pStyle w:val="CaptionedFigure"/>
      </w:pPr>
      <w:r>
        <w:drawing>
          <wp:inline>
            <wp:extent cx="5334000" cy="887617"/>
            <wp:effectExtent b="0" l="0" r="0" t="0"/>
            <wp:docPr descr="Создаем исполняемый файл и запускаем его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353914"/>
            <wp:effectExtent b="0" l="0" r="0" t="0"/>
            <wp:docPr descr="Создаем новый файл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3666606"/>
            <wp:effectExtent b="0" l="0" r="0" t="0"/>
            <wp:docPr descr="Открываем файл и заполняем его в соотвествии с листингом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3159369"/>
            <wp:effectExtent b="0" l="0" r="0" t="0"/>
            <wp:docPr descr="Загружаем исходный файл в отладчик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CaptionedFigure"/>
      </w:pPr>
      <w:r>
        <w:drawing>
          <wp:inline>
            <wp:extent cx="5334000" cy="774018"/>
            <wp:effectExtent b="0" l="0" r="0" t="0"/>
            <wp:docPr descr="Запускаем программу командой run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CaptionedFigure"/>
      </w:pPr>
      <w:r>
        <w:drawing>
          <wp:inline>
            <wp:extent cx="5334000" cy="1051891"/>
            <wp:effectExtent b="0" l="0" r="0" t="0"/>
            <wp:docPr descr="Запускаем программу с брейкпоином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CaptionedFigure"/>
      </w:pPr>
      <w:r>
        <w:drawing>
          <wp:inline>
            <wp:extent cx="5334000" cy="2611703"/>
            <wp:effectExtent b="0" l="0" r="0" t="0"/>
            <wp:docPr descr="Смотрим дисассимилированный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CaptionedFigure"/>
      </w:pPr>
      <w:r>
        <w:drawing>
          <wp:inline>
            <wp:extent cx="5334000" cy="2760728"/>
            <wp:effectExtent b="0" l="0" r="0" t="0"/>
            <wp:docPr descr="Переключаемся на синтаксис inte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  <w:r>
        <w:t xml:space="preserve"> </w:t>
      </w: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син- таксисе порядок обычно прямой, результирующий операнд указывается первым, а исходный - вторым.</w:t>
      </w:r>
      <w:r>
        <w:t xml:space="preserve"> </w:t>
      </w: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  <w:r>
        <w:t xml:space="preserve"> </w:t>
      </w: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  <w:r>
        <w:t xml:space="preserve"> </w:t>
      </w:r>
      <w:r>
        <w:t xml:space="preserve">4.Знак операндов: В ATT синтаксисе операнды с позитивными значениями предваряются символом “</w:t>
      </w:r>
      <w:r>
        <w:t xml:space="preserve">“</w:t>
      </w:r>
      <w:r>
        <w:t xml:space="preserve">.</w:t>
      </w:r>
      <w:r>
        <w:t xml:space="preserve">”</w:t>
      </w:r>
      <w:r>
        <w:t xml:space="preserve">”.</w:t>
      </w:r>
      <w:r>
        <w:t xml:space="preserve"> </w:t>
      </w: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  <w:r>
        <w:t xml:space="preserve"> </w:t>
      </w: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5605220"/>
            <wp:effectExtent b="0" l="0" r="0" t="0"/>
            <wp:docPr descr="Включаем отображение регистров, их значений и результат дисассимилирования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CaptionedFigure"/>
      </w:pPr>
      <w:r>
        <w:drawing>
          <wp:inline>
            <wp:extent cx="5334000" cy="1151943"/>
            <wp:effectExtent b="0" l="0" r="0" t="0"/>
            <wp:docPr descr="Создаем новую точку останов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новую точку останова</w:t>
      </w:r>
    </w:p>
    <w:p>
      <w:pPr>
        <w:pStyle w:val="CaptionedFigure"/>
      </w:pPr>
      <w:r>
        <w:drawing>
          <wp:inline>
            <wp:extent cx="5334000" cy="1151943"/>
            <wp:effectExtent b="0" l="0" r="0" t="0"/>
            <wp:docPr descr="Смотрим информацию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CaptionedFigure"/>
      </w:pPr>
      <w:r>
        <w:drawing>
          <wp:inline>
            <wp:extent cx="5334000" cy="6849893"/>
            <wp:effectExtent b="0" l="0" r="0" t="0"/>
            <wp:docPr descr="Отслеживаем регистры командой si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 командой si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CaptionedFigure"/>
      </w:pPr>
      <w:r>
        <w:drawing>
          <wp:inline>
            <wp:extent cx="5334000" cy="449354"/>
            <wp:effectExtent b="0" l="0" r="0" t="0"/>
            <wp:docPr descr="Смотрим значение переменной msg1 по имен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 msg1 по имени</w:t>
      </w:r>
    </w:p>
    <w:p>
      <w:pPr>
        <w:pStyle w:val="CaptionedFigure"/>
      </w:pPr>
      <w:r>
        <w:drawing>
          <wp:inline>
            <wp:extent cx="5334000" cy="449354"/>
            <wp:effectExtent b="0" l="0" r="0" t="0"/>
            <wp:docPr descr="Смотрим значение переменной msg2 по адресу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 msg2 по адресу</w:t>
      </w:r>
    </w:p>
    <w:p>
      <w:pPr>
        <w:pStyle w:val="CaptionedFigure"/>
      </w:pPr>
      <w:r>
        <w:drawing>
          <wp:inline>
            <wp:extent cx="5334000" cy="559276"/>
            <wp:effectExtent b="0" l="0" r="0" t="0"/>
            <wp:docPr descr="Изменим перввй символ переменной msg1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Изменим перввй символ переменной msg1</w:t>
      </w:r>
    </w:p>
    <w:p>
      <w:pPr>
        <w:pStyle w:val="CaptionedFigure"/>
      </w:pPr>
      <w:r>
        <w:drawing>
          <wp:inline>
            <wp:extent cx="5334000" cy="559276"/>
            <wp:effectExtent b="0" l="0" r="0" t="0"/>
            <wp:docPr descr="Изменим перввй символ переменной msg2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Изменим перввй символ переменной msg2</w:t>
      </w:r>
    </w:p>
    <w:p>
      <w:pPr>
        <w:pStyle w:val="CaptionedFigure"/>
      </w:pPr>
      <w:r>
        <w:drawing>
          <wp:inline>
            <wp:extent cx="5334000" cy="1039962"/>
            <wp:effectExtent b="0" l="0" r="0" t="0"/>
            <wp:docPr descr="Смотрим значение регистра edx в разных форматах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 edx в разных форматах</w:t>
      </w:r>
    </w:p>
    <w:p>
      <w:pPr>
        <w:pStyle w:val="CaptionedFigure"/>
      </w:pPr>
      <w:r>
        <w:drawing>
          <wp:inline>
            <wp:extent cx="5334000" cy="1039962"/>
            <wp:effectExtent b="0" l="0" r="0" t="0"/>
            <wp:docPr descr="Изменяем регистр ebx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регистр ebx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CaptionedFigure"/>
      </w:pPr>
      <w:r>
        <w:drawing>
          <wp:inline>
            <wp:extent cx="5334000" cy="901521"/>
            <wp:effectExtent b="0" l="0" r="0" t="0"/>
            <wp:docPr descr="Прописываем команды для завершения программы и выхода из GDB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для завершения программы и выхода из GDB</w:t>
      </w:r>
    </w:p>
    <w:p>
      <w:pPr>
        <w:pStyle w:val="CaptionedFigure"/>
      </w:pPr>
      <w:r>
        <w:drawing>
          <wp:inline>
            <wp:extent cx="5334000" cy="432266"/>
            <wp:effectExtent b="0" l="0" r="0" t="0"/>
            <wp:docPr descr="Копируем файл lab8-2.asm в файл с именем lab09-3.asm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lab8-2.asm в файл с именем lab09-3.asm</w:t>
      </w:r>
    </w:p>
    <w:p>
      <w:pPr>
        <w:pStyle w:val="CaptionedFigure"/>
      </w:pPr>
      <w:r>
        <w:drawing>
          <wp:inline>
            <wp:extent cx="5334000" cy="441960"/>
            <wp:effectExtent b="0" l="0" r="0" t="0"/>
            <wp:docPr descr="Создаем исполняемый файл и запускаем его в отладчике GDB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 в отладчике GDB</w:t>
      </w:r>
    </w:p>
    <w:p>
      <w:pPr>
        <w:pStyle w:val="CaptionedFigure"/>
      </w:pPr>
      <w:r>
        <w:drawing>
          <wp:inline>
            <wp:extent cx="5334000" cy="2219311"/>
            <wp:effectExtent b="0" l="0" r="0" t="0"/>
            <wp:docPr descr="Устанавливаем точку останова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останова</w:t>
      </w:r>
    </w:p>
    <w:p>
      <w:pPr>
        <w:pStyle w:val="CaptionedFigure"/>
      </w:pPr>
      <w:r>
        <w:drawing>
          <wp:inline>
            <wp:extent cx="5334000" cy="1518549"/>
            <wp:effectExtent b="0" l="0" r="0" t="0"/>
            <wp:docPr descr="Изучаем полученные данные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bookmarkEnd w:id="102"/>
    <w:bookmarkStart w:id="13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Задание 1</w:t>
      </w:r>
    </w:p>
    <w:p>
      <w:pPr>
        <w:pStyle w:val="CaptionedFigure"/>
      </w:pPr>
      <w:r>
        <w:drawing>
          <wp:inline>
            <wp:extent cx="5334000" cy="454894"/>
            <wp:effectExtent b="0" l="0" r="0" t="0"/>
            <wp:docPr descr="Копируем файл lab8-4.asm в файл с именем lab09-4.asm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lab8-4.asm в файл с именем lab09-4.asm</w:t>
      </w:r>
    </w:p>
    <w:p>
      <w:pPr>
        <w:pStyle w:val="CaptionedFigure"/>
      </w:pPr>
      <w:r>
        <w:drawing>
          <wp:inline>
            <wp:extent cx="5334000" cy="3976389"/>
            <wp:effectExtent b="0" l="0" r="0" t="0"/>
            <wp:docPr descr="Изменяем файл. СОздаем подпрограмму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файл. СОздаем подпрограмму</w:t>
      </w:r>
    </w:p>
    <w:p>
      <w:pPr>
        <w:pStyle w:val="CaptionedFigure"/>
      </w:pPr>
      <w:r>
        <w:drawing>
          <wp:inline>
            <wp:extent cx="5334000" cy="917020"/>
            <wp:effectExtent b="0" l="0" r="0" t="0"/>
            <wp:docPr descr="Создаем исполняемый файл и запускаем его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BodyText"/>
      </w:pPr>
      <w:r>
        <w:t xml:space="preserve">Задание 2</w:t>
      </w:r>
    </w:p>
    <w:p>
      <w:pPr>
        <w:pStyle w:val="CaptionedFigure"/>
      </w:pPr>
      <w:r>
        <w:drawing>
          <wp:inline>
            <wp:extent cx="5334000" cy="276411"/>
            <wp:effectExtent b="0" l="0" r="0" t="0"/>
            <wp:docPr descr="Создаем файл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5334000" cy="3402467"/>
            <wp:effectExtent b="0" l="0" r="0" t="0"/>
            <wp:docPr descr="ОТкрываем файл и заполняем его в соответсвии с листингом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соответсвии с листингом</w:t>
      </w:r>
    </w:p>
    <w:p>
      <w:pPr>
        <w:pStyle w:val="CaptionedFigure"/>
      </w:pPr>
      <w:r>
        <w:drawing>
          <wp:inline>
            <wp:extent cx="5334000" cy="775156"/>
            <wp:effectExtent b="0" l="0" r="0" t="0"/>
            <wp:docPr descr="Создаем исполняемый файл и запускаем его. Программа работает неправильно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его. Программа работает неправильно</w:t>
      </w:r>
    </w:p>
    <w:p>
      <w:pPr>
        <w:pStyle w:val="CaptionedFigure"/>
      </w:pPr>
      <w:r>
        <w:drawing>
          <wp:inline>
            <wp:extent cx="5334000" cy="4359435"/>
            <wp:effectExtent b="0" l="0" r="0" t="0"/>
            <wp:docPr descr="Ищем ошибку регистров в отладчике" title="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ошибку регистров в отладчике</w:t>
      </w:r>
    </w:p>
    <w:p>
      <w:pPr>
        <w:pStyle w:val="CaptionedFigure"/>
      </w:pPr>
      <w:r>
        <w:drawing>
          <wp:inline>
            <wp:extent cx="5334000" cy="4842933"/>
            <wp:effectExtent b="0" l="0" r="0" t="0"/>
            <wp:docPr descr="Изменяем файл" title="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CaptionedFigure"/>
      </w:pPr>
      <w:r>
        <w:drawing>
          <wp:inline>
            <wp:extent cx="5334000" cy="828582"/>
            <wp:effectExtent b="0" l="0" r="0" t="0"/>
            <wp:docPr descr="Создаем исполняемый файл и запускаем его. Программа работает правильно" title="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его. Программа работает правильно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помощиGDBи его возможностями.</w:t>
      </w:r>
    </w:p>
    <w:bookmarkEnd w:id="131"/>
    <w:bookmarkStart w:id="133" w:name="список-литературы"/>
    <w:p>
      <w:pPr>
        <w:pStyle w:val="Heading1"/>
      </w:pPr>
      <w:r>
        <w:t xml:space="preserve">Список литературы</w:t>
      </w:r>
    </w:p>
    <w:bookmarkStart w:id="132" w:name="refs"/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Майоров Дмитрий Андреевич</dc:creator>
  <dc:language>ru-RU</dc:language>
  <cp:keywords/>
  <dcterms:created xsi:type="dcterms:W3CDTF">2024-12-07T21:41:53Z</dcterms:created>
  <dcterms:modified xsi:type="dcterms:W3CDTF">2024-12-07T21:41:53Z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Понятие подпрограммы.Отладчик GBD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