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PROSPETTO TECNICO E COMMERCIALE</w:t>
      </w:r>
    </w:p>
    <w:p>
      <w:pPr>
        <w:spacing w:after="120"/>
        <w:jc w:val="center"/>
      </w:pPr>
      <w:r>
        <w:rPr>
          <w:sz w:val="28"/>
          <w:szCs w:val="28"/>
        </w:rPr>
        <w:t xml:space="preserve">Realizzazione Applicazione Web con API Claude</w:t>
      </w:r>
    </w:p>
    <w:p>
      <w:pPr>
        <w:spacing w:after="240"/>
        <w:jc w:val="center"/>
      </w:pPr>
      <w:r>
        <w:rPr>
          <w:i/>
          <w:iCs/>
          <w:sz w:val="24"/>
          <w:szCs w:val="24"/>
        </w:rPr>
        <w:t xml:space="preserve">Versione 1.0 - Ottobre 2025</w:t>
      </w:r>
    </w:p>
    <w:p>
      <w:pPr>
        <w:pStyle w:val="Heading1"/>
      </w:pPr>
      <w:r>
        <w:t xml:space="preserve">1. Executive Summary</w:t>
      </w:r>
    </w:p>
    <w:p>
      <w:pPr>
        <w:spacing w:after="120"/>
      </w:pPr>
      <w:r>
        <w:t xml:space="preserve">Questo prospetto definisce i requisiti tecnici, i costi e i processi di sviluppo per la realizzazione di un'applicazione web che integra le API di Claude di Anthropic. L'applicazione sarà progettata per fornire funzionalità di intelligenza artificiale avanzate ai clienti, garantendo scalabilità, affidabilità e gestione efficace dei costi.</w:t>
      </w:r>
    </w:p>
    <w:p>
      <w:pPr>
        <w:pStyle w:val="Heading1"/>
      </w:pPr>
      <w:r>
        <w:t xml:space="preserve">2. Requisiti Tecnici</w:t>
      </w:r>
    </w:p>
    <w:p>
      <w:pPr>
        <w:pStyle w:val="Heading2"/>
      </w:pPr>
      <w:r>
        <w:t xml:space="preserve">2.1 Stack Tecnologico</w:t>
      </w:r>
    </w:p>
    <w:p>
      <w:pPr>
        <w:pStyle w:val="ListParagraph"/>
        <w:numPr>
          <w:ilvl w:val="0"/>
          <w:numId w:val="2"/>
        </w:numPr>
      </w:pPr>
      <w:r>
        <w:rPr>
          <w:b/>
          <w:bCs/>
        </w:rPr>
        <w:t xml:space="preserve">Frontend: </w:t>
      </w:r>
      <w:r>
        <w:t xml:space="preserve">React 18+ con TypeScript, Tailwind CSS, Redux Toolkit</w:t>
      </w:r>
    </w:p>
    <w:p>
      <w:pPr>
        <w:pStyle w:val="ListParagraph"/>
        <w:numPr>
          <w:ilvl w:val="0"/>
          <w:numId w:val="2"/>
        </w:numPr>
      </w:pPr>
      <w:r>
        <w:rPr>
          <w:b/>
          <w:bCs/>
        </w:rPr>
        <w:t xml:space="preserve">Backend: </w:t>
      </w:r>
      <w:r>
        <w:t xml:space="preserve">Node.js 20+ con Express, autenticazione JWT</w:t>
      </w:r>
    </w:p>
    <w:p>
      <w:pPr>
        <w:pStyle w:val="ListParagraph"/>
        <w:numPr>
          <w:ilvl w:val="0"/>
          <w:numId w:val="2"/>
        </w:numPr>
      </w:pPr>
      <w:r>
        <w:rPr>
          <w:b/>
          <w:bCs/>
        </w:rPr>
        <w:t xml:space="preserve">Database: </w:t>
      </w:r>
      <w:r>
        <w:t xml:space="preserve">PostgreSQL 15+ con Redis per caching</w:t>
      </w:r>
    </w:p>
    <w:p>
      <w:pPr>
        <w:pStyle w:val="ListParagraph"/>
        <w:numPr>
          <w:ilvl w:val="0"/>
          <w:numId w:val="2"/>
        </w:numPr>
      </w:pPr>
      <w:r>
        <w:rPr>
          <w:b/>
          <w:bCs/>
        </w:rPr>
        <w:t xml:space="preserve">API Claude: </w:t>
      </w:r>
      <w:r>
        <w:t xml:space="preserve">claude-sonnet-4-20250514 e claude-haiku-4-5-20251001</w:t>
      </w:r>
    </w:p>
    <w:p>
      <w:pPr>
        <w:pStyle w:val="ListParagraph"/>
        <w:numPr>
          <w:ilvl w:val="0"/>
          <w:numId w:val="2"/>
        </w:numPr>
        <w:spacing w:after="200"/>
      </w:pPr>
      <w:r>
        <w:rPr>
          <w:b/>
          <w:bCs/>
        </w:rPr>
        <w:t xml:space="preserve">Deployment: </w:t>
      </w:r>
      <w:r>
        <w:t xml:space="preserve">Docker, Kubernetes (AWS EKS o simile)</w:t>
      </w:r>
    </w:p>
    <w:p>
      <w:pPr>
        <w:pStyle w:val="Heading2"/>
      </w:pPr>
      <w:r>
        <w:t xml:space="preserve">2.2 Architettura del Sistema</w:t>
      </w:r>
    </w:p>
    <w:p>
      <w:pPr>
        <w:spacing w:after="240"/>
      </w:pPr>
      <w:r>
        <w:t xml:space="preserve">Architettura a microservizi con separazione tra frontend, API gateway, servizi di business logic, e gestione delle code asincrone per le richieste a Claude.</w:t>
      </w:r>
    </w:p>
    <w:p>
      <w:pPr>
        <w:pStyle w:val="Heading1"/>
      </w:pPr>
      <w:r>
        <w:t xml:space="preserve">3. Processi di Sviluppo</w:t>
      </w:r>
    </w:p>
    <w:p>
      <w:pPr>
        <w:pStyle w:val="Heading2"/>
      </w:pPr>
      <w:r>
        <w:t xml:space="preserve">3.1 Fasi di Sviluppo</w:t>
      </w:r>
    </w:p>
    <w:p>
      <w:pPr>
        <w:pStyle w:val="ListParagraph"/>
        <w:numPr>
          <w:ilvl w:val="0"/>
          <w:numId w:val="3"/>
        </w:numPr>
      </w:pPr>
      <w:r>
        <w:rPr>
          <w:b/>
          <w:bCs/>
        </w:rPr>
        <w:t xml:space="preserve">Discovery e Pianificazione </w:t>
      </w:r>
      <w:r>
        <w:t xml:space="preserve">(2 settimane)</w:t>
      </w:r>
    </w:p>
    <w:p>
      <w:pPr>
        <w:spacing w:before="80" w:after="200"/>
        <w:ind w:left="720"/>
      </w:pPr>
      <w:r>
        <w:t xml:space="preserve">Definizione dei requisiti, mockup UI/UX, architettura di sistema</w:t>
      </w:r>
    </w:p>
    <w:p>
      <w:pPr>
        <w:pStyle w:val="ListParagraph"/>
        <w:numPr>
          <w:ilvl w:val="0"/>
          <w:numId w:val="3"/>
        </w:numPr>
      </w:pPr>
      <w:r>
        <w:rPr>
          <w:b/>
          <w:bCs/>
        </w:rPr>
        <w:t xml:space="preserve">Implementazione Backend </w:t>
      </w:r>
      <w:r>
        <w:t xml:space="preserve">(4 settimane)</w:t>
      </w:r>
    </w:p>
    <w:p>
      <w:pPr>
        <w:spacing w:before="80" w:after="200"/>
        <w:ind w:left="720"/>
      </w:pPr>
      <w:r>
        <w:t xml:space="preserve">Setup database, autenticazione, integrazione API Claude, gestione code</w:t>
      </w:r>
    </w:p>
    <w:p>
      <w:pPr>
        <w:pStyle w:val="ListParagraph"/>
        <w:numPr>
          <w:ilvl w:val="0"/>
          <w:numId w:val="3"/>
        </w:numPr>
      </w:pPr>
      <w:r>
        <w:rPr>
          <w:b/>
          <w:bCs/>
        </w:rPr>
        <w:t xml:space="preserve">Implementazione Frontend </w:t>
      </w:r>
      <w:r>
        <w:t xml:space="preserve">(4 settimane)</w:t>
      </w:r>
    </w:p>
    <w:p>
      <w:pPr>
        <w:spacing w:before="80" w:after="200"/>
        <w:ind w:left="720"/>
      </w:pPr>
      <w:r>
        <w:t xml:space="preserve">Componenti React, integrazioni con backend, testing</w:t>
      </w:r>
    </w:p>
    <w:p>
      <w:pPr>
        <w:pStyle w:val="ListParagraph"/>
        <w:numPr>
          <w:ilvl w:val="0"/>
          <w:numId w:val="3"/>
        </w:numPr>
      </w:pPr>
      <w:r>
        <w:rPr>
          <w:b/>
          <w:bCs/>
        </w:rPr>
        <w:t xml:space="preserve">Testing e Ottimizzazione </w:t>
      </w:r>
      <w:r>
        <w:t xml:space="preserve">(2 settimane)</w:t>
      </w:r>
    </w:p>
    <w:p>
      <w:pPr>
        <w:spacing w:before="80" w:after="240"/>
        <w:ind w:left="720"/>
      </w:pPr>
      <w:r>
        <w:t xml:space="preserve">Unit test, integration test, performance test, gestione errori</w:t>
      </w:r>
    </w:p>
    <w:p>
      <w:pPr>
        <w:pStyle w:val="Heading2"/>
      </w:pPr>
      <w:r>
        <w:t xml:space="preserve">3.2 Gestione dell'Integrazione Claude</w:t>
      </w:r>
    </w:p>
    <w:p>
      <w:pPr>
        <w:pStyle w:val="ListParagraph"/>
        <w:numPr>
          <w:ilvl w:val="0"/>
          <w:numId w:val="2"/>
        </w:numPr>
      </w:pPr>
      <w:r>
        <w:rPr>
          <w:b/>
          <w:bCs/>
        </w:rPr>
        <w:t xml:space="preserve">Rate Limiting: </w:t>
      </w:r>
      <w:r>
        <w:t xml:space="preserve">Implementare throttling per evitare superamenti di limite</w:t>
      </w:r>
    </w:p>
    <w:p>
      <w:pPr>
        <w:pStyle w:val="ListParagraph"/>
        <w:numPr>
          <w:ilvl w:val="0"/>
          <w:numId w:val="2"/>
        </w:numPr>
      </w:pPr>
      <w:r>
        <w:rPr>
          <w:b/>
          <w:bCs/>
        </w:rPr>
        <w:t xml:space="preserve">Caching: </w:t>
      </w:r>
      <w:r>
        <w:t xml:space="preserve">Redis per memorizzare risposte frequenti</w:t>
      </w:r>
    </w:p>
    <w:p>
      <w:pPr>
        <w:pStyle w:val="ListParagraph"/>
        <w:numPr>
          <w:ilvl w:val="0"/>
          <w:numId w:val="2"/>
        </w:numPr>
      </w:pPr>
      <w:r>
        <w:rPr>
          <w:b/>
          <w:bCs/>
        </w:rPr>
        <w:t xml:space="preserve">Monitoring: </w:t>
      </w:r>
      <w:r>
        <w:t xml:space="preserve">Tracciamento token consumati e costi in tempo reale</w:t>
      </w:r>
    </w:p>
    <w:p>
      <w:pPr>
        <w:pStyle w:val="ListParagraph"/>
        <w:numPr>
          <w:ilvl w:val="0"/>
          <w:numId w:val="2"/>
        </w:numPr>
        <w:spacing w:after="240"/>
      </w:pPr>
      <w:r>
        <w:rPr>
          <w:b/>
          <w:bCs/>
        </w:rPr>
        <w:t xml:space="preserve">Error Handling: </w:t>
      </w:r>
      <w:r>
        <w:t xml:space="preserve">Retry logic e fallback strategies</w:t>
      </w:r>
    </w:p>
    <w:p>
      <w:pPr>
        <w:pStyle w:val="Heading1"/>
      </w:pPr>
      <w:r>
        <w:t xml:space="preserve">4. Analisi Costi</w:t>
      </w:r>
    </w:p>
    <w:p>
      <w:pPr>
        <w:pStyle w:val="Heading2"/>
      </w:pPr>
      <w:r>
        <w:t xml:space="preserve">4.1 Costi API Claude (Mensili)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Modello</w:t>
            </w:r>
          </w:p>
        </w:tc>
        <w:tc>
          <w:tcPr>
            <w:tcW w:type="dxa" w:w="312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Caso d'Uso</w:t>
            </w:r>
          </w:p>
        </w:tc>
        <w:tc>
          <w:tcPr>
            <w:tcW w:type="dxa" w:w="312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Costo Stimato</w:t>
            </w:r>
          </w:p>
        </w:tc>
      </w:tr>
      <w:tr>
        <w:tc>
          <w:tcPr>
            <w:tcW w:type="dxa" w:w="3120"/>
            <w:tcBorders>
              <w:top w:val="single" w:color="999999" w:sz="1"/>
              <w:left w:val="single" w:color="999999" w:sz="1"/>
              <w:bottom w:val="single" w:color="999999" w:sz="1"/>
              <w:right w:val="single" w:color="999999" w:sz="1"/>
            </w:tcBorders>
          </w:tcPr>
          <w:p>
            <w:r>
              <w:t xml:space="preserve">Claude Sonnet 4</w:t>
            </w:r>
          </w:p>
        </w:tc>
        <w:tc>
          <w:tcPr>
            <w:tcW w:type="dxa" w:w="3120"/>
            <w:tcBorders>
              <w:top w:val="single" w:color="999999" w:sz="1"/>
              <w:left w:val="single" w:color="999999" w:sz="1"/>
              <w:bottom w:val="single" w:color="999999" w:sz="1"/>
              <w:right w:val="single" w:color="999999" w:sz="1"/>
            </w:tcBorders>
          </w:tcPr>
          <w:p>
            <w:r>
              <w:t xml:space="preserve">Chat, Analisi (primario)</w:t>
            </w:r>
          </w:p>
        </w:tc>
        <w:tc>
          <w:tcPr>
            <w:tcW w:type="dxa" w:w="3120"/>
            <w:tcBorders>
              <w:top w:val="single" w:color="999999" w:sz="1"/>
              <w:left w:val="single" w:color="999999" w:sz="1"/>
              <w:bottom w:val="single" w:color="999999" w:sz="1"/>
              <w:right w:val="single" w:color="999999" w:sz="1"/>
            </w:tcBorders>
            <w:shd w:fill="D9E8F5" w:val="clear"/>
          </w:tcPr>
          <w:p>
            <w:pPr>
              <w:jc w:val="center"/>
            </w:pPr>
            <w:r>
              <w:rPr>
                <w:b/>
                <w:bCs/>
              </w:rPr>
              <w:t xml:space="preserve">€300-500</w:t>
            </w:r>
          </w:p>
        </w:tc>
      </w:tr>
      <w:tr>
        <w:tc>
          <w:tcPr>
            <w:tcW w:type="dxa" w:w="3120"/>
            <w:tcBorders>
              <w:top w:val="single" w:color="999999" w:sz="1"/>
              <w:left w:val="single" w:color="999999" w:sz="1"/>
              <w:bottom w:val="single" w:color="999999" w:sz="1"/>
              <w:right w:val="single" w:color="999999" w:sz="1"/>
            </w:tcBorders>
          </w:tcPr>
          <w:p>
            <w:r>
              <w:t xml:space="preserve">Claude Haiku 4.5</w:t>
            </w:r>
          </w:p>
        </w:tc>
        <w:tc>
          <w:tcPr>
            <w:tcW w:type="dxa" w:w="3120"/>
            <w:tcBorders>
              <w:top w:val="single" w:color="999999" w:sz="1"/>
              <w:left w:val="single" w:color="999999" w:sz="1"/>
              <w:bottom w:val="single" w:color="999999" w:sz="1"/>
              <w:right w:val="single" w:color="999999" w:sz="1"/>
            </w:tcBorders>
          </w:tcPr>
          <w:p>
            <w:r>
              <w:t xml:space="preserve">Task veloci, batch</w:t>
            </w:r>
          </w:p>
        </w:tc>
        <w:tc>
          <w:tcPr>
            <w:tcW w:type="dxa" w:w="3120"/>
            <w:tcBorders>
              <w:top w:val="single" w:color="999999" w:sz="1"/>
              <w:left w:val="single" w:color="999999" w:sz="1"/>
              <w:bottom w:val="single" w:color="999999" w:sz="1"/>
              <w:right w:val="single" w:color="999999" w:sz="1"/>
            </w:tcBorders>
            <w:shd w:fill="D9E8F5" w:val="clear"/>
          </w:tcPr>
          <w:p>
            <w:pPr>
              <w:jc w:val="center"/>
            </w:pPr>
            <w:r>
              <w:rPr>
                <w:b/>
                <w:bCs/>
              </w:rPr>
              <w:t xml:space="preserve">€50-100</w:t>
            </w:r>
          </w:p>
        </w:tc>
      </w:tr>
    </w:tbl>
    <w:p>
      <w:pPr>
        <w:spacing w:after="240"/>
      </w:pPr>
      <w:r>
        <w:t xml:space="preserve"/>
      </w:r>
    </w:p>
    <w:p>
      <w:pPr>
        <w:pStyle w:val="Heading2"/>
      </w:pPr>
      <w:r>
        <w:t xml:space="preserve">4.2 Costi di Sviluppo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Attività</w:t>
            </w:r>
          </w:p>
        </w:tc>
        <w:tc>
          <w:tcPr>
            <w:tcW w:type="dxa" w:w="468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Costo (€)</w:t>
            </w:r>
          </w:p>
        </w:tc>
      </w:tr>
      <w:tr>
        <w:tc>
          <w:tcPr>
            <w:tcW w:type="dxa" w:w="4680"/>
            <w:tcBorders>
              <w:top w:val="single" w:color="999999" w:sz="1"/>
              <w:left w:val="single" w:color="999999" w:sz="1"/>
              <w:bottom w:val="single" w:color="999999" w:sz="1"/>
              <w:right w:val="single" w:color="999999" w:sz="1"/>
            </w:tcBorders>
          </w:tcPr>
          <w:p>
            <w:r>
              <w:t xml:space="preserve">Sviluppo Backend (4 sett)</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€12,000</w:t>
            </w:r>
          </w:p>
        </w:tc>
      </w:tr>
      <w:tr>
        <w:tc>
          <w:tcPr>
            <w:tcW w:type="dxa" w:w="4680"/>
            <w:tcBorders>
              <w:top w:val="single" w:color="999999" w:sz="1"/>
              <w:left w:val="single" w:color="999999" w:sz="1"/>
              <w:bottom w:val="single" w:color="999999" w:sz="1"/>
              <w:right w:val="single" w:color="999999" w:sz="1"/>
            </w:tcBorders>
          </w:tcPr>
          <w:p>
            <w:r>
              <w:t xml:space="preserve">Sviluppo Frontend (4 sett)</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€12,000</w:t>
            </w:r>
          </w:p>
        </w:tc>
      </w:tr>
      <w:tr>
        <w:tc>
          <w:tcPr>
            <w:tcW w:type="dxa" w:w="4680"/>
            <w:tcBorders>
              <w:top w:val="single" w:color="999999" w:sz="1"/>
              <w:left w:val="single" w:color="999999" w:sz="1"/>
              <w:bottom w:val="single" w:color="999999" w:sz="1"/>
              <w:right w:val="single" w:color="999999" w:sz="1"/>
            </w:tcBorders>
          </w:tcPr>
          <w:p>
            <w:r>
              <w:t xml:space="preserve">Testing &amp; QA (2 sett)</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€4,000</w:t>
            </w:r>
          </w:p>
        </w:tc>
      </w:tr>
      <w:tr>
        <w:tc>
          <w:tcPr>
            <w:tcW w:type="dxa" w:w="4680"/>
            <w:tcBorders>
              <w:top w:val="single" w:color="999999" w:sz="1"/>
              <w:left w:val="single" w:color="999999" w:sz="1"/>
              <w:bottom w:val="single" w:color="999999" w:sz="1"/>
              <w:right w:val="single" w:color="999999" w:sz="1"/>
            </w:tcBorders>
          </w:tcPr>
          <w:p>
            <w:r>
              <w:t xml:space="preserve">Discovery (2 sett)</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€4,000</w:t>
            </w:r>
          </w:p>
        </w:tc>
      </w:tr>
      <w:tr>
        <w:tc>
          <w:tcPr>
            <w:tcW w:type="dxa" w:w="4680"/>
            <w:tcBorders>
              <w:top w:val="single" w:color="999999" w:sz="1"/>
              <w:left w:val="single" w:color="999999" w:sz="1"/>
              <w:bottom w:val="single" w:color="999999" w:sz="1"/>
              <w:right w:val="single" w:color="999999" w:sz="1"/>
            </w:tcBorders>
            <w:shd w:fill="E8F4F8" w:val="clear"/>
          </w:tcPr>
          <w:p>
            <w:r>
              <w:rPr>
                <w:b/>
                <w:bCs/>
              </w:rPr>
              <w:t xml:space="preserve">TOTALE SVILUPPO</w:t>
            </w:r>
          </w:p>
        </w:tc>
        <w:tc>
          <w:tcPr>
            <w:tcW w:type="dxa" w:w="4680"/>
            <w:tcBorders>
              <w:top w:val="single" w:color="999999" w:sz="1"/>
              <w:left w:val="single" w:color="999999" w:sz="1"/>
              <w:bottom w:val="single" w:color="999999" w:sz="1"/>
              <w:right w:val="single" w:color="999999" w:sz="1"/>
            </w:tcBorders>
            <w:shd w:fill="E8F4F8" w:val="clear"/>
          </w:tcPr>
          <w:p>
            <w:pPr>
              <w:jc w:val="right"/>
            </w:pPr>
            <w:r>
              <w:rPr>
                <w:b/>
                <w:bCs/>
                <w:color w:val="1F4E78"/>
                <w:sz w:val="24"/>
                <w:szCs w:val="24"/>
              </w:rPr>
              <w:t xml:space="preserve">€32,000</w:t>
            </w:r>
          </w:p>
        </w:tc>
      </w:tr>
    </w:tbl>
    <w:p>
      <w:pPr>
        <w:spacing w:after="240"/>
      </w:pPr>
      <w:r>
        <w:t xml:space="preserve"/>
      </w:r>
    </w:p>
    <w:p>
      <w:pPr>
        <w:pStyle w:val="Heading2"/>
      </w:pPr>
      <w:r>
        <w:t xml:space="preserve">4.3 Costi di Infrastruttura (Mensili)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Servizio</w:t>
            </w:r>
          </w:p>
        </w:tc>
        <w:tc>
          <w:tcPr>
            <w:tcW w:type="dxa" w:w="468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Costo (€)</w:t>
            </w:r>
          </w:p>
        </w:tc>
      </w:tr>
      <w:tr>
        <w:tc>
          <w:tcPr>
            <w:tcW w:type="dxa" w:w="4680"/>
            <w:tcBorders>
              <w:top w:val="single" w:color="999999" w:sz="1"/>
              <w:left w:val="single" w:color="999999" w:sz="1"/>
              <w:bottom w:val="single" w:color="999999" w:sz="1"/>
              <w:right w:val="single" w:color="999999" w:sz="1"/>
            </w:tcBorders>
          </w:tcPr>
          <w:p>
            <w:r>
              <w:t xml:space="preserve">AWS EKS (Kubernetes)</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€400-600</w:t>
            </w:r>
          </w:p>
        </w:tc>
      </w:tr>
      <w:tr>
        <w:tc>
          <w:tcPr>
            <w:tcW w:type="dxa" w:w="4680"/>
            <w:tcBorders>
              <w:top w:val="single" w:color="999999" w:sz="1"/>
              <w:left w:val="single" w:color="999999" w:sz="1"/>
              <w:bottom w:val="single" w:color="999999" w:sz="1"/>
              <w:right w:val="single" w:color="999999" w:sz="1"/>
            </w:tcBorders>
          </w:tcPr>
          <w:p>
            <w:r>
              <w:t xml:space="preserve">PostgreSQL RDS</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€150-250</w:t>
            </w:r>
          </w:p>
        </w:tc>
      </w:tr>
      <w:tr>
        <w:tc>
          <w:tcPr>
            <w:tcW w:type="dxa" w:w="4680"/>
            <w:tcBorders>
              <w:top w:val="single" w:color="999999" w:sz="1"/>
              <w:left w:val="single" w:color="999999" w:sz="1"/>
              <w:bottom w:val="single" w:color="999999" w:sz="1"/>
              <w:right w:val="single" w:color="999999" w:sz="1"/>
            </w:tcBorders>
          </w:tcPr>
          <w:p>
            <w:r>
              <w:t xml:space="preserve">ElastiCache (Redis)</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€100-150</w:t>
            </w:r>
          </w:p>
        </w:tc>
      </w:tr>
      <w:tr>
        <w:tc>
          <w:tcPr>
            <w:tcW w:type="dxa" w:w="4680"/>
            <w:tcBorders>
              <w:top w:val="single" w:color="999999" w:sz="1"/>
              <w:left w:val="single" w:color="999999" w:sz="1"/>
              <w:bottom w:val="single" w:color="999999" w:sz="1"/>
              <w:right w:val="single" w:color="999999" w:sz="1"/>
            </w:tcBorders>
          </w:tcPr>
          <w:p>
            <w:r>
              <w:t xml:space="preserve">CDN CloudFront</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€50-100</w:t>
            </w:r>
          </w:p>
        </w:tc>
      </w:tr>
      <w:tr>
        <w:tc>
          <w:tcPr>
            <w:tcW w:type="dxa" w:w="4680"/>
            <w:tcBorders>
              <w:top w:val="single" w:color="999999" w:sz="1"/>
              <w:left w:val="single" w:color="999999" w:sz="1"/>
              <w:bottom w:val="single" w:color="999999" w:sz="1"/>
              <w:right w:val="single" w:color="999999" w:sz="1"/>
            </w:tcBorders>
          </w:tcPr>
          <w:p>
            <w:r>
              <w:t xml:space="preserve">Monitoring (Datadog/New Relic)</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€200-300</w:t>
            </w:r>
          </w:p>
        </w:tc>
      </w:tr>
      <w:tr>
        <w:tc>
          <w:tcPr>
            <w:tcW w:type="dxa" w:w="4680"/>
            <w:tcBorders>
              <w:top w:val="single" w:color="999999" w:sz="1"/>
              <w:left w:val="single" w:color="999999" w:sz="1"/>
              <w:bottom w:val="single" w:color="999999" w:sz="1"/>
              <w:right w:val="single" w:color="999999" w:sz="1"/>
            </w:tcBorders>
            <w:shd w:fill="E8F4F8" w:val="clear"/>
          </w:tcPr>
          <w:p>
            <w:r>
              <w:rPr>
                <w:b/>
                <w:bCs/>
              </w:rPr>
              <w:t xml:space="preserve">TOTALE INFRA (mensile)</w:t>
            </w:r>
          </w:p>
        </w:tc>
        <w:tc>
          <w:tcPr>
            <w:tcW w:type="dxa" w:w="4680"/>
            <w:tcBorders>
              <w:top w:val="single" w:color="999999" w:sz="1"/>
              <w:left w:val="single" w:color="999999" w:sz="1"/>
              <w:bottom w:val="single" w:color="999999" w:sz="1"/>
              <w:right w:val="single" w:color="999999" w:sz="1"/>
            </w:tcBorders>
            <w:shd w:fill="E8F4F8" w:val="clear"/>
          </w:tcPr>
          <w:p>
            <w:pPr>
              <w:jc w:val="right"/>
            </w:pPr>
            <w:r>
              <w:rPr>
                <w:b/>
                <w:bCs/>
                <w:color w:val="1F4E78"/>
                <w:sz w:val="24"/>
                <w:szCs w:val="24"/>
              </w:rPr>
              <w:t xml:space="preserve">€900-1,400</w:t>
            </w:r>
          </w:p>
        </w:tc>
      </w:tr>
    </w:tbl>
    <w:p>
      <w:pPr>
        <w:spacing w:after="240"/>
      </w:pPr>
      <w:r>
        <w:t xml:space="preserve"/>
      </w:r>
    </w:p>
    <w:p>
      <w:pPr>
        <w:pStyle w:val="Heading2"/>
      </w:pPr>
      <w:r>
        <w:t xml:space="preserve">4.4 Riepilogo Costi Totali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Voce</w:t>
            </w:r>
          </w:p>
        </w:tc>
        <w:tc>
          <w:tcPr>
            <w:tcW w:type="dxa" w:w="468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Ammontare</w:t>
            </w:r>
          </w:p>
        </w:tc>
      </w:tr>
      <w:tr>
        <w:tc>
          <w:tcPr>
            <w:tcW w:type="dxa" w:w="4680"/>
            <w:tcBorders>
              <w:top w:val="single" w:color="999999" w:sz="1"/>
              <w:left w:val="single" w:color="999999" w:sz="1"/>
              <w:bottom w:val="single" w:color="999999" w:sz="1"/>
              <w:right w:val="single" w:color="999999" w:sz="1"/>
            </w:tcBorders>
          </w:tcPr>
          <w:p>
            <w:r>
              <w:t xml:space="preserve">Sviluppo (una tantum)</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€32,000</w:t>
            </w:r>
          </w:p>
        </w:tc>
      </w:tr>
      <w:tr>
        <w:tc>
          <w:tcPr>
            <w:tcW w:type="dxa" w:w="4680"/>
            <w:tcBorders>
              <w:top w:val="single" w:color="999999" w:sz="1"/>
              <w:left w:val="single" w:color="999999" w:sz="1"/>
              <w:bottom w:val="single" w:color="999999" w:sz="1"/>
              <w:right w:val="single" w:color="999999" w:sz="1"/>
            </w:tcBorders>
          </w:tcPr>
          <w:p>
            <w:r>
              <w:t xml:space="preserve">Infrastruttura (mensile)</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€900-1,400</w:t>
            </w:r>
          </w:p>
        </w:tc>
      </w:tr>
      <w:tr>
        <w:tc>
          <w:tcPr>
            <w:tcW w:type="dxa" w:w="4680"/>
            <w:tcBorders>
              <w:top w:val="single" w:color="999999" w:sz="1"/>
              <w:left w:val="single" w:color="999999" w:sz="1"/>
              <w:bottom w:val="single" w:color="999999" w:sz="1"/>
              <w:right w:val="single" w:color="999999" w:sz="1"/>
            </w:tcBorders>
          </w:tcPr>
          <w:p>
            <w:r>
              <w:t xml:space="preserve">API Claude (mensile)</w:t>
            </w:r>
          </w:p>
        </w:tc>
        <w:tc>
          <w:tcPr>
            <w:tcW w:type="dxa" w:w="4680"/>
            <w:tcBorders>
              <w:top w:val="single" w:color="999999" w:sz="1"/>
              <w:left w:val="single" w:color="999999" w:sz="1"/>
              <w:bottom w:val="single" w:color="999999" w:sz="1"/>
              <w:right w:val="single" w:color="999999" w:sz="1"/>
            </w:tcBorders>
            <w:shd w:fill="D9E8F5" w:val="clear"/>
          </w:tcPr>
          <w:p>
            <w:pPr>
              <w:jc w:val="right"/>
            </w:pPr>
            <w:r>
              <w:rPr>
                <w:b/>
                <w:bCs/>
              </w:rPr>
              <w:t xml:space="preserve">€350-600</w:t>
            </w:r>
          </w:p>
        </w:tc>
      </w:tr>
      <w:tr>
        <w:tc>
          <w:tcPr>
            <w:tcW w:type="dxa" w:w="4680"/>
            <w:tcBorders>
              <w:top w:val="single" w:color="999999" w:sz="1"/>
              <w:left w:val="single" w:color="999999" w:sz="1"/>
              <w:bottom w:val="single" w:color="999999" w:sz="1"/>
              <w:right w:val="single" w:color="999999" w:sz="1"/>
            </w:tcBorders>
            <w:shd w:fill="FFF2CC" w:val="clear"/>
          </w:tcPr>
          <w:p>
            <w:r>
              <w:rPr>
                <w:b/>
                <w:bCs/>
              </w:rPr>
              <w:t xml:space="preserve">PRIMO ANNO (approssimativo)</w:t>
            </w:r>
          </w:p>
        </w:tc>
        <w:tc>
          <w:tcPr>
            <w:tcW w:type="dxa" w:w="4680"/>
            <w:tcBorders>
              <w:top w:val="single" w:color="999999" w:sz="1"/>
              <w:left w:val="single" w:color="999999" w:sz="1"/>
              <w:bottom w:val="single" w:color="999999" w:sz="1"/>
              <w:right w:val="single" w:color="999999" w:sz="1"/>
            </w:tcBorders>
            <w:shd w:fill="FFF2CC" w:val="clear"/>
          </w:tcPr>
          <w:p>
            <w:pPr>
              <w:jc w:val="right"/>
            </w:pPr>
            <w:r>
              <w:rPr>
                <w:b/>
                <w:bCs/>
                <w:color w:val="C65911"/>
                <w:sz w:val="24"/>
                <w:szCs w:val="24"/>
              </w:rPr>
              <w:t xml:space="preserve">€47,000-51,000</w:t>
            </w:r>
          </w:p>
        </w:tc>
      </w:tr>
      <w:tr>
        <w:tc>
          <w:tcPr>
            <w:tcW w:type="dxa" w:w="4680"/>
            <w:tcBorders>
              <w:top w:val="single" w:color="999999" w:sz="1"/>
              <w:left w:val="single" w:color="999999" w:sz="1"/>
              <w:bottom w:val="single" w:color="999999" w:sz="1"/>
              <w:right w:val="single" w:color="999999" w:sz="1"/>
            </w:tcBorders>
            <w:shd w:fill="C6EFCE" w:val="clear"/>
          </w:tcPr>
          <w:p>
            <w:r>
              <w:rPr>
                <w:b/>
                <w:bCs/>
              </w:rPr>
              <w:t xml:space="preserve">COSTO ANNUALE RICORRENTE</w:t>
            </w:r>
          </w:p>
        </w:tc>
        <w:tc>
          <w:tcPr>
            <w:tcW w:type="dxa" w:w="4680"/>
            <w:tcBorders>
              <w:top w:val="single" w:color="999999" w:sz="1"/>
              <w:left w:val="single" w:color="999999" w:sz="1"/>
              <w:bottom w:val="single" w:color="999999" w:sz="1"/>
              <w:right w:val="single" w:color="999999" w:sz="1"/>
            </w:tcBorders>
            <w:shd w:fill="C6EFCE" w:val="clear"/>
          </w:tcPr>
          <w:p>
            <w:pPr>
              <w:jc w:val="right"/>
            </w:pPr>
            <w:r>
              <w:rPr>
                <w:b/>
                <w:bCs/>
                <w:color w:val="006100"/>
                <w:sz w:val="24"/>
                <w:szCs w:val="24"/>
              </w:rPr>
              <w:t xml:space="preserve">€15,000-21,600</w:t>
            </w:r>
          </w:p>
        </w:tc>
      </w:tr>
    </w:tbl>
    <w:p>
      <w:pPr>
        <w:spacing w:after="240"/>
      </w:pPr>
      <w:r>
        <w:t xml:space="preserve"/>
      </w:r>
    </w:p>
    <w:p>
      <w:pPr>
        <w:pStyle w:val="Heading1"/>
      </w:pPr>
      <w:r>
        <w:t xml:space="preserve">5. Timeline di Progetto</w:t>
      </w:r>
    </w:p>
    <w:p>
      <w:pPr>
        <w:spacing w:after="100"/>
      </w:pPr>
      <w:r>
        <w:rPr>
          <w:b/>
          <w:bCs/>
        </w:rPr>
        <w:t xml:space="preserve">Durata totale: 12 settimane (3 mesi)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Fase</w:t>
            </w:r>
          </w:p>
        </w:tc>
        <w:tc>
          <w:tcPr>
            <w:tcW w:type="dxa" w:w="234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Durata</w:t>
            </w:r>
          </w:p>
        </w:tc>
        <w:tc>
          <w:tcPr>
            <w:tcW w:type="dxa" w:w="234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Inizio</w:t>
            </w:r>
          </w:p>
        </w:tc>
        <w:tc>
          <w:tcPr>
            <w:tcW w:type="dxa" w:w="234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Fine</w:t>
            </w:r>
          </w:p>
        </w:tc>
      </w:tr>
      <w:tr>
        <w:tc>
          <w:tcPr>
            <w:tcW w:type="dxa" w:w="2340"/>
            <w:tcBorders>
              <w:top w:val="single" w:color="999999" w:sz="1"/>
              <w:left w:val="single" w:color="999999" w:sz="1"/>
              <w:bottom w:val="single" w:color="999999" w:sz="1"/>
              <w:right w:val="single" w:color="999999" w:sz="1"/>
            </w:tcBorders>
          </w:tcPr>
          <w:p>
            <w:r>
              <w:t xml:space="preserve">Discovery</w:t>
            </w:r>
          </w:p>
        </w:tc>
        <w:tc>
          <w:tcPr>
            <w:tcW w:type="dxa" w:w="2340"/>
            <w:tcBorders>
              <w:top w:val="single" w:color="999999" w:sz="1"/>
              <w:left w:val="single" w:color="999999" w:sz="1"/>
              <w:bottom w:val="single" w:color="999999" w:sz="1"/>
              <w:right w:val="single" w:color="999999" w:sz="1"/>
            </w:tcBorders>
          </w:tcPr>
          <w:p>
            <w:r>
              <w:t xml:space="preserve">2 sett</w:t>
            </w:r>
          </w:p>
        </w:tc>
        <w:tc>
          <w:tcPr>
            <w:tcW w:type="dxa" w:w="2340"/>
            <w:tcBorders>
              <w:top w:val="single" w:color="999999" w:sz="1"/>
              <w:left w:val="single" w:color="999999" w:sz="1"/>
              <w:bottom w:val="single" w:color="999999" w:sz="1"/>
              <w:right w:val="single" w:color="999999" w:sz="1"/>
            </w:tcBorders>
          </w:tcPr>
          <w:p>
            <w:r>
              <w:t xml:space="preserve">Sett 1</w:t>
            </w:r>
          </w:p>
        </w:tc>
        <w:tc>
          <w:tcPr>
            <w:tcW w:type="dxa" w:w="2340"/>
            <w:tcBorders>
              <w:top w:val="single" w:color="999999" w:sz="1"/>
              <w:left w:val="single" w:color="999999" w:sz="1"/>
              <w:bottom w:val="single" w:color="999999" w:sz="1"/>
              <w:right w:val="single" w:color="999999" w:sz="1"/>
            </w:tcBorders>
            <w:shd w:fill="D9E8F5" w:val="clear"/>
          </w:tcPr>
          <w:p>
            <w:r>
              <w:t xml:space="preserve">Sett 2</w:t>
            </w:r>
          </w:p>
        </w:tc>
      </w:tr>
      <w:tr>
        <w:tc>
          <w:tcPr>
            <w:tcW w:type="dxa" w:w="2340"/>
            <w:tcBorders>
              <w:top w:val="single" w:color="999999" w:sz="1"/>
              <w:left w:val="single" w:color="999999" w:sz="1"/>
              <w:bottom w:val="single" w:color="999999" w:sz="1"/>
              <w:right w:val="single" w:color="999999" w:sz="1"/>
            </w:tcBorders>
          </w:tcPr>
          <w:p>
            <w:r>
              <w:t xml:space="preserve">Backend</w:t>
            </w:r>
          </w:p>
        </w:tc>
        <w:tc>
          <w:tcPr>
            <w:tcW w:type="dxa" w:w="2340"/>
            <w:tcBorders>
              <w:top w:val="single" w:color="999999" w:sz="1"/>
              <w:left w:val="single" w:color="999999" w:sz="1"/>
              <w:bottom w:val="single" w:color="999999" w:sz="1"/>
              <w:right w:val="single" w:color="999999" w:sz="1"/>
            </w:tcBorders>
          </w:tcPr>
          <w:p>
            <w:r>
              <w:t xml:space="preserve">4 sett</w:t>
            </w:r>
          </w:p>
        </w:tc>
        <w:tc>
          <w:tcPr>
            <w:tcW w:type="dxa" w:w="2340"/>
            <w:tcBorders>
              <w:top w:val="single" w:color="999999" w:sz="1"/>
              <w:left w:val="single" w:color="999999" w:sz="1"/>
              <w:bottom w:val="single" w:color="999999" w:sz="1"/>
              <w:right w:val="single" w:color="999999" w:sz="1"/>
            </w:tcBorders>
          </w:tcPr>
          <w:p>
            <w:r>
              <w:t xml:space="preserve">Sett 2</w:t>
            </w:r>
          </w:p>
        </w:tc>
        <w:tc>
          <w:tcPr>
            <w:tcW w:type="dxa" w:w="2340"/>
            <w:tcBorders>
              <w:top w:val="single" w:color="999999" w:sz="1"/>
              <w:left w:val="single" w:color="999999" w:sz="1"/>
              <w:bottom w:val="single" w:color="999999" w:sz="1"/>
              <w:right w:val="single" w:color="999999" w:sz="1"/>
            </w:tcBorders>
            <w:shd w:fill="D9E8F5" w:val="clear"/>
          </w:tcPr>
          <w:p>
            <w:r>
              <w:t xml:space="preserve">Sett 5</w:t>
            </w:r>
          </w:p>
        </w:tc>
      </w:tr>
      <w:tr>
        <w:tc>
          <w:tcPr>
            <w:tcW w:type="dxa" w:w="2340"/>
            <w:tcBorders>
              <w:top w:val="single" w:color="999999" w:sz="1"/>
              <w:left w:val="single" w:color="999999" w:sz="1"/>
              <w:bottom w:val="single" w:color="999999" w:sz="1"/>
              <w:right w:val="single" w:color="999999" w:sz="1"/>
            </w:tcBorders>
          </w:tcPr>
          <w:p>
            <w:r>
              <w:t xml:space="preserve">Frontend</w:t>
            </w:r>
          </w:p>
        </w:tc>
        <w:tc>
          <w:tcPr>
            <w:tcW w:type="dxa" w:w="2340"/>
            <w:tcBorders>
              <w:top w:val="single" w:color="999999" w:sz="1"/>
              <w:left w:val="single" w:color="999999" w:sz="1"/>
              <w:bottom w:val="single" w:color="999999" w:sz="1"/>
              <w:right w:val="single" w:color="999999" w:sz="1"/>
            </w:tcBorders>
          </w:tcPr>
          <w:p>
            <w:r>
              <w:t xml:space="preserve">4 sett</w:t>
            </w:r>
          </w:p>
        </w:tc>
        <w:tc>
          <w:tcPr>
            <w:tcW w:type="dxa" w:w="2340"/>
            <w:tcBorders>
              <w:top w:val="single" w:color="999999" w:sz="1"/>
              <w:left w:val="single" w:color="999999" w:sz="1"/>
              <w:bottom w:val="single" w:color="999999" w:sz="1"/>
              <w:right w:val="single" w:color="999999" w:sz="1"/>
            </w:tcBorders>
          </w:tcPr>
          <w:p>
            <w:r>
              <w:t xml:space="preserve">Sett 4</w:t>
            </w:r>
          </w:p>
        </w:tc>
        <w:tc>
          <w:tcPr>
            <w:tcW w:type="dxa" w:w="2340"/>
            <w:tcBorders>
              <w:top w:val="single" w:color="999999" w:sz="1"/>
              <w:left w:val="single" w:color="999999" w:sz="1"/>
              <w:bottom w:val="single" w:color="999999" w:sz="1"/>
              <w:right w:val="single" w:color="999999" w:sz="1"/>
            </w:tcBorders>
            <w:shd w:fill="D9E8F5" w:val="clear"/>
          </w:tcPr>
          <w:p>
            <w:r>
              <w:t xml:space="preserve">Sett 7</w:t>
            </w:r>
          </w:p>
        </w:tc>
      </w:tr>
      <w:tr>
        <w:tc>
          <w:tcPr>
            <w:tcW w:type="dxa" w:w="2340"/>
            <w:tcBorders>
              <w:top w:val="single" w:color="999999" w:sz="1"/>
              <w:left w:val="single" w:color="999999" w:sz="1"/>
              <w:bottom w:val="single" w:color="999999" w:sz="1"/>
              <w:right w:val="single" w:color="999999" w:sz="1"/>
            </w:tcBorders>
          </w:tcPr>
          <w:p>
            <w:r>
              <w:t xml:space="preserve">Testing</w:t>
            </w:r>
          </w:p>
        </w:tc>
        <w:tc>
          <w:tcPr>
            <w:tcW w:type="dxa" w:w="2340"/>
            <w:tcBorders>
              <w:top w:val="single" w:color="999999" w:sz="1"/>
              <w:left w:val="single" w:color="999999" w:sz="1"/>
              <w:bottom w:val="single" w:color="999999" w:sz="1"/>
              <w:right w:val="single" w:color="999999" w:sz="1"/>
            </w:tcBorders>
          </w:tcPr>
          <w:p>
            <w:r>
              <w:t xml:space="preserve">2 sett</w:t>
            </w:r>
          </w:p>
        </w:tc>
        <w:tc>
          <w:tcPr>
            <w:tcW w:type="dxa" w:w="2340"/>
            <w:tcBorders>
              <w:top w:val="single" w:color="999999" w:sz="1"/>
              <w:left w:val="single" w:color="999999" w:sz="1"/>
              <w:bottom w:val="single" w:color="999999" w:sz="1"/>
              <w:right w:val="single" w:color="999999" w:sz="1"/>
            </w:tcBorders>
          </w:tcPr>
          <w:p>
            <w:r>
              <w:t xml:space="preserve">Sett 7</w:t>
            </w:r>
          </w:p>
        </w:tc>
        <w:tc>
          <w:tcPr>
            <w:tcW w:type="dxa" w:w="2340"/>
            <w:tcBorders>
              <w:top w:val="single" w:color="999999" w:sz="1"/>
              <w:left w:val="single" w:color="999999" w:sz="1"/>
              <w:bottom w:val="single" w:color="999999" w:sz="1"/>
              <w:right w:val="single" w:color="999999" w:sz="1"/>
            </w:tcBorders>
            <w:shd w:fill="D9E8F5" w:val="clear"/>
          </w:tcPr>
          <w:p>
            <w:r>
              <w:t xml:space="preserve">Sett 8</w:t>
            </w:r>
          </w:p>
        </w:tc>
      </w:tr>
      <w:tr>
        <w:tc>
          <w:tcPr>
            <w:tcW w:type="dxa" w:w="2340"/>
            <w:tcBorders>
              <w:top w:val="single" w:color="999999" w:sz="1"/>
              <w:left w:val="single" w:color="999999" w:sz="1"/>
              <w:bottom w:val="single" w:color="999999" w:sz="1"/>
              <w:right w:val="single" w:color="999999" w:sz="1"/>
            </w:tcBorders>
          </w:tcPr>
          <w:p>
            <w:r>
              <w:t xml:space="preserve">Deployment</w:t>
            </w:r>
          </w:p>
        </w:tc>
        <w:tc>
          <w:tcPr>
            <w:tcW w:type="dxa" w:w="2340"/>
            <w:tcBorders>
              <w:top w:val="single" w:color="999999" w:sz="1"/>
              <w:left w:val="single" w:color="999999" w:sz="1"/>
              <w:bottom w:val="single" w:color="999999" w:sz="1"/>
              <w:right w:val="single" w:color="999999" w:sz="1"/>
            </w:tcBorders>
          </w:tcPr>
          <w:p>
            <w:r>
              <w:t xml:space="preserve">1-2 sett</w:t>
            </w:r>
          </w:p>
        </w:tc>
        <w:tc>
          <w:tcPr>
            <w:tcW w:type="dxa" w:w="2340"/>
            <w:tcBorders>
              <w:top w:val="single" w:color="999999" w:sz="1"/>
              <w:left w:val="single" w:color="999999" w:sz="1"/>
              <w:bottom w:val="single" w:color="999999" w:sz="1"/>
              <w:right w:val="single" w:color="999999" w:sz="1"/>
            </w:tcBorders>
          </w:tcPr>
          <w:p>
            <w:r>
              <w:t xml:space="preserve">Sett 9</w:t>
            </w:r>
          </w:p>
        </w:tc>
        <w:tc>
          <w:tcPr>
            <w:tcW w:type="dxa" w:w="2340"/>
            <w:tcBorders>
              <w:top w:val="single" w:color="999999" w:sz="1"/>
              <w:left w:val="single" w:color="999999" w:sz="1"/>
              <w:bottom w:val="single" w:color="999999" w:sz="1"/>
              <w:right w:val="single" w:color="999999" w:sz="1"/>
            </w:tcBorders>
            <w:shd w:fill="D9E8F5" w:val="clear"/>
          </w:tcPr>
          <w:p>
            <w:r>
              <w:t xml:space="preserve">Sett 10</w:t>
            </w:r>
          </w:p>
        </w:tc>
      </w:tr>
    </w:tbl>
    <w:p>
      <w:pPr>
        <w:spacing w:after="240"/>
      </w:pPr>
      <w:r>
        <w:t xml:space="preserve"/>
      </w:r>
    </w:p>
    <w:p>
      <w:pPr>
        <w:pStyle w:val="Heading1"/>
      </w:pPr>
      <w:r>
        <w:t xml:space="preserve">6. Risorse Necessarie</w:t>
      </w:r>
    </w:p>
    <w:p>
      <w:pPr>
        <w:pStyle w:val="Heading2"/>
      </w:pPr>
      <w:r>
        <w:t xml:space="preserve">6.1 Team di Sviluppo</w:t>
      </w:r>
    </w:p>
    <w:p>
      <w:pPr>
        <w:pStyle w:val="ListParagraph"/>
        <w:numPr>
          <w:ilvl w:val="0"/>
          <w:numId w:val="2"/>
        </w:numPr>
      </w:pPr>
      <w:r>
        <w:t xml:space="preserve">1x Project Manager / Tech Lead</w:t>
      </w:r>
    </w:p>
    <w:p>
      <w:pPr>
        <w:pStyle w:val="ListParagraph"/>
        <w:numPr>
          <w:ilvl w:val="0"/>
          <w:numId w:val="2"/>
        </w:numPr>
      </w:pPr>
      <w:r>
        <w:t xml:space="preserve">2x Backend Developer</w:t>
      </w:r>
    </w:p>
    <w:p>
      <w:pPr>
        <w:pStyle w:val="ListParagraph"/>
        <w:numPr>
          <w:ilvl w:val="0"/>
          <w:numId w:val="2"/>
        </w:numPr>
      </w:pPr>
      <w:r>
        <w:t xml:space="preserve">2x Frontend Developer</w:t>
      </w:r>
    </w:p>
    <w:p>
      <w:pPr>
        <w:pStyle w:val="ListParagraph"/>
        <w:numPr>
          <w:ilvl w:val="0"/>
          <w:numId w:val="2"/>
        </w:numPr>
        <w:spacing w:after="240"/>
      </w:pPr>
      <w:r>
        <w:t xml:space="preserve">1x QA Engineer</w:t>
      </w:r>
    </w:p>
    <w:p>
      <w:pPr>
        <w:pStyle w:val="Heading2"/>
      </w:pPr>
      <w:r>
        <w:t xml:space="preserve">6.2 Strumenti e Servizi</w:t>
      </w:r>
    </w:p>
    <w:p>
      <w:pPr>
        <w:pStyle w:val="ListParagraph"/>
        <w:numPr>
          <w:ilvl w:val="0"/>
          <w:numId w:val="2"/>
        </w:numPr>
      </w:pPr>
      <w:r>
        <w:t xml:space="preserve">GitHub/GitLab per version control</w:t>
      </w:r>
    </w:p>
    <w:p>
      <w:pPr>
        <w:pStyle w:val="ListParagraph"/>
        <w:numPr>
          <w:ilvl w:val="0"/>
          <w:numId w:val="2"/>
        </w:numPr>
      </w:pPr>
      <w:r>
        <w:t xml:space="preserve">Jira per project management</w:t>
      </w:r>
    </w:p>
    <w:p>
      <w:pPr>
        <w:pStyle w:val="ListParagraph"/>
        <w:numPr>
          <w:ilvl w:val="0"/>
          <w:numId w:val="2"/>
        </w:numPr>
      </w:pPr>
      <w:r>
        <w:t xml:space="preserve">Postman/Insomnia per API testing</w:t>
      </w:r>
    </w:p>
    <w:p>
      <w:pPr>
        <w:pStyle w:val="ListParagraph"/>
        <w:numPr>
          <w:ilvl w:val="0"/>
          <w:numId w:val="2"/>
        </w:numPr>
        <w:spacing w:after="240"/>
      </w:pPr>
      <w:r>
        <w:t xml:space="preserve">Figma per UI/UX design</w:t>
      </w:r>
    </w:p>
    <w:p>
      <w:pPr>
        <w:pStyle w:val="Heading1"/>
      </w:pPr>
      <w:r>
        <w:t xml:space="preserve">7. Criteri di Successo</w:t>
      </w:r>
    </w:p>
    <w:p>
      <w:pPr>
        <w:pStyle w:val="ListParagraph"/>
        <w:numPr>
          <w:ilvl w:val="0"/>
          <w:numId w:val="2"/>
        </w:numPr>
      </w:pPr>
      <w:r>
        <w:t xml:space="preserve">Applicazione in produzione entro 12 settimane</w:t>
      </w:r>
    </w:p>
    <w:p>
      <w:pPr>
        <w:pStyle w:val="ListParagraph"/>
        <w:numPr>
          <w:ilvl w:val="0"/>
          <w:numId w:val="2"/>
        </w:numPr>
      </w:pPr>
      <w:r>
        <w:t xml:space="preserve">Performance: response time &lt; 500ms per richieste non-API</w:t>
      </w:r>
    </w:p>
    <w:p>
      <w:pPr>
        <w:pStyle w:val="ListParagraph"/>
        <w:numPr>
          <w:ilvl w:val="0"/>
          <w:numId w:val="2"/>
        </w:numPr>
      </w:pPr>
      <w:r>
        <w:t xml:space="preserve">Uptime: 99.5% di disponibilità</w:t>
      </w:r>
    </w:p>
    <w:p>
      <w:pPr>
        <w:pStyle w:val="ListParagraph"/>
        <w:numPr>
          <w:ilvl w:val="0"/>
          <w:numId w:val="2"/>
        </w:numPr>
      </w:pPr>
      <w:r>
        <w:t xml:space="preserve">Costi API Claude ottimizzati con caching</w:t>
      </w:r>
    </w:p>
    <w:p>
      <w:pPr>
        <w:pStyle w:val="ListParagraph"/>
        <w:numPr>
          <w:ilvl w:val="0"/>
          <w:numId w:val="2"/>
        </w:numPr>
        <w:spacing w:after="240"/>
      </w:pPr>
      <w:r>
        <w:t xml:space="preserve">Test coverage: almeno 80% del codice</w:t>
      </w:r>
    </w:p>
    <w:p>
      <w:pPr>
        <w:pStyle w:val="Heading1"/>
      </w:pPr>
      <w:r>
        <w:t xml:space="preserve">8. Rischi e Mitigazioni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Rischio</w:t>
            </w:r>
          </w:p>
        </w:tc>
        <w:tc>
          <w:tcPr>
            <w:tcW w:type="dxa" w:w="312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Probabilità</w:t>
            </w:r>
          </w:p>
        </w:tc>
        <w:tc>
          <w:tcPr>
            <w:tcW w:type="dxa" w:w="3120"/>
            <w:tcBorders>
              <w:top w:val="single" w:color="999999" w:sz="1"/>
              <w:left w:val="single" w:color="999999" w:sz="1"/>
              <w:bottom w:val="single" w:color="999999" w:sz="1"/>
              <w:right w:val="single" w:color="999999" w:sz="1"/>
            </w:tcBorders>
            <w:shd w:fill="1F4E78" w:val="clear"/>
          </w:tcPr>
          <w:p>
            <w:pPr>
              <w:jc w:val="center"/>
            </w:pPr>
            <w:r>
              <w:rPr>
                <w:b/>
                <w:bCs/>
                <w:color w:val="FFFFFF"/>
              </w:rPr>
              <w:t xml:space="preserve">Mitigazione</w:t>
            </w:r>
          </w:p>
        </w:tc>
      </w:tr>
      <w:tr>
        <w:tc>
          <w:tcPr>
            <w:tcW w:type="dxa" w:w="3120"/>
            <w:tcBorders>
              <w:top w:val="single" w:color="999999" w:sz="1"/>
              <w:left w:val="single" w:color="999999" w:sz="1"/>
              <w:bottom w:val="single" w:color="999999" w:sz="1"/>
              <w:right w:val="single" w:color="999999" w:sz="1"/>
            </w:tcBorders>
          </w:tcPr>
          <w:p>
            <w:r>
              <w:t xml:space="preserve">Delay sviluppo</w:t>
            </w:r>
          </w:p>
        </w:tc>
        <w:tc>
          <w:tcPr>
            <w:tcW w:type="dxa" w:w="3120"/>
            <w:tcBorders>
              <w:top w:val="single" w:color="999999" w:sz="1"/>
              <w:left w:val="single" w:color="999999" w:sz="1"/>
              <w:bottom w:val="single" w:color="999999" w:sz="1"/>
              <w:right w:val="single" w:color="999999" w:sz="1"/>
            </w:tcBorders>
          </w:tcPr>
          <w:p>
            <w:r>
              <w:t xml:space="preserve">Media</w:t>
            </w:r>
          </w:p>
        </w:tc>
        <w:tc>
          <w:tcPr>
            <w:tcW w:type="dxa" w:w="3120"/>
            <w:tcBorders>
              <w:top w:val="single" w:color="999999" w:sz="1"/>
              <w:left w:val="single" w:color="999999" w:sz="1"/>
              <w:bottom w:val="single" w:color="999999" w:sz="1"/>
              <w:right w:val="single" w:color="999999" w:sz="1"/>
            </w:tcBorders>
            <w:shd w:fill="D9E8F5" w:val="clear"/>
          </w:tcPr>
          <w:p>
            <w:r>
              <w:t xml:space="preserve">Buffer 1 sett, daily standups</w:t>
            </w:r>
          </w:p>
        </w:tc>
      </w:tr>
      <w:tr>
        <w:tc>
          <w:tcPr>
            <w:tcW w:type="dxa" w:w="3120"/>
            <w:tcBorders>
              <w:top w:val="single" w:color="999999" w:sz="1"/>
              <w:left w:val="single" w:color="999999" w:sz="1"/>
              <w:bottom w:val="single" w:color="999999" w:sz="1"/>
              <w:right w:val="single" w:color="999999" w:sz="1"/>
            </w:tcBorders>
          </w:tcPr>
          <w:p>
            <w:r>
              <w:t xml:space="preserve">Costi API elevati</w:t>
            </w:r>
          </w:p>
        </w:tc>
        <w:tc>
          <w:tcPr>
            <w:tcW w:type="dxa" w:w="3120"/>
            <w:tcBorders>
              <w:top w:val="single" w:color="999999" w:sz="1"/>
              <w:left w:val="single" w:color="999999" w:sz="1"/>
              <w:bottom w:val="single" w:color="999999" w:sz="1"/>
              <w:right w:val="single" w:color="999999" w:sz="1"/>
            </w:tcBorders>
          </w:tcPr>
          <w:p>
            <w:r>
              <w:t xml:space="preserve">Alta</w:t>
            </w:r>
          </w:p>
        </w:tc>
        <w:tc>
          <w:tcPr>
            <w:tcW w:type="dxa" w:w="3120"/>
            <w:tcBorders>
              <w:top w:val="single" w:color="999999" w:sz="1"/>
              <w:left w:val="single" w:color="999999" w:sz="1"/>
              <w:bottom w:val="single" w:color="999999" w:sz="1"/>
              <w:right w:val="single" w:color="999999" w:sz="1"/>
            </w:tcBorders>
            <w:shd w:fill="D9E8F5" w:val="clear"/>
          </w:tcPr>
          <w:p>
            <w:r>
              <w:t xml:space="preserve">Caching, monitoring, alert</w:t>
            </w:r>
          </w:p>
        </w:tc>
      </w:tr>
      <w:tr>
        <w:tc>
          <w:tcPr>
            <w:tcW w:type="dxa" w:w="3120"/>
            <w:tcBorders>
              <w:top w:val="single" w:color="999999" w:sz="1"/>
              <w:left w:val="single" w:color="999999" w:sz="1"/>
              <w:bottom w:val="single" w:color="999999" w:sz="1"/>
              <w:right w:val="single" w:color="999999" w:sz="1"/>
            </w:tcBorders>
          </w:tcPr>
          <w:p>
            <w:r>
              <w:t xml:space="preserve">Problemi di scalabilità</w:t>
            </w:r>
          </w:p>
        </w:tc>
        <w:tc>
          <w:tcPr>
            <w:tcW w:type="dxa" w:w="3120"/>
            <w:tcBorders>
              <w:top w:val="single" w:color="999999" w:sz="1"/>
              <w:left w:val="single" w:color="999999" w:sz="1"/>
              <w:bottom w:val="single" w:color="999999" w:sz="1"/>
              <w:right w:val="single" w:color="999999" w:sz="1"/>
            </w:tcBorders>
          </w:tcPr>
          <w:p>
            <w:r>
              <w:t xml:space="preserve">Bassa</w:t>
            </w:r>
          </w:p>
        </w:tc>
        <w:tc>
          <w:tcPr>
            <w:tcW w:type="dxa" w:w="3120"/>
            <w:tcBorders>
              <w:top w:val="single" w:color="999999" w:sz="1"/>
              <w:left w:val="single" w:color="999999" w:sz="1"/>
              <w:bottom w:val="single" w:color="999999" w:sz="1"/>
              <w:right w:val="single" w:color="999999" w:sz="1"/>
            </w:tcBorders>
            <w:shd w:fill="D9E8F5" w:val="clear"/>
          </w:tcPr>
          <w:p>
            <w:r>
              <w:t xml:space="preserve">Load testing, Kubernetes</w:t>
            </w:r>
          </w:p>
        </w:tc>
      </w:tr>
    </w:tbl>
    <w:p>
      <w:pPr>
        <w:spacing w:after="240"/>
      </w:pPr>
      <w:r>
        <w:t xml:space="preserve"/>
      </w:r>
    </w:p>
    <w:p>
      <w:pPr>
        <w:pStyle w:val="Heading1"/>
      </w:pPr>
      <w:r>
        <w:t xml:space="preserve">9. Conclusioni</w:t>
      </w:r>
    </w:p>
    <w:p>
      <w:pPr>
        <w:spacing w:after="100"/>
      </w:pPr>
      <w:r>
        <w:t xml:space="preserve">Questo prospetto fornisce una pianificazione completa per la realizzazione di un'applicazione web integrata con le API di Claude. I costi stimati per il primo anno si aggirano tra i €47,000 e €51,000, con costi ricorrenti annuali di €15,000-21,600.</w:t>
      </w:r>
    </w:p>
    <w:p>
      <w:pPr>
        <w:spacing w:after="100"/>
      </w:pPr>
      <w:r>
        <w:t xml:space="preserve">La gestione efficace dei costi API attraverso caching, rate limiting e monitoraggio è cruciale per mantenere il progetto sostenibile nel lungo termine.</w:t>
      </w:r>
    </w:p>
    <w:p>
      <w:r>
        <w:t xml:space="preserve">Per maggiori informazioni o chiarimenti, contattare il team di progetto.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pPr>
      <w:spacing w:before="240" w:after="120"/>
      <w:outlineLvl w:val="0"/>
    </w:pPr>
    <w:rPr>
      <w:rFonts w:ascii="Arial" w:cs="Arial" w:eastAsia="Arial" w:hAnsi="Arial"/>
      <w:b/>
      <w:bCs/>
      <w:color w:val="1F4E78"/>
      <w:sz w:val="32"/>
      <w:szCs w:val="32"/>
    </w:rPr>
  </w:style>
  <w:style w:type="paragraph" w:styleId="Heading2">
    <w:name w:val="Heading 2"/>
    <w:basedOn w:val="Normal"/>
    <w:next w:val="Normal"/>
    <w:pPr>
      <w:spacing w:before="200" w:after="100"/>
      <w:outlineLvl w:val="1"/>
    </w:pPr>
    <w:rPr>
      <w:rFonts w:ascii="Arial" w:cs="Arial" w:eastAsia="Arial" w:hAnsi="Arial"/>
      <w:b/>
      <w:bCs/>
      <w:color w:val="2E75B6"/>
      <w:sz w:val="28"/>
      <w:szCs w:val="28"/>
    </w:rPr>
  </w:style>
  <w:style w:type="paragraph" w:styleId="emphasis">
    <w:name w:val="Emphasis"/>
    <w:basedOn w:val="Normal"/>
    <w:pPr>
      <w:spacing w:after="100"/>
    </w:pPr>
    <w:rPr>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2025-10-31T11:28:43.948Z</dcterms:created>
  <dcterms:modified xsi:type="dcterms:W3CDTF">2025-10-31T11:28:43.949Z</dcterms:modified>
</cp:coreProperties>
</file>

<file path=docProps/custom.xml><?xml version="1.0" encoding="utf-8"?>
<Properties xmlns="http://schemas.openxmlformats.org/officeDocument/2006/custom-properties" xmlns:vt="http://schemas.openxmlformats.org/officeDocument/2006/docPropsVTypes"/>
</file>