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Contents3"/>
            <w:tabs>
              <w:tab w:val="right" w:pos="9026" w:leader="dot"/>
            </w:tabs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Contents3"/>
            <w:tabs>
              <w:tab w:val="right" w:pos="9026" w:leader="dot"/>
            </w:tabs>
            <w:rPr/>
          </w:pPr>
          <w:hyperlink w:anchor="__RefHeading___Toc136_2588892014">
            <w:r>
              <w:rPr>
                <w:rStyle w:val="IndexLink"/>
              </w:rPr>
              <w:t>Elastic beanstalk (PaaS)</w:t>
              <w:tab/>
              <w:t>4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5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left="0" w:hanging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left="0" w:hanging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TextBody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TextBody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TextBody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left="0" w:hanging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TextBody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TextBody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left="0" w:hanging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left="0" w:hanging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bookmarkStart w:id="5" w:name="__RefHeading___Toc136_2588892014"/>
      <w:bookmarkEnd w:id="5"/>
      <w:r>
        <w:rPr>
          <w:rFonts w:ascii="Times New Roman" w:hAnsi="Times New Roman"/>
          <w:sz w:val="24"/>
          <w:szCs w:val="24"/>
        </w:rPr>
        <w:t>Elastic Beanstalk (PaaS)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</w:rPr>
        <w:t>Elastic beanstalk p</w:t>
      </w:r>
      <w:r>
        <w:rPr>
          <w:rFonts w:ascii="Times New Roman" w:hAnsi="Times New Roman"/>
          <w:sz w:val="24"/>
          <w:szCs w:val="24"/>
          <w:lang w:val="sr-Latn-RS"/>
        </w:rPr>
        <w:t xml:space="preserve">ruža mogućnost olakšanog </w:t>
      </w:r>
      <w:r>
        <w:rPr>
          <w:rFonts w:ascii="Times New Roman" w:hAnsi="Times New Roman"/>
          <w:sz w:val="24"/>
          <w:szCs w:val="24"/>
          <w:lang w:val="en-US"/>
        </w:rPr>
        <w:t xml:space="preserve">pokretanja aplikacija na cloudu </w:t>
      </w:r>
      <w:r>
        <w:rPr>
          <w:rFonts w:ascii="Times New Roman" w:hAnsi="Times New Roman"/>
          <w:sz w:val="24"/>
          <w:szCs w:val="24"/>
          <w:lang w:val="sr-Latn-RS"/>
        </w:rPr>
        <w:t>koji</w:t>
      </w:r>
      <w:r>
        <w:rPr>
          <w:rFonts w:ascii="Times New Roman" w:hAnsi="Times New Roman"/>
          <w:sz w:val="24"/>
          <w:szCs w:val="24"/>
          <w:lang w:val="en-US"/>
        </w:rPr>
        <w:t xml:space="preserve"> od korisnika </w:t>
      </w:r>
      <w:r>
        <w:rPr>
          <w:rFonts w:ascii="Times New Roman" w:hAnsi="Times New Roman"/>
          <w:sz w:val="24"/>
          <w:szCs w:val="24"/>
          <w:lang w:val="sr-Latn-RS"/>
        </w:rPr>
        <w:t>zahteva samo otpremanje koda aplikacije koju korisnik želi da pokrene.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  <w:lang w:val="sr-Latn-RS"/>
        </w:rPr>
        <w:t>Amazon preuzima odgovornost za bezbednost hardware-a i software-a na kome se aplikacije pokreću, a korisnik za bezbednost aplikacija koje pokreće.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  <w:lang w:val="sr-Latn-RS"/>
        </w:rPr>
        <w:t>Elastic beanstalk takođe može pomoći sa dostupnošću aplikacija pokrenutih na njemu zato što nudi i automatsko skaliranje resursa aplikacija po uviđenoj potrebi, što takođe može smanjiti troškove kada potreba za resursima manja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TextBody"/>
        <w:rPr/>
      </w:pPr>
      <w:r>
        <w:rPr>
          <w:rFonts w:ascii="Times New Roman" w:hAnsi="Times New Roman"/>
          <w:sz w:val="24"/>
          <w:szCs w:val="24"/>
          <w:lang w:val="en-US"/>
        </w:rPr>
        <w:t>Ovaj servis tako</w:t>
      </w:r>
      <w:r>
        <w:rPr>
          <w:rFonts w:ascii="Times New Roman" w:hAnsi="Times New Roman"/>
          <w:sz w:val="24"/>
          <w:szCs w:val="24"/>
          <w:lang w:val="sr-Latn-RS"/>
        </w:rPr>
        <w:t xml:space="preserve">đe pri skaliranju resursa može koristiti više zona dostupnosti (eng </w:t>
      </w:r>
      <w:r>
        <w:rPr>
          <w:rFonts w:ascii="Times New Roman" w:hAnsi="Times New Roman"/>
          <w:sz w:val="24"/>
          <w:szCs w:val="24"/>
          <w:lang w:val="sr-Latn-RS"/>
        </w:rPr>
        <w:t>availability zones</w:t>
      </w:r>
      <w:r>
        <w:rPr>
          <w:rFonts w:ascii="Times New Roman" w:hAnsi="Times New Roman"/>
          <w:sz w:val="24"/>
          <w:szCs w:val="24"/>
          <w:lang w:val="sr-Latn-RS"/>
        </w:rPr>
        <w:t>), što osigurava dostupnost aplikacije čak i pri pretnjama koje bi mogle da onesposebe jednu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  <w:r>
        <w:br w:type="page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rFonts w:ascii="Times New Roman" w:hAnsi="Times New Roman"/>
          <w:sz w:val="32"/>
          <w:szCs w:val="32"/>
        </w:rPr>
      </w:pPr>
      <w:bookmarkStart w:id="6" w:name="__RefHeading___Toc1383_2526964257"/>
      <w:bookmarkEnd w:id="6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TextBody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r>
        <w:rPr>
          <w:rStyle w:val="InternetLink"/>
          <w:rFonts w:ascii="Times New Roman" w:hAnsi="Times New Roman"/>
          <w:sz w:val="24"/>
          <w:szCs w:val="24"/>
        </w:rPr>
        <w:t>https://aws.amazon.com/compliance/shared-responsibility-model/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center"/>
        <w:rPr>
          <w:rFonts w:ascii="Times New Roman" w:hAnsi="Times New Roman"/>
          <w:sz w:val="32"/>
          <w:szCs w:val="32"/>
        </w:rPr>
      </w:pPr>
      <w:bookmarkStart w:id="7" w:name="__RefHeading___Toc1385_2526964257"/>
      <w:bookmarkEnd w:id="7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TextBody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TextBody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TextBody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TextBody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InternetLink"/>
          <w:rFonts w:ascii="Times New Roman" w:hAnsi="Times New Roman"/>
          <w:b w:val="false"/>
          <w:bCs w:val="false"/>
        </w:rPr>
        <w:t>https://www.crowdstrike.com/cybersecurity-101/cloud-security/shared-responsibility-model/</w:t>
      </w:r>
    </w:p>
    <w:p>
      <w:pPr>
        <w:pStyle w:val="TextBody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[3] Amazon – What is a hypervisor?</w:t>
      </w:r>
    </w:p>
    <w:p>
      <w:pPr>
        <w:pStyle w:val="TextBody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6">
        <w:r>
          <w:rPr>
            <w:rStyle w:val="InternetLink"/>
            <w:rFonts w:ascii="Times New Roman" w:hAnsi="Times New Roman"/>
            <w:b w:val="false"/>
            <w:bCs w:val="false"/>
          </w:rPr>
          <w:t>https://aws.amazon.com/what-is/hypervisor/</w:t>
        </w:r>
      </w:hyperlink>
    </w:p>
    <w:p>
      <w:pPr>
        <w:pStyle w:val="TextBody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[4] Amazon – Elastic Beanstalk features.</w:t>
      </w:r>
    </w:p>
    <w:p>
      <w:pPr>
        <w:pStyle w:val="TextBody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https://aws.amazon.com/elasticbeanstalk/details/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026" w:leader="dot"/>
      </w:tabs>
      <w:ind w:left="283" w:hanging="0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ontents3">
    <w:name w:val="TOC 3"/>
    <w:basedOn w:val="Index"/>
    <w:pPr>
      <w:tabs>
        <w:tab w:val="clear" w:pos="709"/>
        <w:tab w:val="right" w:pos="9026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https://aws.amazon.com/what-is/hypervisor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EasyOffice/7.4.1.2.0$Windows_X86_64 LibreOffice_project/a2821865dbda20afc0f3893178a1c6c4f3471238</Application>
  <AppVersion>15.0000</AppVersion>
  <Pages>6</Pages>
  <Words>567</Words>
  <Characters>3661</Characters>
  <CharactersWithSpaces>4182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2023-10-24T14:26:04Z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