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rPr/>
          </w:pPr>
          <w:hyperlink w:anchor="__RefHeading___Toc2369_1971068212">
            <w:r>
              <w:rPr>
                <w:rStyle w:val="IndexLink"/>
              </w:rPr>
              <w:t>Opis</w:t>
              <w:tab/>
              <w:t>3</w:t>
            </w:r>
          </w:hyperlink>
        </w:p>
        <w:p>
          <w:pPr>
            <w:pStyle w:val="TOC2"/>
            <w:rPr/>
          </w:pPr>
          <w:hyperlink w:anchor="__RefHeading___Toc2375_1971068212">
            <w:r>
              <w:rPr>
                <w:rStyle w:val="IndexLink"/>
              </w:rPr>
              <w:t>Podela odgovornosti</w:t>
              <w:tab/>
              <w:t>3</w:t>
            </w:r>
          </w:hyperlink>
        </w:p>
        <w:p>
          <w:pPr>
            <w:pStyle w:val="TOC2"/>
            <w:rPr/>
          </w:pPr>
          <w:hyperlink w:anchor="__RefHeading___Toc2377_1971068212">
            <w:r>
              <w:rPr>
                <w:rStyle w:val="IndexLink"/>
              </w:rPr>
              <w:t>Primeri podele odgovornosti</w:t>
              <w:tab/>
              <w:t>4</w:t>
            </w:r>
          </w:hyperlink>
        </w:p>
        <w:p>
          <w:pPr>
            <w:pStyle w:val="TOC3"/>
            <w:rPr/>
          </w:pPr>
          <w:hyperlink w:anchor="__RefHeading___Toc2379_1971068212">
            <w:r>
              <w:rPr>
                <w:rStyle w:val="IndexLink"/>
              </w:rPr>
              <w:t>EC 2 (IaaS)</w:t>
              <w:tab/>
              <w:t>4</w:t>
            </w:r>
          </w:hyperlink>
        </w:p>
        <w:p>
          <w:pPr>
            <w:pStyle w:val="TOC3"/>
            <w:rPr/>
          </w:pPr>
          <w:hyperlink w:anchor="__RefHeading___Toc136_2588892014">
            <w:r>
              <w:rPr>
                <w:rStyle w:val="IndexLink"/>
              </w:rPr>
              <w:t>Elastic Beanstalk (PaaS)</w:t>
              <w:tab/>
              <w:t>4</w:t>
            </w:r>
          </w:hyperlink>
        </w:p>
        <w:p>
          <w:pPr>
            <w:pStyle w:val="TOC3"/>
            <w:rPr/>
          </w:pPr>
          <w:hyperlink w:anchor="__RefHeading___Toc136_2588892014_Copy_1">
            <w:r>
              <w:rPr>
                <w:rStyle w:val="IndexLink"/>
              </w:rPr>
              <w:t>Workmail (SaaS)</w:t>
              <w:tab/>
              <w:t>4</w:t>
            </w:r>
          </w:hyperlink>
        </w:p>
        <w:p>
          <w:pPr>
            <w:pStyle w:val="TOC1"/>
            <w:rPr/>
          </w:pPr>
          <w:hyperlink w:anchor="__RefHeading___Toc2367_1971068212_Copy_1">
            <w:r>
              <w:rPr>
                <w:rStyle w:val="IndexLink"/>
              </w:rPr>
              <w:t>AWS SECURITY BEST PRACTICES</w:t>
              <w:tab/>
              <w:t>5</w:t>
            </w:r>
          </w:hyperlink>
        </w:p>
        <w:p>
          <w:pPr>
            <w:pStyle w:val="TOC2"/>
            <w:rPr/>
          </w:pPr>
          <w:hyperlink w:anchor="__RefHeading___Toc2369_1971068212_Copy_1">
            <w:r>
              <w:rPr>
                <w:rStyle w:val="IndexLink"/>
              </w:rPr>
              <w:t>Opis</w:t>
              <w:tab/>
              <w:t>5</w:t>
            </w:r>
          </w:hyperlink>
        </w:p>
        <w:p>
          <w:pPr>
            <w:pStyle w:val="TOC2"/>
            <w:rPr/>
          </w:pPr>
          <w:hyperlink w:anchor="__RefHeading___Toc2369_1971068212_Copy_2">
            <w:r>
              <w:rPr>
                <w:rStyle w:val="IndexLink"/>
              </w:rPr>
              <w:t>Korišćenje root naloga</w:t>
              <w:tab/>
              <w:t>5</w:t>
            </w:r>
          </w:hyperlink>
        </w:p>
        <w:p>
          <w:pPr>
            <w:pStyle w:val="TOC2"/>
            <w:rPr/>
          </w:pPr>
          <w:hyperlink w:anchor="__RefHeading___Toc2369_1971068212_Copy_3">
            <w:r>
              <w:rPr>
                <w:rStyle w:val="IndexLink"/>
              </w:rPr>
              <w:t>Princip najmanjih privilegija</w:t>
              <w:tab/>
              <w:t>5</w:t>
            </w:r>
          </w:hyperlink>
        </w:p>
        <w:p>
          <w:pPr>
            <w:pStyle w:val="TOC2"/>
            <w:rPr/>
          </w:pPr>
          <w:hyperlink w:anchor="__RefHeading___Toc2369_1971068212_Copy_4">
            <w:r>
              <w:rPr>
                <w:rStyle w:val="IndexLink"/>
              </w:rPr>
              <w:t>Security grupe</w:t>
              <w:tab/>
              <w:t>5</w:t>
            </w:r>
          </w:hyperlink>
        </w:p>
        <w:p>
          <w:pPr>
            <w:pStyle w:val="TOC2"/>
            <w:rPr/>
          </w:pPr>
          <w:hyperlink w:anchor="__RefHeading___Toc586_790464588">
            <w:r>
              <w:rPr>
                <w:rStyle w:val="IndexLink"/>
              </w:rPr>
              <w:t>NACL</w:t>
              <w:tab/>
              <w:t>6</w:t>
            </w:r>
          </w:hyperlink>
        </w:p>
        <w:p>
          <w:pPr>
            <w:pStyle w:val="TOC1"/>
            <w:rPr/>
          </w:pPr>
          <w:hyperlink w:anchor="__RefHeading___Toc2367_1971068212_Copy_2">
            <w:r>
              <w:rPr>
                <w:rStyle w:val="IndexLink"/>
              </w:rPr>
              <w:t>DDOS I ZAŠTITA NA CLOUDU</w:t>
              <w:tab/>
              <w:t>7</w:t>
            </w:r>
          </w:hyperlink>
        </w:p>
        <w:p>
          <w:pPr>
            <w:pStyle w:val="TOC2"/>
            <w:rPr/>
          </w:pPr>
          <w:hyperlink w:anchor="__RefHeading___Toc2369_1971068212_Copy_5">
            <w:r>
              <w:rPr>
                <w:rStyle w:val="IndexLink"/>
              </w:rPr>
              <w:t>Opis</w:t>
              <w:tab/>
              <w:t>7</w:t>
            </w:r>
          </w:hyperlink>
        </w:p>
        <w:p>
          <w:pPr>
            <w:pStyle w:val="TOC2"/>
            <w:rPr/>
          </w:pPr>
          <w:hyperlink w:anchor="__RefHeading___Toc2369_1971068212_Copy_6">
            <w:r>
              <w:rPr>
                <w:rStyle w:val="IndexLink"/>
              </w:rPr>
              <w:t>DOS</w:t>
              <w:tab/>
              <w:t>7</w:t>
            </w:r>
          </w:hyperlink>
        </w:p>
        <w:p>
          <w:pPr>
            <w:pStyle w:val="TOC2"/>
            <w:rPr/>
          </w:pPr>
          <w:hyperlink w:anchor="__RefHeading___Toc2369_1971068212_Copy_7">
            <w:r>
              <w:rPr>
                <w:rStyle w:val="IndexLink"/>
              </w:rPr>
              <w:t>DDOS</w:t>
              <w:tab/>
              <w:t>7</w:t>
            </w:r>
          </w:hyperlink>
        </w:p>
        <w:p>
          <w:pPr>
            <w:pStyle w:val="TOC2"/>
            <w:rPr/>
          </w:pPr>
          <w:hyperlink w:anchor="__RefHeading___Toc2369_1971068212_Copy_8">
            <w:r>
              <w:rPr>
                <w:rStyle w:val="IndexLink"/>
              </w:rPr>
              <w:t>Podela po sloju</w:t>
              <w:tab/>
              <w:t>7</w:t>
            </w:r>
          </w:hyperlink>
        </w:p>
        <w:p>
          <w:pPr>
            <w:pStyle w:val="TOC2"/>
            <w:rPr/>
          </w:pPr>
          <w:hyperlink w:anchor="__RefHeading___Toc2369_1971068212_Copy_8">
            <w:r>
              <w:rPr>
                <w:rStyle w:val="IndexLink"/>
              </w:rPr>
              <w:t>Napadi na sloj infrastrukture</w:t>
              <w:tab/>
              <w:t>8</w:t>
            </w:r>
          </w:hyperlink>
        </w:p>
        <w:p>
          <w:pPr>
            <w:pStyle w:val="TOC3"/>
            <w:rPr/>
          </w:pPr>
          <w:hyperlink w:anchor="__RefHeading___Toc2379_1971068212_Copy_1">
            <w:r>
              <w:rPr>
                <w:rStyle w:val="IndexLink"/>
              </w:rPr>
              <w:t>UDP reflekcija</w:t>
              <w:tab/>
              <w:t>8</w:t>
            </w:r>
          </w:hyperlink>
        </w:p>
        <w:p>
          <w:pPr>
            <w:pStyle w:val="TOC3"/>
            <w:rPr/>
          </w:pPr>
          <w:hyperlink w:anchor="__RefHeading___Toc2379_1971068212_Copy_2">
            <w:r>
              <w:rPr>
                <w:rStyle w:val="IndexLink"/>
              </w:rPr>
              <w:t>SYN poplava</w:t>
              <w:tab/>
              <w:t>8</w:t>
            </w:r>
          </w:hyperlink>
        </w:p>
        <w:p>
          <w:pPr>
            <w:pStyle w:val="TOC2"/>
            <w:rPr/>
          </w:pPr>
          <w:hyperlink w:anchor="__RefHeading___Toc2369_1971068212_Copy_9">
            <w:r>
              <w:rPr>
                <w:rStyle w:val="IndexLink"/>
              </w:rPr>
              <w:t>Napadi na aplikacioni sloj</w:t>
              <w:tab/>
              <w:t>9</w:t>
            </w:r>
          </w:hyperlink>
        </w:p>
        <w:p>
          <w:pPr>
            <w:pStyle w:val="TOC3"/>
            <w:rPr/>
          </w:pPr>
          <w:hyperlink w:anchor="__RefHeading___Toc2379_1971068212_Copy_3">
            <w:r>
              <w:rPr>
                <w:rStyle w:val="IndexLink"/>
              </w:rPr>
              <w:t>HTTP poplava</w:t>
              <w:tab/>
              <w:t>9</w:t>
            </w:r>
          </w:hyperlink>
        </w:p>
        <w:p>
          <w:pPr>
            <w:pStyle w:val="TOC3"/>
            <w:rPr/>
          </w:pPr>
          <w:hyperlink w:anchor="__RefHeading___Toc2379_1971068212_Copy_4">
            <w:r>
              <w:rPr>
                <w:rStyle w:val="IndexLink"/>
              </w:rPr>
              <w:t>Cache-busting</w:t>
              <w:tab/>
              <w:t>9</w:t>
            </w:r>
          </w:hyperlink>
        </w:p>
        <w:p>
          <w:pPr>
            <w:pStyle w:val="TOC2"/>
            <w:rPr/>
          </w:pPr>
          <w:hyperlink w:anchor="__RefHeading___Toc2239_429323849">
            <w:r>
              <w:rPr>
                <w:rStyle w:val="IndexLink"/>
              </w:rPr>
              <w:t>Zaštita na sloju infrastrukture</w:t>
              <w:tab/>
              <w:t>9</w:t>
            </w:r>
          </w:hyperlink>
        </w:p>
        <w:p>
          <w:pPr>
            <w:pStyle w:val="TOC3"/>
            <w:rPr/>
          </w:pPr>
          <w:hyperlink w:anchor="__RefHeading___Toc2379_1971068212_Copy_5">
            <w:r>
              <w:rPr>
                <w:rStyle w:val="IndexLink"/>
              </w:rPr>
              <w:t>Biranje resursa</w:t>
              <w:tab/>
              <w:t>9</w:t>
            </w:r>
          </w:hyperlink>
        </w:p>
        <w:p>
          <w:pPr>
            <w:pStyle w:val="TOC3"/>
            <w:rPr/>
          </w:pPr>
          <w:hyperlink w:anchor="__RefHeading___Toc2379_1971068212_Copy_6">
            <w:r>
              <w:rPr>
                <w:rStyle w:val="IndexLink"/>
              </w:rPr>
              <w:t>ELB</w:t>
              <w:tab/>
              <w:t>9</w:t>
            </w:r>
          </w:hyperlink>
        </w:p>
        <w:p>
          <w:pPr>
            <w:pStyle w:val="TOC2"/>
            <w:rPr/>
          </w:pPr>
          <w:hyperlink w:anchor="__RefHeading___Toc2241_429323849">
            <w:r>
              <w:rPr>
                <w:rStyle w:val="IndexLink"/>
              </w:rPr>
              <w:t>Zaštita na aplikacionom sloju</w:t>
              <w:tab/>
              <w:t>10</w:t>
            </w:r>
          </w:hyperlink>
        </w:p>
        <w:p>
          <w:pPr>
            <w:pStyle w:val="TOC3"/>
            <w:rPr/>
          </w:pPr>
          <w:hyperlink w:anchor="__RefHeading___Toc2379_1971068212_Copy_7">
            <w:r>
              <w:rPr>
                <w:rStyle w:val="IndexLink"/>
              </w:rPr>
              <w:t>Amazon CloudFront</w:t>
              <w:tab/>
              <w:t>10</w:t>
            </w:r>
          </w:hyperlink>
        </w:p>
        <w:p>
          <w:pPr>
            <w:pStyle w:val="TOC3"/>
            <w:rPr/>
          </w:pPr>
          <w:hyperlink w:anchor="__RefHeading___Toc2379_1971068212_Copy_8">
            <w:r>
              <w:rPr>
                <w:rStyle w:val="IndexLink"/>
              </w:rPr>
              <w:t>AWS WAF</w:t>
              <w:tab/>
              <w:t>10</w:t>
            </w:r>
          </w:hyperlink>
        </w:p>
        <w:p>
          <w:pPr>
            <w:pStyle w:val="TOC3"/>
            <w:rPr/>
          </w:pPr>
          <w:hyperlink w:anchor="__RefHeading___Toc2379_1971068212_Copy_9">
            <w:r>
              <w:rPr>
                <w:rStyle w:val="IndexLink"/>
              </w:rPr>
              <w:t>AWS Shield Advanced</w:t>
              <w:tab/>
              <w:t>10</w:t>
            </w:r>
          </w:hyperlink>
        </w:p>
        <w:p>
          <w:pPr>
            <w:pStyle w:val="TOC1"/>
            <w:rPr/>
          </w:pPr>
          <w:hyperlink w:anchor="__RefHeading___Toc2367_1971068212_Copy_3">
            <w:r>
              <w:rPr>
                <w:rStyle w:val="IndexLink"/>
              </w:rPr>
              <w:t>PITANJA</w:t>
              <w:tab/>
              <w:t>11</w:t>
            </w:r>
          </w:hyperlink>
        </w:p>
        <w:p>
          <w:pPr>
            <w:pStyle w:val="TOC1"/>
            <w:rPr/>
          </w:pPr>
          <w:hyperlink w:anchor="__RefHeading___Toc1383_2526964257">
            <w:r>
              <w:rPr>
                <w:rStyle w:val="IndexLink"/>
              </w:rPr>
              <w:t>SLIKE</w:t>
              <w:tab/>
              <w:t>12</w:t>
            </w:r>
          </w:hyperlink>
        </w:p>
        <w:p>
          <w:pPr>
            <w:pStyle w:val="TOC1"/>
            <w:rPr/>
          </w:pPr>
          <w:hyperlink w:anchor="__RefHeading___Toc1385_2526964257">
            <w:r>
              <w:rPr>
                <w:rStyle w:val="IndexLink"/>
              </w:rPr>
              <w:t>LITERATURA</w:t>
              <w:tab/>
              <w:t>13</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1"/>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1"/>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Podela odgovorosti često zavisi od specifičnog servisa o kome se radi, ali, najosnovije, AWS je odgovoran za zaštitu infrastrukture servisa koje nudi, čineći hardware, software, umrežavanje i objekte u kojima se ovi servisi izvršavaju[1].</w:t>
      </w:r>
    </w:p>
    <w:p>
      <w:pPr>
        <w:pStyle w:val="BodyText"/>
        <w:bidi w:val="0"/>
        <w:jc w:val="left"/>
        <w:rPr>
          <w:lang w:val="zxx" w:eastAsia="zxx" w:bidi="zxx"/>
        </w:rPr>
      </w:pPr>
      <w:r>
        <w:rPr>
          <w:rFonts w:ascii="Times New Roman" w:hAnsi="Times New Roman"/>
          <w:sz w:val="24"/>
          <w:szCs w:val="24"/>
          <w:lang w:val="zxx" w:eastAsia="zxx" w:bidi="zxx"/>
        </w:rPr>
        <w:t>Odgovornost uveliko zavisi od modela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r>
        <w:br w:type="page"/>
      </w:r>
    </w:p>
    <w:p>
      <w:pPr>
        <w:pStyle w:val="BodyText"/>
        <w:bidi w:val="0"/>
        <w:spacing w:before="0" w:after="14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sadržaja[2].</w:t>
      </w:r>
    </w:p>
    <w:p>
      <w:pPr>
        <w:pStyle w:val="Heading2"/>
        <w:numPr>
          <w:ilvl w:val="1"/>
          <w:numId w:val="1"/>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1"/>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1"/>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1"/>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1"/>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1"/>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1"/>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1"/>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1"/>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grupa[8].</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1"/>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podmreže[9].</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zaštititi[9].</w:t>
      </w:r>
      <w:r>
        <w:br w:type="page"/>
      </w:r>
    </w:p>
    <w:p>
      <w:pPr>
        <w:pStyle w:val="Heading1"/>
        <w:numPr>
          <w:ilvl w:val="0"/>
          <w:numId w:val="1"/>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1"/>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1"/>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1"/>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wps:spPr>
                        <a:xfrm>
                          <a:off x="0" y="0"/>
                          <a:ext cx="5731560" cy="31291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r>
                            <w:r>
                              <w:rPr>
                                <w:color w:val="000000"/>
                              </w:rPr>
                              <w:t>Slika 2 - Diagram DDOS napada</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46.35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2801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r>
                      <w:r>
                        <w:rPr>
                          <w:color w:val="000000"/>
                        </w:rPr>
                        <w:t>Slika 2 - Diagram DDOS napada</w:t>
                      </w:r>
                    </w:p>
                  </w:txbxContent>
                </v:textbox>
                <w10:wrap type="square" side="largest"/>
              </v:rect>
            </w:pict>
          </mc:Fallback>
        </mc:AlternateContent>
      </w:r>
    </w:p>
    <w:p>
      <w:pPr>
        <w:pStyle w:val="Heading2"/>
        <w:numPr>
          <w:ilvl w:val="1"/>
          <w:numId w:val="1"/>
        </w:numPr>
        <w:bidi w:val="0"/>
        <w:ind w:hanging="0" w:left="0"/>
        <w:jc w:val="left"/>
        <w:rPr>
          <w:lang w:val="zxx" w:eastAsia="zxx" w:bidi="zxx"/>
        </w:rPr>
      </w:pPr>
      <w: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3" name="Frame3"/>
                <a:graphic xmlns:a="http://schemas.openxmlformats.org/drawingml/2006/main">
                  <a:graphicData uri="http://schemas.microsoft.com/office/word/2010/wordprocessingShape">
                    <wps:wsp>
                      <wps:cNvSpPr/>
                      <wps:spPr>
                        <a:xfrm>
                          <a:off x="0" y="0"/>
                          <a:ext cx="3740760" cy="25452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bookmarkStart w:id="17" w:name="__RefHeading___Toc2369_1971068212_Copy_8"/>
                            <w:bookmarkEnd w:id="17"/>
                            <w:r>
                              <w:rPr>
                                <w:color w:val="000000"/>
                              </w:rPr>
                              <w:drawing>
                                <wp:inline distT="0" distB="0" distL="0" distR="0">
                                  <wp:extent cx="3740785" cy="221742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r>
                            <w:r>
                              <w:rPr>
                                <w:color w:val="000000"/>
                              </w:rPr>
                              <w:t>Slika 3 - Slojevi OSI modela</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20.7pt;margin-top:9.95pt;width:294.5pt;height:200.35pt;mso-wrap-style:square;v-text-anchor:top">
                <v:fill o:detectmouseclick="t" type="solid" color2="black"/>
                <v:stroke color="#3465a4" joinstyle="round" endcap="flat"/>
                <v:textbox>
                  <w:txbxContent>
                    <w:p>
                      <w:pPr>
                        <w:pStyle w:val="Caption"/>
                        <w:suppressLineNumbers/>
                        <w:spacing w:before="120" w:after="120"/>
                        <w:rPr/>
                      </w:pPr>
                      <w:bookmarkStart w:id="18" w:name="__RefHeading___Toc2369_1971068212_Copy_8"/>
                      <w:bookmarkEnd w:id="18"/>
                      <w:r>
                        <w:rPr>
                          <w:color w:val="000000"/>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r>
                      <w:r>
                        <w:rPr>
                          <w:color w:val="000000"/>
                        </w:rPr>
                        <w:t>Slika 3 - Slojevi OSI modela</w:t>
                      </w:r>
                    </w:p>
                  </w:txbxContent>
                </v:textbox>
                <w10:wrap type="square" side="largest"/>
              </v:rect>
            </w:pict>
          </mc:Fallback>
        </mc:AlternateContent>
      </w:r>
      <w:r>
        <w:rPr>
          <w:rFonts w:ascii="Times New Roman" w:hAnsi="Times New Roman"/>
          <w:sz w:val="28"/>
          <w:szCs w:val="28"/>
          <w:lang w:val="zxx" w:eastAsia="zxx" w:bidi="zxx"/>
        </w:rPr>
        <w:t>Podela po sloju</w: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 mi ćemo se baviti napadima na sloju infrastrukture, koji za naše potrebe predstavlja treći i četvrti sloj OSI modela,  i na aplikacionom sloju, koji predstavlja šesti i sedmi sloj OSI modela[10].</w:t>
      </w:r>
      <w:r>
        <w:br w:type="page"/>
      </w:r>
    </w:p>
    <w:p>
      <w:pPr>
        <w:pStyle w:val="Heading2"/>
        <w:numPr>
          <w:ilvl w:val="1"/>
          <w:numId w:val="1"/>
        </w:numPr>
        <w:bidi w:val="0"/>
        <w:spacing w:before="0" w:after="120"/>
        <w:ind w:hanging="0" w:left="0"/>
        <w:jc w:val="left"/>
        <w:rPr>
          <w:lang w:val="zxx" w:eastAsia="zxx" w:bidi="zxx"/>
        </w:rPr>
      </w:pPr>
      <w:bookmarkStart w:id="19" w:name="__RefHeading___Toc2369_1971068212_Copy_a"/>
      <w:bookmarkEnd w:id="19"/>
      <w:r>
        <w:rPr>
          <w:rFonts w:ascii="Times New Roman" w:hAnsi="Times New Roman"/>
          <w:sz w:val="28"/>
          <w:szCs w:val="28"/>
        </w:rPr>
        <w:t>Napadi na sloj infrastrukture</w:t>
      </w:r>
    </w:p>
    <w:p>
      <w:pPr>
        <w:pStyle w:val="BodyText"/>
        <w:bidi w:val="0"/>
        <w:ind w:hanging="0" w:left="0"/>
        <w:jc w:val="left"/>
        <w:rPr>
          <w:sz w:val="24"/>
          <w:szCs w:val="24"/>
        </w:rPr>
      </w:pPr>
      <w:r>
        <w:rPr>
          <w:sz w:val="24"/>
          <w:szCs w:val="24"/>
        </w:rPr>
        <w:t>Sloj infrastrukture je najčešća meta DDOS napada, ovi napadi generišu velike količine prometa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paketima[11].</w:t>
      </w:r>
    </w:p>
    <w:p>
      <w:pPr>
        <w:pStyle w:val="Heading3"/>
        <w:numPr>
          <w:ilvl w:val="2"/>
          <w:numId w:val="1"/>
        </w:numPr>
        <w:bidi w:val="0"/>
        <w:ind w:hanging="0" w:left="0"/>
        <w:jc w:val="left"/>
        <w:rPr>
          <w:lang w:val="zxx" w:eastAsia="zxx" w:bidi="zxx"/>
        </w:rPr>
      </w:pPr>
      <w:bookmarkStart w:id="20" w:name="__RefHeading___Toc2379_1971068212_Copy_1"/>
      <w:bookmarkEnd w:id="20"/>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Falsifikovan paket se šalje od strane napadača posredovaćem serveru, koji onda svoj odgovor šalje meti umesto napadaču, posredovajući server se koristi jer je paket odgovora više puta veći nego paket zahteva, što značajno povećava promet poslat meti[12].</w:t>
      </w:r>
    </w:p>
    <w:p>
      <w:pPr>
        <w:pStyle w:val="BodyText"/>
        <w:bidi w:val="0"/>
        <w:ind w:hanging="0" w:left="0"/>
        <w:jc w:val="left"/>
        <w:rPr>
          <w:rFonts w:ascii="Times New Roman" w:hAnsi="Times New Roman"/>
          <w:sz w:val="24"/>
        </w:rPr>
      </w:pPr>
      <w:r>
        <w:rPr>
          <w:rFonts w:ascii="Times New Roman" w:hAnsi="Times New Roman"/>
          <w:sz w:val="24"/>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027555"/>
                <wp:effectExtent l="0" t="0" r="0" b="0"/>
                <wp:wrapSquare wrapText="largest"/>
                <wp:docPr id="4" name="Frame4"/>
                <a:graphic xmlns:a="http://schemas.openxmlformats.org/drawingml/2006/main">
                  <a:graphicData uri="http://schemas.microsoft.com/office/word/2010/wordprocessingShape">
                    <wps:wsp>
                      <wps:cNvSpPr/>
                      <wps:spPr>
                        <a:xfrm>
                          <a:off x="0" y="0"/>
                          <a:ext cx="5731560" cy="202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color w:val="000000"/>
                              </w:rPr>
                              <w:drawing>
                                <wp:inline distT="0" distB="0" distL="0" distR="0">
                                  <wp:extent cx="5731510" cy="16998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r>
                            <w:r>
                              <w:rPr>
                                <w:color w:val="000000"/>
                              </w:rPr>
                              <w:t>Slika 4 - Diagram UDP reflekcije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159.6pt;mso-wrap-style:square;v-text-anchor:top;mso-position-horizontal:center">
                <v:fill o:detectmouseclick="t" type="solid" color2="black"/>
                <v:stroke color="#3465a4" joinstyle="round" endcap="flat"/>
                <v:textbox>
                  <w:txbxContent>
                    <w:p>
                      <w:pPr>
                        <w:pStyle w:val="Caption"/>
                        <w:suppressLineNumbers/>
                        <w:spacing w:before="120" w:after="120"/>
                        <w:rPr/>
                      </w:pPr>
                      <w:r>
                        <w:rPr>
                          <w:color w:val="000000"/>
                        </w:rPr>
                        <w:drawing>
                          <wp:inline distT="0" distB="0" distL="0" distR="0">
                            <wp:extent cx="5731510" cy="169989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r>
                      <w:r>
                        <w:rPr>
                          <w:color w:val="000000"/>
                        </w:rPr>
                        <w:t>Slika 4 - Diagram UDP reflekcije</w:t>
                      </w:r>
                    </w:p>
                  </w:txbxContent>
                </v:textbox>
                <w10:wrap type="square" side="largest"/>
              </v:rect>
            </w:pict>
          </mc:Fallback>
        </mc:AlternateContent>
      </w:r>
    </w:p>
    <w:p>
      <w:pPr>
        <w:pStyle w:val="Heading3"/>
        <w:numPr>
          <w:ilvl w:val="2"/>
          <w:numId w:val="1"/>
        </w:numPr>
        <w:bidi w:val="0"/>
        <w:ind w:hanging="0" w:left="0"/>
        <w:jc w:val="left"/>
        <w:rPr>
          <w:lang w:val="zxx" w:eastAsia="zxx" w:bidi="zxx"/>
        </w:rPr>
      </w:pPr>
      <w:bookmarkStart w:id="21" w:name="__RefHeading___Toc2379_1971068212_Copy_2"/>
      <w:bookmarkEnd w:id="21"/>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mc:AlternateContent>
          <mc:Choice Requires="wps">
            <w:drawing>
              <wp:anchor behindDoc="0" distT="0" distB="0" distL="0" distR="0" simplePos="0" locked="0" layoutInCell="0" allowOverlap="1" relativeHeight="12">
                <wp:simplePos x="0" y="0"/>
                <wp:positionH relativeFrom="column">
                  <wp:posOffset>4675505</wp:posOffset>
                </wp:positionH>
                <wp:positionV relativeFrom="paragraph">
                  <wp:posOffset>8890</wp:posOffset>
                </wp:positionV>
                <wp:extent cx="1794510" cy="3455035"/>
                <wp:effectExtent l="0" t="0" r="0" b="0"/>
                <wp:wrapSquare wrapText="largest"/>
                <wp:docPr id="5" name="Frame5"/>
                <a:graphic xmlns:a="http://schemas.openxmlformats.org/drawingml/2006/main">
                  <a:graphicData uri="http://schemas.microsoft.com/office/word/2010/wordprocessingShape">
                    <wps:wsp>
                      <wps:cNvSpPr/>
                      <wps:spPr>
                        <a:xfrm>
                          <a:off x="0" y="0"/>
                          <a:ext cx="1794600" cy="34549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1900555" cy="30264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1900555" cy="3026410"/>
                                          </a:xfrm>
                                          <a:prstGeom prst="rect">
                                            <a:avLst/>
                                          </a:prstGeom>
                                        </pic:spPr>
                                      </pic:pic>
                                    </a:graphicData>
                                  </a:graphic>
                                </wp:inline>
                              </w:drawing>
                            </w:r>
                            <w:r>
                              <w:rPr/>
                              <w:t>Slika 4 - Diagram uspostavljanja veze</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368.15pt;margin-top:0.7pt;width:141.25pt;height:272pt;mso-wrap-style:square;v-text-anchor:top">
                <v:fill o:detectmouseclick="t" type="solid" color2="black"/>
                <v:stroke color="#3465a4" joinstyle="round" endcap="flat"/>
                <v:textbox>
                  <w:txbxContent>
                    <w:p>
                      <w:pPr>
                        <w:pStyle w:val="Caption"/>
                        <w:suppressLineNumbers/>
                        <w:spacing w:before="120" w:after="120"/>
                        <w:rPr/>
                      </w:pPr>
                      <w:r>
                        <w:rPr/>
                        <w:drawing>
                          <wp:inline distT="0" distB="0" distL="0" distR="0">
                            <wp:extent cx="1900555" cy="302641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tretch>
                                      <a:fillRect/>
                                    </a:stretch>
                                  </pic:blipFill>
                                  <pic:spPr bwMode="auto">
                                    <a:xfrm>
                                      <a:off x="0" y="0"/>
                                      <a:ext cx="1900555" cy="3026410"/>
                                    </a:xfrm>
                                    <a:prstGeom prst="rect">
                                      <a:avLst/>
                                    </a:prstGeom>
                                  </pic:spPr>
                                </pic:pic>
                              </a:graphicData>
                            </a:graphic>
                          </wp:inline>
                        </w:drawing>
                      </w:r>
                      <w:r>
                        <w:rPr/>
                        <w:t>Slika 4 - Diagram uspostavljanja veze</w:t>
                      </w:r>
                    </w:p>
                  </w:txbxContent>
                </v:textbox>
                <w10:wrap type="square" side="largest"/>
              </v:rect>
            </w:pict>
          </mc:Fallback>
        </mc:AlternateContent>
      </w:r>
      <w:r>
        <w:rPr>
          <w:rFonts w:ascii="Times New Roman" w:hAnsi="Times New Roman"/>
        </w:rPr>
        <w:t>Pri uspostavljanju veze preko TCP protokola, klijent šalje SYN paket, server odgovara sa SYN-ACK paketom, klijent onda završava trostruko rukovanje slanjem ACK paketa[13].</w: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serverom[13].</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poplava[13].</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konekcija[13].</w:t>
      </w:r>
      <w:r>
        <w:br w:type="page"/>
      </w:r>
    </w:p>
    <w:p>
      <w:pPr>
        <w:pStyle w:val="Heading2"/>
        <w:numPr>
          <w:ilvl w:val="1"/>
          <w:numId w:val="1"/>
        </w:numPr>
        <w:bidi w:val="0"/>
        <w:spacing w:before="0" w:after="120"/>
        <w:ind w:hanging="0" w:left="0"/>
        <w:jc w:val="left"/>
        <w:rPr>
          <w:lang w:val="zxx" w:eastAsia="zxx" w:bidi="zxx"/>
        </w:rPr>
      </w:pPr>
      <w:bookmarkStart w:id="22" w:name="__RefHeading___Toc2369_1971068212_Copy_9"/>
      <w:bookmarkEnd w:id="22"/>
      <w:r>
        <w:rPr>
          <w:rFonts w:ascii="Times New Roman" w:hAnsi="Times New Roman"/>
          <w:sz w:val="28"/>
          <w:szCs w:val="28"/>
        </w:rPr>
        <w:t>Napadi na aplikacioni sloj</w:t>
      </w:r>
    </w:p>
    <w:p>
      <w:pPr>
        <w:pStyle w:val="BodyText"/>
        <w:bidi w:val="0"/>
        <w:ind w:hanging="0" w:left="0"/>
        <w:jc w:val="left"/>
        <w:rPr>
          <w:lang w:val="zxx" w:eastAsia="zxx" w:bidi="zxx"/>
        </w:rPr>
      </w:pPr>
      <w:r>
        <w:rPr>
          <w:rFonts w:ascii="Times New Roman" w:hAnsi="Times New Roman"/>
        </w:rPr>
        <w:t>Napadači mogu ciljati i samu aplikaciju, ovakvi napadi su slični SYN poplavi u tome da napadač pokušava da preoptereti određene funkcije aplikacije sa ciljem da ona postane nedostupna korisnicima[14].</w:t>
      </w:r>
    </w:p>
    <w:p>
      <w:pPr>
        <w:pStyle w:val="BodyText"/>
        <w:bidi w:val="0"/>
        <w:ind w:hanging="0" w:left="0"/>
        <w:jc w:val="left"/>
        <w:rPr>
          <w:lang w:val="zxx" w:eastAsia="zxx" w:bidi="zxx"/>
        </w:rPr>
      </w:pPr>
      <w:r>
        <w:rPr>
          <w:rFonts w:ascii="Times New Roman" w:hAnsi="Times New Roman"/>
        </w:rPr>
        <w:t>Napadači svoj cilj mogu postići veoma niskim brojem zahteva koji generišu malu količinu prometa, što čini napade težim da se otkriju[14].</w:t>
      </w:r>
    </w:p>
    <w:p>
      <w:pPr>
        <w:pStyle w:val="BodyText"/>
        <w:bidi w:val="0"/>
        <w:ind w:hanging="0" w:left="0"/>
        <w:jc w:val="left"/>
        <w:rPr>
          <w:lang w:val="zxx" w:eastAsia="zxx" w:bidi="zxx"/>
        </w:rPr>
      </w:pPr>
      <w:r>
        <w:rPr>
          <w:rFonts w:ascii="Times New Roman" w:hAnsi="Times New Roman"/>
          <w:lang w:val="zxx" w:eastAsia="zxx" w:bidi="zxx"/>
        </w:rPr>
        <w:t>Napadi na aplikacioni sloj kojima ćemo se baviti su HTTP poplava, i cache-busting.</w:t>
      </w:r>
    </w:p>
    <w:p>
      <w:pPr>
        <w:pStyle w:val="Heading3"/>
        <w:numPr>
          <w:ilvl w:val="2"/>
          <w:numId w:val="1"/>
        </w:numPr>
        <w:bidi w:val="0"/>
        <w:ind w:hanging="0" w:left="0"/>
        <w:jc w:val="left"/>
        <w:rPr>
          <w:lang w:val="zxx" w:eastAsia="zxx" w:bidi="zxx"/>
        </w:rPr>
      </w:pPr>
      <w:bookmarkStart w:id="23" w:name="__RefHeading___Toc2379_1971068212_Copy_3"/>
      <w:bookmarkEnd w:id="23"/>
      <w:r>
        <w:rPr>
          <w:rFonts w:ascii="Times New Roman" w:hAnsi="Times New Roman"/>
        </w:rPr>
        <w:t>HTTP poplava</w:t>
      </w:r>
    </w:p>
    <w:p>
      <w:pPr>
        <w:pStyle w:val="BodyText"/>
        <w:bidi w:val="0"/>
        <w:ind w:hanging="0" w:left="0"/>
        <w:jc w:val="left"/>
        <w:rPr>
          <w:lang w:val="zxx" w:eastAsia="zxx" w:bidi="zxx"/>
        </w:rPr>
      </w:pPr>
      <w:r>
        <w:rPr>
          <w:rFonts w:ascii="Times New Roman" w:hAnsi="Times New Roman"/>
        </w:rPr>
        <w:t>U slučaju HTTP poplave, napadač šalje HTTP zahteve koji liče na zahteve korisnika web aplikacije, napadači mogu da ciljaju određeni resurs ili, u naprednijim pokušajima, da emuliraju ljudsku interakciju sa aplikacijom[14].</w:t>
      </w:r>
    </w:p>
    <w:p>
      <w:pPr>
        <w:pStyle w:val="Heading3"/>
        <w:numPr>
          <w:ilvl w:val="2"/>
          <w:numId w:val="1"/>
        </w:numPr>
        <w:bidi w:val="0"/>
        <w:ind w:hanging="0" w:left="0"/>
        <w:jc w:val="left"/>
        <w:rPr>
          <w:lang w:val="zxx" w:eastAsia="zxx" w:bidi="zxx"/>
        </w:rPr>
      </w:pPr>
      <w:bookmarkStart w:id="24" w:name="__RefHeading___Toc2379_1971068212_Copy_4"/>
      <w:bookmarkEnd w:id="24"/>
      <w:r>
        <w:rPr>
          <w:rFonts w:ascii="Times New Roman" w:hAnsi="Times New Roman"/>
        </w:rPr>
        <w:t>Cache-busting</w:t>
      </w:r>
    </w:p>
    <w:p>
      <w:pPr>
        <w:pStyle w:val="BodyText"/>
        <w:bidi w:val="0"/>
        <w:ind w:hanging="0" w:left="0"/>
        <w:jc w:val="left"/>
        <w:rPr/>
      </w:pPr>
      <w:r>
        <w:rPr>
          <w:rFonts w:ascii="Times New Roman" w:hAnsi="Times New Roman"/>
          <w:lang w:val="zxx" w:eastAsia="zxx" w:bidi="zxx"/>
        </w:rPr>
        <w:t>Cache-busting napadi su vrsta HTTP poplave koja zaobilazi cachovane rezultate koristeći varijacije query stringova, zbog čega CDN (Content delivery network) mora da kontaktira izvorni server za svaki zahtev, što dodatno troši web server[14].</w:t>
      </w:r>
    </w:p>
    <w:p>
      <w:pPr>
        <w:pStyle w:val="Heading2"/>
        <w:numPr>
          <w:ilvl w:val="1"/>
          <w:numId w:val="1"/>
        </w:numPr>
        <w:ind w:hanging="0" w:left="0"/>
        <w:rPr>
          <w:rFonts w:ascii="Times New Roman" w:hAnsi="Times New Roman"/>
          <w:sz w:val="28"/>
          <w:szCs w:val="28"/>
        </w:rPr>
      </w:pPr>
      <w:bookmarkStart w:id="25" w:name="__RefHeading___Toc2239_429323849"/>
      <w:bookmarkEnd w:id="25"/>
      <w:r>
        <w:rPr>
          <w:rFonts w:ascii="Times New Roman" w:hAnsi="Times New Roman"/>
          <w:sz w:val="28"/>
          <w:szCs w:val="28"/>
        </w:rPr>
        <w:t>Zaštita na sloju infrastrukture</w:t>
      </w:r>
    </w:p>
    <w:p>
      <w:pPr>
        <w:pStyle w:val="Heading3"/>
        <w:numPr>
          <w:ilvl w:val="2"/>
          <w:numId w:val="1"/>
        </w:numPr>
        <w:bidi w:val="0"/>
        <w:ind w:hanging="0" w:left="0"/>
        <w:jc w:val="left"/>
        <w:rPr>
          <w:lang w:val="zxx" w:eastAsia="zxx" w:bidi="zxx"/>
        </w:rPr>
      </w:pPr>
      <w:bookmarkStart w:id="26" w:name="__RefHeading___Toc2379_1971068212_Copy_5"/>
      <w:bookmarkEnd w:id="26"/>
      <w:r>
        <w:rPr>
          <w:rFonts w:ascii="Times New Roman" w:hAnsi="Times New Roman"/>
          <w:sz w:val="28"/>
          <w:szCs w:val="28"/>
        </w:rPr>
        <w:t>Biranje resursa</w:t>
      </w:r>
    </w:p>
    <w:p>
      <w:pPr>
        <w:pStyle w:val="BodyText"/>
        <w:rPr>
          <w:sz w:val="24"/>
          <w:szCs w:val="24"/>
        </w:rPr>
      </w:pPr>
      <w:r>
        <w:rPr>
          <w:rFonts w:ascii="Times New Roman" w:hAnsi="Times New Roman"/>
          <w:sz w:val="24"/>
          <w:szCs w:val="24"/>
        </w:rPr>
        <w:t>Bitno je razmotriti sposobnost resursa za izdržavanje visokog prometa pri zaštiti od volumetričnih DDOS napada[15].</w:t>
      </w:r>
    </w:p>
    <w:p>
      <w:pPr>
        <w:pStyle w:val="BodyText"/>
        <w:rPr>
          <w:sz w:val="24"/>
          <w:szCs w:val="24"/>
        </w:rPr>
      </w:pPr>
      <w:r>
        <w:rPr>
          <w:rFonts w:ascii="Times New Roman" w:hAnsi="Times New Roman"/>
          <w:sz w:val="24"/>
          <w:szCs w:val="24"/>
        </w:rPr>
        <w:t>Određene EC2 instance mogu lakše da izdrže velike količine prometa, ovakve instance mogu da izdrže visoko otperećenje paketa po sekundi[15].</w:t>
      </w:r>
    </w:p>
    <w:p>
      <w:pPr>
        <w:pStyle w:val="BodyText"/>
        <w:rPr>
          <w:sz w:val="24"/>
          <w:szCs w:val="24"/>
          <w:lang w:val="zxx" w:eastAsia="zxx" w:bidi="zxx"/>
        </w:rPr>
      </w:pPr>
      <w:r>
        <w:rPr>
          <w:rFonts w:ascii="Times New Roman" w:hAnsi="Times New Roman"/>
          <w:sz w:val="24"/>
          <w:szCs w:val="24"/>
          <w:lang w:val="zxx" w:eastAsia="zxx" w:bidi="zxx"/>
        </w:rPr>
        <w:t xml:space="preserve">EC2 instance sa boljim mrežnim sposobnostima imaju N sufiks u svom imenu i podržavaju protok do 100 Gbps[15]. </w:t>
      </w:r>
    </w:p>
    <w:p>
      <w:pPr>
        <w:pStyle w:val="Heading3"/>
        <w:numPr>
          <w:ilvl w:val="2"/>
          <w:numId w:val="1"/>
        </w:numPr>
        <w:bidi w:val="0"/>
        <w:ind w:hanging="0" w:left="0"/>
        <w:jc w:val="left"/>
        <w:rPr>
          <w:lang w:val="zxx" w:eastAsia="zxx" w:bidi="zxx"/>
        </w:rPr>
      </w:pPr>
      <w:bookmarkStart w:id="27" w:name="__RefHeading___Toc2379_1971068212_Copy_6"/>
      <w:bookmarkEnd w:id="27"/>
      <w:r>
        <w:rPr>
          <w:rFonts w:ascii="Times New Roman" w:hAnsi="Times New Roman"/>
          <w:sz w:val="28"/>
          <w:szCs w:val="28"/>
        </w:rPr>
        <w:t>ELB</w:t>
      </w:r>
    </w:p>
    <w:p>
      <w:pPr>
        <w:pStyle w:val="BodyText"/>
        <w:rPr>
          <w:sz w:val="24"/>
          <w:szCs w:val="24"/>
        </w:rPr>
      </w:pPr>
      <w:r>
        <w:rPr>
          <w:rFonts w:ascii="Times New Roman" w:hAnsi="Times New Roman"/>
          <w:sz w:val="24"/>
          <w:szCs w:val="24"/>
        </w:rPr>
        <w:t>Load balanceri su regionalni konstrukti koji raspodeljuju zahteve klijenata resursima u jednoj ili više zona dostupnosti[16].</w:t>
      </w:r>
    </w:p>
    <w:p>
      <w:pPr>
        <w:pStyle w:val="BodyText"/>
        <w:rPr>
          <w:sz w:val="24"/>
          <w:szCs w:val="24"/>
        </w:rPr>
      </w:pPr>
      <w:r>
        <w:rPr>
          <w:rFonts w:ascii="Times New Roman" w:hAnsi="Times New Roman"/>
          <w:sz w:val="24"/>
          <w:szCs w:val="24"/>
        </w:rPr>
        <w:t>Za web aplikacije možemo da koristimo aplikacioni load balancer koji prihvata samo dobro formirane zahteve[17].</w:t>
      </w:r>
    </w:p>
    <w:p>
      <w:pPr>
        <w:pStyle w:val="BodyText"/>
        <w:rPr>
          <w:sz w:val="24"/>
          <w:szCs w:val="24"/>
        </w:rPr>
      </w:pPr>
      <w:r>
        <w:rPr>
          <w:rFonts w:ascii="Times New Roman" w:hAnsi="Times New Roman"/>
          <w:sz w:val="24"/>
          <w:szCs w:val="24"/>
        </w:rPr>
        <w:t>Aplikacioni load balanceri zaustavljaju napade koje smo spomenuli, UDP reflekciju i SYN poplavu[17].</w:t>
      </w:r>
    </w:p>
    <w:p>
      <w:pPr>
        <w:pStyle w:val="BodyText"/>
        <w:rPr>
          <w:rFonts w:ascii="Times New Roman" w:hAnsi="Times New Roman"/>
        </w:rPr>
      </w:pPr>
      <w:r>
        <w:rPr>
          <w:rFonts w:ascii="Times New Roman" w:hAnsi="Times New Roman"/>
        </w:rPr>
      </w:r>
      <w:r>
        <w:br w:type="page"/>
      </w:r>
    </w:p>
    <w:p>
      <w:pPr>
        <w:pStyle w:val="Heading2"/>
        <w:numPr>
          <w:ilvl w:val="1"/>
          <w:numId w:val="1"/>
        </w:numPr>
        <w:spacing w:before="0" w:after="120"/>
        <w:ind w:hanging="0" w:left="0"/>
        <w:rPr>
          <w:rFonts w:ascii="Times New Roman" w:hAnsi="Times New Roman"/>
          <w:sz w:val="28"/>
          <w:szCs w:val="28"/>
        </w:rPr>
      </w:pPr>
      <w:bookmarkStart w:id="28" w:name="__RefHeading___Toc2241_429323849"/>
      <w:bookmarkEnd w:id="28"/>
      <w:r>
        <w:rPr>
          <w:rFonts w:ascii="Times New Roman" w:hAnsi="Times New Roman"/>
          <w:sz w:val="28"/>
          <w:szCs w:val="28"/>
        </w:rPr>
        <w:t>Zaštita na aplikacionom sloju</w:t>
      </w:r>
    </w:p>
    <w:p>
      <w:pPr>
        <w:pStyle w:val="Heading3"/>
        <w:numPr>
          <w:ilvl w:val="2"/>
          <w:numId w:val="1"/>
        </w:numPr>
        <w:bidi w:val="0"/>
        <w:ind w:hanging="0" w:left="0"/>
        <w:jc w:val="left"/>
        <w:rPr>
          <w:lang w:val="zxx" w:eastAsia="zxx" w:bidi="zxx"/>
        </w:rPr>
      </w:pPr>
      <w:bookmarkStart w:id="29" w:name="__RefHeading___Toc2379_1971068212_Copy_7"/>
      <w:bookmarkEnd w:id="29"/>
      <w:r>
        <w:rPr>
          <w:rFonts w:ascii="Times New Roman" w:hAnsi="Times New Roman"/>
          <w:sz w:val="28"/>
          <w:szCs w:val="28"/>
        </w:rPr>
        <w:t>Amazon CloudFront</w:t>
      </w:r>
    </w:p>
    <w:p>
      <w:pPr>
        <w:pStyle w:val="BodyText"/>
        <w:numPr>
          <w:ilvl w:val="0"/>
          <w:numId w:val="1"/>
        </w:numPr>
        <w:bidi w:val="0"/>
        <w:jc w:val="left"/>
        <w:rPr/>
      </w:pPr>
      <w:r>
        <w:rPr/>
        <w:t xml:space="preserve">Amazon CloudFront može smanjiti opterećenje servera time što zaustavlja određeni deo prometa, kako bi se poslao zahtev aplikaciji koju štiti CloudFront, konekcija mora biti uspostavljena sa validnom IP adresom kroz završeno TCP </w:t>
      </w:r>
      <w:r>
        <w:rPr>
          <w:rFonts w:ascii="Times New Roman" w:hAnsi="Times New Roman"/>
        </w:rPr>
        <w:t>trostruko</w:t>
      </w:r>
      <w:r>
        <w:rPr/>
        <w:t xml:space="preserve"> rukovanje[18].</w:t>
      </w:r>
    </w:p>
    <w:p>
      <w:pPr>
        <w:pStyle w:val="BodyText"/>
        <w:numPr>
          <w:ilvl w:val="0"/>
          <w:numId w:val="1"/>
        </w:numPr>
        <w:bidi w:val="0"/>
        <w:jc w:val="left"/>
        <w:rPr/>
      </w:pPr>
      <w:r>
        <w:rPr/>
        <w:t>CloudFront takođe automatski zatvara konekcije određenih napadača koji pokušavaju da održe otvorene HTTP konekcije što duže moguće[18].</w:t>
      </w:r>
    </w:p>
    <w:p>
      <w:pPr>
        <w:pStyle w:val="Heading3"/>
        <w:numPr>
          <w:ilvl w:val="2"/>
          <w:numId w:val="1"/>
        </w:numPr>
        <w:bidi w:val="0"/>
        <w:ind w:hanging="0" w:left="0"/>
        <w:jc w:val="left"/>
        <w:rPr>
          <w:lang w:val="zxx" w:eastAsia="zxx" w:bidi="zxx"/>
        </w:rPr>
      </w:pPr>
      <w:bookmarkStart w:id="30" w:name="__RefHeading___Toc2379_1971068212_Copy_8"/>
      <w:bookmarkEnd w:id="30"/>
      <w:r>
        <w:rPr>
          <w:rFonts w:ascii="Times New Roman" w:hAnsi="Times New Roman"/>
          <w:sz w:val="28"/>
          <w:szCs w:val="28"/>
        </w:rPr>
        <w:t>AWS WAF</w:t>
      </w:r>
    </w:p>
    <w:p>
      <w:pPr>
        <w:pStyle w:val="BodyText"/>
        <w:bidi w:val="0"/>
        <w:ind w:hanging="0" w:left="0"/>
        <w:jc w:val="left"/>
        <w:rPr>
          <w:sz w:val="24"/>
          <w:szCs w:val="24"/>
        </w:rPr>
      </w:pPr>
      <w:r>
        <w:rPr>
          <w:sz w:val="24"/>
          <w:szCs w:val="24"/>
        </w:rPr>
        <w:t>AWS Web Application Firewall štiti protiv čestih exploita koje mogu da utiču na dostupnost[19].</w:t>
      </w:r>
    </w:p>
    <w:p>
      <w:pPr>
        <w:pStyle w:val="BodyText"/>
        <w:bidi w:val="0"/>
        <w:ind w:hanging="0" w:left="0"/>
        <w:jc w:val="left"/>
        <w:rPr>
          <w:sz w:val="24"/>
          <w:szCs w:val="24"/>
        </w:rPr>
      </w:pPr>
      <w:r>
        <w:rPr>
          <w:sz w:val="24"/>
          <w:szCs w:val="24"/>
        </w:rPr>
        <w:t xml:space="preserve">WAF može da blokira zahteve na osnovu faktora poput ip adresa, države porekla, veličine delova zahteva, prisustva malicioznog SQL koda </w:t>
      </w:r>
      <w:r>
        <w:rPr>
          <w:sz w:val="24"/>
          <w:szCs w:val="24"/>
          <w:lang w:val="zxx" w:eastAsia="zxx" w:bidi="zxx"/>
        </w:rPr>
        <w:t>i određenih stringova koji su deo zahteva, ako se tačno podesi, WAF može zaštiti od cache-busting napada[20].</w:t>
      </w:r>
    </w:p>
    <w:p>
      <w:pPr>
        <w:pStyle w:val="BodyText"/>
        <w:bidi w:val="0"/>
        <w:ind w:hanging="0" w:left="0"/>
        <w:jc w:val="left"/>
        <w:rPr>
          <w:sz w:val="24"/>
          <w:szCs w:val="24"/>
        </w:rPr>
      </w:pPr>
      <w:r>
        <w:rPr>
          <w:sz w:val="24"/>
          <w:szCs w:val="24"/>
          <w:lang w:val="zxx" w:eastAsia="zxx" w:bidi="zxx"/>
        </w:rPr>
        <w:t>WAF može da pomogne pri zaštiti od HTTP poplava limitiranjem brzine zahteva i blokiranjem ip adrese napadača čiji broj zahteva u pet minuta pređe broj koji mi definišemo, napadači dobijaju kod 403 kao odgovor i ostaju blokirani sve dok se brzina slanja zahteva ne uspori[21].</w:t>
      </w:r>
    </w:p>
    <w:p>
      <w:pPr>
        <w:pStyle w:val="Heading3"/>
        <w:numPr>
          <w:ilvl w:val="2"/>
          <w:numId w:val="1"/>
        </w:numPr>
        <w:bidi w:val="0"/>
        <w:ind w:hanging="0" w:left="0"/>
        <w:jc w:val="left"/>
        <w:rPr>
          <w:lang w:val="zxx" w:eastAsia="zxx" w:bidi="zxx"/>
        </w:rPr>
      </w:pPr>
      <w:bookmarkStart w:id="31" w:name="__RefHeading___Toc2379_1971068212_Copy_9"/>
      <w:bookmarkEnd w:id="31"/>
      <w:r>
        <w:rPr>
          <w:rFonts w:ascii="Times New Roman" w:hAnsi="Times New Roman"/>
          <w:sz w:val="28"/>
          <w:szCs w:val="28"/>
        </w:rPr>
        <w:t>AWS Shield Advanced</w:t>
      </w:r>
    </w:p>
    <w:p>
      <w:pPr>
        <w:pStyle w:val="BodyText"/>
        <w:bidi w:val="0"/>
        <w:ind w:hanging="0" w:left="0"/>
        <w:jc w:val="left"/>
        <w:rPr>
          <w:sz w:val="24"/>
          <w:szCs w:val="24"/>
        </w:rPr>
      </w:pPr>
      <w:r>
        <w:rPr>
          <w:sz w:val="24"/>
          <w:szCs w:val="24"/>
        </w:rPr>
        <w:t>AWS Shield Advanced uspostavlja nivo očekivanog prometa za svaki zaštićeni resurs, promet koji značajno odstupa od očekivanog nivoa je označen kao mogući DDOS napad[22].</w:t>
      </w:r>
    </w:p>
    <w:p>
      <w:pPr>
        <w:pStyle w:val="BodyText"/>
        <w:bidi w:val="0"/>
        <w:ind w:hanging="0" w:left="0"/>
        <w:jc w:val="left"/>
        <w:rPr>
          <w:sz w:val="24"/>
          <w:szCs w:val="24"/>
        </w:rPr>
      </w:pPr>
      <w:r>
        <w:rPr>
          <w:sz w:val="24"/>
          <w:szCs w:val="24"/>
        </w:rPr>
        <w:t>Nakon što je napad označen, AWS Shield Advanced pokušava da identifikuje zahteve koji su deo napada i, ako uspe, uspostavlja nova WAF pravila koja zaustavljaju zahteve napadača[22].</w:t>
      </w:r>
    </w:p>
    <w:p>
      <w:pPr>
        <w:pStyle w:val="BodyText"/>
        <w:bidi w:val="0"/>
        <w:ind w:hanging="0" w:left="0"/>
        <w:jc w:val="left"/>
        <w:rPr>
          <w:sz w:val="24"/>
          <w:szCs w:val="24"/>
        </w:rPr>
      </w:pPr>
      <w:r>
        <w:rPr>
          <w:sz w:val="24"/>
          <w:szCs w:val="24"/>
        </w:rPr>
        <w:t>Automatski uklanja nova pravila nakon što zaključi da je napad prestao[22].</w:t>
      </w:r>
      <w:r>
        <w:br w:type="page"/>
      </w:r>
    </w:p>
    <w:p>
      <w:pPr>
        <w:pStyle w:val="Heading1"/>
        <w:numPr>
          <w:ilvl w:val="0"/>
          <w:numId w:val="1"/>
        </w:numPr>
        <w:bidi w:val="0"/>
        <w:spacing w:before="0" w:after="120"/>
        <w:ind w:hanging="0" w:left="0"/>
        <w:jc w:val="left"/>
        <w:rPr>
          <w:lang w:val="zxx" w:eastAsia="zxx" w:bidi="zxx"/>
        </w:rPr>
      </w:pPr>
      <w:bookmarkStart w:id="32" w:name="__RefHeading___Toc2367_1971068212_Copy_3"/>
      <w:bookmarkEnd w:id="32"/>
      <w:r>
        <w:rPr>
          <w:rFonts w:ascii="Times New Roman" w:hAnsi="Times New Roman"/>
          <w:sz w:val="32"/>
          <w:szCs w:val="32"/>
          <w:lang w:val="zxx" w:eastAsia="zxx" w:bidi="zxx"/>
        </w:rPr>
        <w:t>PITANJA</w:t>
      </w:r>
    </w:p>
    <w:p>
      <w:pPr>
        <w:pStyle w:val="BodyText"/>
        <w:bidi w:val="0"/>
        <w:ind w:hanging="0" w:left="0"/>
        <w:jc w:val="left"/>
        <w:rPr>
          <w:b/>
          <w:bCs/>
          <w:sz w:val="24"/>
          <w:szCs w:val="24"/>
        </w:rPr>
      </w:pPr>
      <w:r>
        <w:rPr>
          <w:b/>
          <w:bCs/>
          <w:sz w:val="24"/>
          <w:szCs w:val="24"/>
        </w:rPr>
        <w:t>Kako je podeljena odgovornost između korisnika i cloud providera na AWSu?</w:t>
      </w:r>
    </w:p>
    <w:p>
      <w:pPr>
        <w:pStyle w:val="BodyText"/>
        <w:bidi w:val="0"/>
        <w:ind w:hanging="0" w:left="0"/>
        <w:jc w:val="left"/>
        <w:rPr>
          <w:sz w:val="24"/>
          <w:szCs w:val="24"/>
        </w:rPr>
      </w:pPr>
      <w:r>
        <w:rPr>
          <w:sz w:val="24"/>
          <w:szCs w:val="24"/>
        </w:rPr>
        <w:t>AWS preuzima sigurnost clouda, a korisnik sigurnost u cloudu.</w:t>
      </w:r>
    </w:p>
    <w:p>
      <w:pPr>
        <w:pStyle w:val="BodyText"/>
        <w:bidi w:val="0"/>
        <w:ind w:hanging="0" w:left="0"/>
        <w:jc w:val="left"/>
        <w:rPr>
          <w:b/>
          <w:bCs/>
          <w:sz w:val="24"/>
          <w:szCs w:val="24"/>
        </w:rPr>
      </w:pPr>
      <w:r>
        <w:rPr>
          <w:b/>
          <w:bCs/>
          <w:sz w:val="24"/>
          <w:szCs w:val="24"/>
        </w:rPr>
        <w:t>Koji postoje modeli cloud servisa?</w:t>
      </w:r>
    </w:p>
    <w:p>
      <w:pPr>
        <w:pStyle w:val="BodyText"/>
        <w:bidi w:val="0"/>
        <w:ind w:hanging="0" w:left="0"/>
        <w:jc w:val="left"/>
        <w:rPr>
          <w:sz w:val="24"/>
          <w:szCs w:val="24"/>
          <w:lang w:val="zxx" w:eastAsia="zxx" w:bidi="zxx"/>
        </w:rPr>
      </w:pPr>
      <w:r>
        <w:rPr>
          <w:sz w:val="24"/>
          <w:szCs w:val="24"/>
          <w:lang w:val="zxx" w:eastAsia="zxx" w:bidi="zxx"/>
        </w:rPr>
        <w:t>Infrastruktura kao servis (IaaS), platforma kao servis (PaaS) i softver kao servis(SaaS).</w:t>
      </w:r>
    </w:p>
    <w:p>
      <w:pPr>
        <w:pStyle w:val="BodyText"/>
        <w:bidi w:val="0"/>
        <w:ind w:hanging="0" w:left="0"/>
        <w:jc w:val="left"/>
        <w:rPr>
          <w:b/>
          <w:bCs/>
          <w:sz w:val="24"/>
          <w:szCs w:val="24"/>
        </w:rPr>
      </w:pPr>
      <w:r>
        <w:rPr>
          <w:b/>
          <w:bCs/>
          <w:sz w:val="24"/>
          <w:szCs w:val="24"/>
        </w:rPr>
        <w:t>Za šta sve treba koristiti root nalog?</w:t>
      </w:r>
    </w:p>
    <w:p>
      <w:pPr>
        <w:pStyle w:val="BodyText"/>
        <w:bidi w:val="0"/>
        <w:ind w:hanging="0" w:left="0"/>
        <w:jc w:val="left"/>
        <w:rPr>
          <w:b w:val="false"/>
          <w:bCs w:val="false"/>
          <w:sz w:val="24"/>
          <w:szCs w:val="24"/>
        </w:rPr>
      </w:pPr>
      <w:r>
        <w:rPr>
          <w:b w:val="false"/>
          <w:bCs w:val="false"/>
          <w:sz w:val="24"/>
          <w:szCs w:val="24"/>
        </w:rPr>
        <w:t>Root nalog treba koristiti samo za zadatke koje može samo on da izvrši, a za sve ostale potrebe da se napravi i koristi administrativni nalog.</w:t>
      </w:r>
    </w:p>
    <w:p>
      <w:pPr>
        <w:pStyle w:val="BodyText"/>
        <w:bidi w:val="0"/>
        <w:ind w:hanging="0" w:left="0"/>
        <w:jc w:val="left"/>
        <w:rPr>
          <w:b/>
          <w:bCs/>
          <w:sz w:val="24"/>
          <w:szCs w:val="24"/>
        </w:rPr>
      </w:pPr>
      <w:r>
        <w:rPr>
          <w:b/>
          <w:bCs/>
          <w:sz w:val="24"/>
          <w:szCs w:val="24"/>
        </w:rPr>
        <w:t>Da li security grupe pamte zahteve?</w:t>
      </w:r>
    </w:p>
    <w:p>
      <w:pPr>
        <w:pStyle w:val="BodyText"/>
        <w:bidi w:val="0"/>
        <w:ind w:hanging="0" w:left="0"/>
        <w:jc w:val="left"/>
        <w:rPr>
          <w:b w:val="false"/>
          <w:bCs w:val="false"/>
          <w:sz w:val="24"/>
          <w:szCs w:val="24"/>
        </w:rPr>
      </w:pPr>
      <w:r>
        <w:rPr>
          <w:b w:val="false"/>
          <w:bCs w:val="false"/>
          <w:sz w:val="24"/>
          <w:szCs w:val="24"/>
        </w:rPr>
        <w:t>Security grupe su stateful i pamte zahteve, za razliku od NACL koji ih ne pamte.</w:t>
      </w:r>
    </w:p>
    <w:p>
      <w:pPr>
        <w:pStyle w:val="BodyText"/>
        <w:bidi w:val="0"/>
        <w:ind w:hanging="0" w:left="0"/>
        <w:jc w:val="left"/>
        <w:rPr>
          <w:b/>
          <w:bCs/>
          <w:sz w:val="24"/>
          <w:szCs w:val="24"/>
        </w:rPr>
      </w:pPr>
      <w:r>
        <w:rPr>
          <w:b/>
          <w:bCs/>
          <w:sz w:val="24"/>
          <w:szCs w:val="24"/>
        </w:rPr>
        <w:t>Od napada na koji sloj nas može zaštiti aplikacioni load balancer?</w:t>
      </w:r>
    </w:p>
    <w:p>
      <w:pPr>
        <w:pStyle w:val="BodyText"/>
        <w:bidi w:val="0"/>
        <w:ind w:hanging="0" w:left="0"/>
        <w:jc w:val="left"/>
        <w:rPr>
          <w:b w:val="false"/>
          <w:bCs w:val="false"/>
          <w:sz w:val="24"/>
          <w:szCs w:val="24"/>
          <w:lang w:val="zxx" w:eastAsia="zxx" w:bidi="zxx"/>
        </w:rPr>
      </w:pPr>
      <w:r>
        <w:rPr>
          <w:b w:val="false"/>
          <w:bCs w:val="false"/>
          <w:sz w:val="24"/>
          <w:szCs w:val="24"/>
          <w:lang w:val="zxx" w:eastAsia="zxx" w:bidi="zxx"/>
        </w:rPr>
        <w:t>Aplikacioni load balancer nas može zaštiti od SYN poplava i UDP reflekcije, napada na sloj infrastrukture.</w:t>
      </w:r>
      <w:r>
        <w:br w:type="page"/>
      </w:r>
    </w:p>
    <w:p>
      <w:pPr>
        <w:pStyle w:val="BodyText"/>
        <w:bidi w:val="0"/>
        <w:spacing w:before="0" w:after="140"/>
        <w:jc w:val="left"/>
        <w:rPr>
          <w:lang w:val="zxx" w:eastAsia="zxx" w:bidi="zxx"/>
        </w:rPr>
      </w:pPr>
      <w:r>
        <w:rPr>
          <w:lang w:val="zxx" w:eastAsia="zxx" w:bidi="zxx"/>
        </w:rPr>
      </w:r>
    </w:p>
    <w:p>
      <w:pPr>
        <w:pStyle w:val="Heading1"/>
        <w:numPr>
          <w:ilvl w:val="0"/>
          <w:numId w:val="1"/>
        </w:numPr>
        <w:ind w:hanging="0" w:left="0"/>
        <w:jc w:val="center"/>
        <w:rPr>
          <w:lang w:val="zxx" w:eastAsia="zxx" w:bidi="zxx"/>
        </w:rPr>
      </w:pPr>
      <w:bookmarkStart w:id="33" w:name="__RefHeading___Toc1383_2526964257"/>
      <w:bookmarkEnd w:id="33"/>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r>
        <w:rPr>
          <w:rStyle w:val="Hyperlink"/>
          <w:rFonts w:ascii="Times New Roman" w:hAnsi="Times New Roman"/>
          <w:lang w:val="zxx" w:eastAsia="zxx" w:bidi="zxx"/>
        </w:rPr>
        <w:t>https://docs.aws.amazon.com/whitepapers/latest/aws-best-practices-ddos-resiliency/introduction-denial-of-service-attacks.html</w:t>
      </w:r>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r>
        <w:rPr>
          <w:rStyle w:val="Hyperlink"/>
          <w:rFonts w:ascii="Times New Roman" w:hAnsi="Times New Roman"/>
          <w:lang w:val="zxx" w:eastAsia="zxx" w:bidi="zxx"/>
        </w:rPr>
        <w:t>https://www.cloudflare.com/learning/ddos/glossary/open-systems-interconnection-model-osi/</w:t>
      </w:r>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2">
        <w:r>
          <w:rPr>
            <w:rStyle w:val="Hyperlink"/>
            <w:rFonts w:ascii="Times New Roman" w:hAnsi="Times New Roman"/>
            <w:lang w:val="zxx" w:eastAsia="zxx" w:bidi="zxx"/>
          </w:rPr>
          <w:t>https://docs.aws.amazon.com/whitepapers/latest/aws-best-practices-ddos-resiliency/udp-reflection-attacks.html</w:t>
        </w:r>
      </w:hyperlink>
      <w:r>
        <w:rPr>
          <w:rFonts w:ascii="Times New Roman" w:hAnsi="Times New Roman"/>
          <w:lang w:val="zxx" w:eastAsia="zxx" w:bidi="zxx"/>
        </w:rPr>
        <w:t xml:space="preserve"> </w:t>
      </w:r>
      <w:r>
        <w:br w:type="page"/>
      </w:r>
    </w:p>
    <w:p>
      <w:pPr>
        <w:pStyle w:val="Heading1"/>
        <w:numPr>
          <w:ilvl w:val="0"/>
          <w:numId w:val="1"/>
        </w:numPr>
        <w:spacing w:before="0" w:after="120"/>
        <w:ind w:hanging="0" w:left="0"/>
        <w:jc w:val="center"/>
        <w:rPr>
          <w:lang w:val="zxx" w:eastAsia="zxx" w:bidi="zxx"/>
        </w:rPr>
      </w:pPr>
      <w:bookmarkStart w:id="34" w:name="__RefHeading___Toc1385_2526964257"/>
      <w:bookmarkEnd w:id="34"/>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r>
        <w:rPr>
          <w:rStyle w:val="Hyperlink"/>
          <w:rFonts w:ascii="Times New Roman" w:hAnsi="Times New Roman"/>
          <w:sz w:val="24"/>
          <w:szCs w:val="24"/>
          <w:lang w:val="zxx" w:eastAsia="zxx" w:bidi="zxx"/>
        </w:rPr>
        <w:t>https://aws.amazon.com/compliance/shared-responsibility-model/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Shared Responsibility Model, Novembar 2022.</w:t>
      </w:r>
    </w:p>
    <w:p>
      <w:pPr>
        <w:pStyle w:val="BodyText"/>
        <w:jc w:val="left"/>
        <w:rPr/>
      </w:pPr>
      <w:r>
        <w:rPr>
          <w:rStyle w:val="Strong"/>
          <w:rFonts w:ascii="Times New Roman" w:hAnsi="Times New Roman"/>
          <w:b w:val="false"/>
          <w:bCs w:val="false"/>
          <w:lang w:val="zxx" w:eastAsia="zxx" w:bidi="zxx"/>
        </w:rPr>
        <w:t xml:space="preserve">Dostupno na </w:t>
      </w:r>
      <w:hyperlink r:id="rId13">
        <w:r>
          <w:rPr>
            <w:rStyle w:val="Hyperlink"/>
            <w:rFonts w:ascii="Times New Roman" w:hAnsi="Times New Roman"/>
            <w:b w:val="false"/>
            <w:bCs w:val="false"/>
            <w:lang w:val="zxx" w:eastAsia="zxx" w:bidi="zxx"/>
          </w:rPr>
          <w:t>https://www.crowdstrike.com/cybersecurity-101/cloud-security/shared-responsibility-model/</w:t>
        </w:r>
      </w:hyperlink>
      <w:r>
        <w:rPr>
          <w:rStyle w:val="Hyperlink"/>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https://aws.amazon.com/what-is/hypervisor/</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https://aws.amazon.com/elasticbeanstalk/details/</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https://aws.amazon.com/workmail/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35" w:name="root-user-best-practices"/>
      <w:bookmarkEnd w:id="35"/>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https://docs.aws.amazon.com/IAM/latest/UserGuide/root-user-best-practices.html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https://en.wikipedia.org/wiki/Principle_of_least_privilege</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https://docs.aws.amazon.com/vpc/latest/userguide/vpc-security-groups.html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https://docs.aws.amazon.com/vpc/latest/userguide/vpc-network-acls.html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https://docs.aws.amazon.com/whitepapers/latest/aws-best-practices-ddos-resiliency/introduction-denial-of-service-attacks.html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https://docs.aws.amazon.com/whitepapers/latest/aws-best-practices-ddos-resiliency/infrastructure-layer-attacks.html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36" w:name="udp-reflection-attacks"/>
      <w:bookmarkEnd w:id="36"/>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4">
        <w:r>
          <w:rPr>
            <w:rStyle w:val="Hyperlink"/>
            <w:rFonts w:ascii="Times New Roman" w:hAnsi="Times New Roman"/>
            <w:b w:val="false"/>
            <w:bCs w:val="false"/>
            <w:lang w:val="zxx" w:eastAsia="zxx" w:bidi="zxx"/>
          </w:rPr>
          <w:t>https://docs.aws.amazon.com/whitepapers/latest/aws-best-practices-ddos-resiliency/udp-reflection-attacks.html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5">
        <w:r>
          <w:rPr>
            <w:rStyle w:val="Hyperlink"/>
            <w:rFonts w:ascii="Times New Roman" w:hAnsi="Times New Roman"/>
            <w:b w:val="false"/>
            <w:bCs w:val="false"/>
            <w:lang w:val="zxx" w:eastAsia="zxx" w:bidi="zxx"/>
          </w:rPr>
          <w:t>https://docs.aws.amazon.com/whitepapers/latest/aws-best-practices-ddos-resiliency/syn-flood-attacks.html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[14] Amazon – Application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https://docs.aws.amazon.com/whitepapers/latest/aws-best-practices-ddos-resiliency/application-layer-attacks.html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[15] Amazon - </w:t>
      </w:r>
      <w:bookmarkStart w:id="37" w:name="infrastructure-layer-defense-bp1-bp3-bp6"/>
      <w:bookmarkEnd w:id="37"/>
      <w:r>
        <w:rPr>
          <w:rStyle w:val="Strong"/>
          <w:rFonts w:ascii="Times New Roman" w:hAnsi="Times New Roman"/>
          <w:b w:val="false"/>
          <w:bCs w:val="false"/>
          <w:lang w:val="zxx" w:eastAsia="zxx" w:bidi="zxx"/>
        </w:rPr>
        <w:t>Infrastructure layer defense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https://docs.aws.amazon.com/whitepapers/latest/aws-best-practices-ddos-resiliency/infrastructure-layer-defense-bp1-bp3-bp6-bp7.html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[16] Amazon - </w:t>
      </w:r>
      <w:bookmarkStart w:id="38" w:name="how-elastic-load-balancing-works"/>
      <w:bookmarkEnd w:id="38"/>
      <w:r>
        <w:rPr>
          <w:rStyle w:val="Strong"/>
          <w:rFonts w:ascii="Times New Roman" w:hAnsi="Times New Roman"/>
          <w:b w:val="false"/>
          <w:bCs w:val="false"/>
          <w:lang w:val="zxx" w:eastAsia="zxx" w:bidi="zxx"/>
        </w:rPr>
        <w:t>How Elastic Load Balancing works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https://docs.aws.amazon.com/elasticloadbalancing/latest/userguide/how-elastic-load-balancing-works.html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pPr>
      <w:r>
        <w:rPr>
          <w:rStyle w:val="Strong"/>
          <w:rFonts w:ascii="Times New Roman" w:hAnsi="Times New Roman"/>
          <w:b w:val="false"/>
          <w:bCs w:val="false"/>
          <w:lang w:val="zxx" w:eastAsia="zxx" w:bidi="zxx"/>
        </w:rPr>
        <w:t xml:space="preserve">[17] Amazon - </w:t>
      </w:r>
      <w:bookmarkStart w:id="39" w:name="elastic-load-balancing-bp6"/>
      <w:bookmarkEnd w:id="39"/>
      <w:r>
        <w:rPr>
          <w:rStyle w:val="Strong"/>
          <w:rFonts w:ascii="Times New Roman" w:hAnsi="Times New Roman"/>
          <w:b w:val="false"/>
          <w:bCs w:val="false"/>
          <w:lang w:val="zxx" w:eastAsia="zxx" w:bidi="zxx"/>
        </w:rPr>
        <w:t>Elastic Load Balancing (BP6)</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https://docs.aws.amazon.com/whitepapers/latest/aws-best-practices-ddos-resiliency/elastic-load-balancing-bp6.html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[18] Amazon – Amazon CloudFront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6">
        <w:r>
          <w:rPr>
            <w:rStyle w:val="Hyperlink"/>
            <w:rFonts w:ascii="Times New Roman" w:hAnsi="Times New Roman"/>
            <w:b w:val="false"/>
            <w:bCs w:val="false"/>
            <w:lang w:val="zxx" w:eastAsia="zxx" w:bidi="zxx"/>
          </w:rPr>
          <w:t>https://docs.aws.amazon.com/whitepapers/latest/aws-best-practices-ddos-resiliency/cloudfront.html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[19]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https://aws.amazon.com/waf/</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[20]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https://docs.aws.amazon.com/whitepapers/latest/aws-best-practices-ddos-resiliency/aws-waf.html</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[21] Amazon - </w:t>
      </w:r>
      <w:bookmarkStart w:id="40" w:name="aws-waf-rate-based-rules"/>
      <w:bookmarkEnd w:id="40"/>
      <w:r>
        <w:rPr>
          <w:rStyle w:val="Strong"/>
          <w:rFonts w:ascii="Times New Roman" w:hAnsi="Times New Roman"/>
          <w:b w:val="false"/>
          <w:bCs w:val="false"/>
          <w:lang w:val="zxx" w:eastAsia="zxx" w:bidi="zxx"/>
        </w:rPr>
        <w:t>AWS WAF – Rate-based rules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https://docs.aws.amazon.com/whitepapers/latest/aws-best-practices-ddos-resiliency/aws-waf-rate-based-rules.html</w:t>
        </w:r>
      </w:hyperlink>
      <w:r>
        <w:rPr>
          <w:rStyle w:val="Strong"/>
          <w:rFonts w:ascii="Times New Roman" w:hAnsi="Times New Roman"/>
          <w:b w:val="false"/>
          <w:bCs w:val="false"/>
          <w:lang w:val="zxx" w:eastAsia="zxx" w:bidi="zxx"/>
        </w:rPr>
        <w:t xml:space="preserve"> </w:t>
      </w:r>
    </w:p>
    <w:p>
      <w:pPr>
        <w:pStyle w:val="BodyText"/>
        <w:spacing w:before="0" w:after="140"/>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28"/>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udp-reflection-attacks.html" TargetMode="External"/><Relationship Id="rId13" Type="http://schemas.openxmlformats.org/officeDocument/2006/relationships/hyperlink" Target="https://www.crowdstrike.com/cybersecurity-101/cloud-security/shared-responsibility-model/" TargetMode="External"/><Relationship Id="rId14" Type="http://schemas.openxmlformats.org/officeDocument/2006/relationships/hyperlink" Target="https://docs.aws.amazon.com/whitepapers/latest/aws-best-practices-ddos-resiliency/udp-reflection-attacks.html" TargetMode="External"/><Relationship Id="rId15" Type="http://schemas.openxmlformats.org/officeDocument/2006/relationships/hyperlink" Target="https://docs.aws.amazon.com/whitepapers/latest/aws-best-practices-ddos-resiliency/syn-flood-attacks.html" TargetMode="External"/><Relationship Id="rId16" Type="http://schemas.openxmlformats.org/officeDocument/2006/relationships/hyperlink" Target="https://docs.aws.amazon.com/whitepapers/latest/aws-best-practices-ddos-resiliency/cloudfront.html" TargetMode="External"/><Relationship Id="rId17" Type="http://schemas.openxmlformats.org/officeDocument/2006/relationships/hyperlink" Target="https://docs.aws.amazon.com/whitepapers/latest/aws-best-practices-ddos-resiliency/aws-waf-rate-based-rules.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480</TotalTime>
  <Application>LibreOffice/7.6.3.2$Linux_X86_64 LibreOffice_project/60$Build-2</Application>
  <AppVersion>15.0000</AppVersion>
  <Pages>15</Pages>
  <Words>2306</Words>
  <Characters>15356</Characters>
  <CharactersWithSpaces>17466</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2023-11-29T12:52:53Z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