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Akademija tehničko-umetničkih strukovnih studija Beograd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Odsek Visoka škola za informacione i komunikacione tehnologije</w:t>
      </w:r>
    </w:p>
    <w:p>
      <w:pPr>
        <w:pStyle w:val="Normal"/>
        <w:bidi w:val="0"/>
        <w:spacing w:lineRule="auto" w:line="360"/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Cloud Sigurnost - AWS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Bezbednost informacionih sistema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Natalija Vugdelija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sr-Latn-RS"/>
        </w:rPr>
      </w:pPr>
      <w:r>
        <w:rPr>
          <w:rFonts w:ascii="Times New Roman" w:hAnsi="Times New Roman"/>
          <w:sz w:val="28"/>
          <w:szCs w:val="28"/>
          <w:lang w:val="sr-Latn-RS"/>
        </w:rPr>
        <w:t>Ilija Krstić 155/21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Đorđe Knežević 255/22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10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sr-RS"/>
        </w:rPr>
        <w:t>10.202</w:t>
      </w:r>
      <w:r>
        <w:rPr>
          <w:rFonts w:ascii="Times New Roman" w:hAnsi="Times New Roman"/>
          <w:sz w:val="28"/>
          <w:szCs w:val="28"/>
          <w:lang w:val="sr-Latn-RS"/>
        </w:rPr>
        <w:t>3</w:t>
      </w:r>
      <w:r>
        <w:rPr>
          <w:rFonts w:ascii="Times New Roman" w:hAnsi="Times New Roman"/>
          <w:sz w:val="28"/>
          <w:szCs w:val="28"/>
          <w:lang w:val="sr-RS"/>
        </w:rPr>
        <w:t>. Beograd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67_1971068212">
            <w:r>
              <w:rPr>
                <w:rStyle w:val="IndexLink"/>
              </w:rPr>
              <w:t>Shared responsibility model</w:t>
              <w:tab/>
              <w:t>3</w:t>
            </w:r>
          </w:hyperlink>
        </w:p>
        <w:p>
          <w:pPr>
            <w:pStyle w:val="TOC2"/>
            <w:rPr/>
          </w:pPr>
          <w:hyperlink w:anchor="__RefHeading___Toc2369_1971068212">
            <w:r>
              <w:rPr>
                <w:rStyle w:val="IndexLink"/>
              </w:rPr>
              <w:t>Opis</w:t>
              <w:tab/>
              <w:t>3</w:t>
            </w:r>
          </w:hyperlink>
        </w:p>
        <w:p>
          <w:pPr>
            <w:pStyle w:val="TOC2"/>
            <w:rPr/>
          </w:pPr>
          <w:hyperlink w:anchor="__RefHeading___Toc2375_1971068212">
            <w:r>
              <w:rPr>
                <w:rStyle w:val="IndexLink"/>
              </w:rPr>
              <w:t>Podela odgovornosti</w:t>
              <w:tab/>
              <w:t>3</w:t>
            </w:r>
          </w:hyperlink>
        </w:p>
        <w:p>
          <w:pPr>
            <w:pStyle w:val="TOC2"/>
            <w:rPr/>
          </w:pPr>
          <w:hyperlink w:anchor="__RefHeading___Toc2377_1971068212">
            <w:r>
              <w:rPr>
                <w:rStyle w:val="IndexLink"/>
              </w:rPr>
              <w:t>Primeri podele odgovornosti</w:t>
              <w:tab/>
              <w:t>4</w:t>
            </w:r>
          </w:hyperlink>
        </w:p>
        <w:p>
          <w:pPr>
            <w:pStyle w:val="TOC3"/>
            <w:rPr/>
          </w:pPr>
          <w:hyperlink w:anchor="__RefHeading___Toc2379_1971068212">
            <w:r>
              <w:rPr>
                <w:rStyle w:val="IndexLink"/>
              </w:rPr>
              <w:t>EC 2 (IaaS)</w:t>
              <w:tab/>
              <w:t>4</w:t>
            </w:r>
          </w:hyperlink>
        </w:p>
        <w:p>
          <w:pPr>
            <w:pStyle w:val="TOC1"/>
            <w:rPr/>
          </w:pPr>
          <w:hyperlink w:anchor="__RefHeading___Toc1383_2526964257">
            <w:r>
              <w:rPr>
                <w:rStyle w:val="IndexLink"/>
              </w:rPr>
              <w:t>SLIKE</w:t>
              <w:tab/>
              <w:t>5</w:t>
            </w:r>
          </w:hyperlink>
        </w:p>
        <w:p>
          <w:pPr>
            <w:pStyle w:val="TOC1"/>
            <w:rPr/>
          </w:pPr>
          <w:hyperlink w:anchor="__RefHeading___Toc1385_2526964257">
            <w:r>
              <w:rPr>
                <w:rStyle w:val="IndexLink"/>
              </w:rPr>
              <w:t>LITERATURA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rFonts w:ascii="Times New Roman" w:hAnsi="Times New Roman"/>
          <w:sz w:val="32"/>
          <w:szCs w:val="32"/>
        </w:rPr>
      </w:pPr>
      <w:bookmarkStart w:id="0" w:name="__RefHeading___Toc2367_1971068212"/>
      <w:bookmarkEnd w:id="0"/>
      <w:r>
        <w:rPr>
          <w:rFonts w:ascii="Times New Roman" w:hAnsi="Times New Roman"/>
          <w:sz w:val="32"/>
          <w:szCs w:val="32"/>
        </w:rPr>
        <w:t>Shared responsibility model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" w:name="__RefHeading___Toc2369_1971068212"/>
      <w:bookmarkEnd w:id="1"/>
      <w:r>
        <w:rPr>
          <w:rFonts w:ascii="Times New Roman" w:hAnsi="Times New Roman"/>
          <w:sz w:val="28"/>
          <w:szCs w:val="28"/>
        </w:rPr>
        <w:t>Opis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Shared responsibility model je model po kojem se deli odgovornost za sigurnost (</w:t>
      </w:r>
      <w:r>
        <w:rPr>
          <w:rFonts w:ascii="Times New Roman" w:hAnsi="Times New Roman"/>
          <w:sz w:val="24"/>
          <w:szCs w:val="24"/>
          <w:lang w:val="en-US"/>
        </w:rPr>
        <w:t>eng responsibility</w:t>
      </w:r>
      <w:r>
        <w:rPr>
          <w:rFonts w:ascii="Times New Roman" w:hAnsi="Times New Roman"/>
          <w:sz w:val="24"/>
          <w:szCs w:val="24"/>
          <w:lang w:val="sr-Latn-RS"/>
        </w:rPr>
        <w:t>) između provajdera cloud usluga, u našem primeru amazona, i korisnika njihovih usluga i servisa.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Kako nije moguće da je više strana apsolutno odgovorna za sigurnost jedne stvari, odgovornosti se dele na manje delove, a nad delovima se stranama dodeljuje apsolutna odgovornost.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Amazon delove koji su rezultat podele grupišu kao sigurnost clouda (eng security of the cloud) i sigurnost u cloudu (eng security in the cloud) i preuzima odgovornost za prvu grupu i korisnicima predaje odgovornost za drugu</w:t>
      </w:r>
      <w:r>
        <w:rPr>
          <w:rFonts w:ascii="Times New Roman" w:hAnsi="Times New Roman"/>
          <w:sz w:val="24"/>
          <w:szCs w:val="24"/>
          <w:lang w:val="en-US"/>
        </w:rPr>
        <w:t>[1]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36515" cy="314896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1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88280" cy="28968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280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Slika 1 - Opširna </w:t>
                            </w:r>
                            <w:r>
                              <w:rPr>
                                <w:color w:val="000000"/>
                                <w:lang w:val="sr-Latn-RS"/>
                              </w:rPr>
                              <w:t>podela</w:t>
                            </w:r>
                            <w:r>
                              <w:rPr>
                                <w:color w:val="000000"/>
                              </w:rPr>
                              <w:t xml:space="preserve"> odgovornosti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3.4pt;margin-top:0.05pt;width:404.4pt;height:24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88280" cy="28968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280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Slika 1 - Opširna </w:t>
                      </w:r>
                      <w:r>
                        <w:rPr>
                          <w:color w:val="000000"/>
                          <w:lang w:val="sr-Latn-RS"/>
                        </w:rPr>
                        <w:t>podela</w:t>
                      </w:r>
                      <w:r>
                        <w:rPr>
                          <w:color w:val="000000"/>
                        </w:rPr>
                        <w:t xml:space="preserve"> odgovornosti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/>
      </w:pPr>
      <w:bookmarkStart w:id="2" w:name="__RefHeading___Toc2375_1971068212"/>
      <w:bookmarkEnd w:id="2"/>
      <w:r>
        <w:rPr>
          <w:rFonts w:ascii="Times New Roman" w:hAnsi="Times New Roman"/>
          <w:sz w:val="28"/>
          <w:szCs w:val="28"/>
        </w:rPr>
        <w:t>Podela odgovornosti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Podela odgovorosti često zavisi od specifičnog servisa o kome se radi, ali, najosnovije, cloud provider je odgovoran za zaštitu infrastrukture servisa koje nudi, čineći hardware, software, umrežavanje i objekte kod kojih se ovi servisi izvršavaju.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Odgovornost uveliko zavisi od vrste cloud servisa, od kojih postoje tri glavna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Software as a service (SaaS) je model u kom provider pruža aplikaciju u cloudu korisniku za korišćenje, u ovakvom modelu korisnik preuzima najmanji mogući deo odgovornosti.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Platform as a service (PaaS) je model u kome se platforme mogu otkupiti od provajdera i koristiti za razvoj, hostovanje i upravljanje aplikacijama, u ovom modelu provider je odgovoran za hardware i software na kojem korisnici pokreću aplikacije, a korisnici su odgovorni za sigurnost aplikacija koje postavljaju na platformu.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Infrastructure as a service (IaaS) je model u kome provider pruža računarske kapacitete, tj komputacione resurse, korisniku, a on je odgovoran za sve što se na njima desi, samim tim, odgovoran je za operativni sistem i sve što dalje radi na njemu.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Minimalno, bez obzira na model, korisnik je uvek odgovoran za sigurnost podataka, kontrolu pristupa resursima i zakonitost sadržaja.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3" w:name="__RefHeading___Toc2377_1971068212"/>
      <w:bookmarkEnd w:id="3"/>
      <w:r>
        <w:rPr>
          <w:rFonts w:ascii="Times New Roman" w:hAnsi="Times New Roman"/>
          <w:sz w:val="28"/>
          <w:szCs w:val="28"/>
        </w:rPr>
        <w:t>Primeri podele odgovornosti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bookmarkStart w:id="4" w:name="__RefHeading___Toc2379_1971068212"/>
      <w:bookmarkEnd w:id="4"/>
      <w:r>
        <w:rPr>
          <w:rFonts w:ascii="Times New Roman" w:hAnsi="Times New Roman"/>
          <w:sz w:val="24"/>
          <w:szCs w:val="24"/>
        </w:rPr>
        <w:t>EC 2 (IaaS)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Elastic Cloud Container je servis koji pruža amazon i koji prati IaaS model cloud servisa.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Amazon pruža razne vrste instanci koje predstavljaju komputacione resurse, optimizovane za različite namene, u formi virtualnih mašina.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Instance su hostovane na fizičkim mašinama, a podelu na virtualne mašine vrši hypervisor</w:t>
      </w:r>
      <w:r>
        <w:rPr>
          <w:rFonts w:ascii="Times New Roman" w:hAnsi="Times New Roman"/>
          <w:sz w:val="24"/>
          <w:szCs w:val="24"/>
          <w:lang w:val="en-US"/>
        </w:rPr>
        <w:t>[3]</w:t>
      </w:r>
      <w:r>
        <w:rPr>
          <w:rFonts w:ascii="Times New Roman" w:hAnsi="Times New Roman"/>
          <w:sz w:val="24"/>
          <w:szCs w:val="24"/>
          <w:lang w:val="sr-Latn-RS"/>
        </w:rPr>
        <w:t>, sigurnost fizičkih mašina i potpuna razdvojenost između instanci su odgovornost providera.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Jedna instanca se inicijalizuje sa operativnim sistemom po izboru korisnika i od tada sve ostaje na korisniku.</w:t>
      </w:r>
      <w:r>
        <w:br w:type="page"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5" w:name="__RefHeading___Toc1383_2526964257"/>
      <w:bookmarkEnd w:id="5"/>
      <w:r>
        <w:rPr>
          <w:rFonts w:ascii="Times New Roman" w:hAnsi="Times New Roman"/>
          <w:sz w:val="32"/>
          <w:szCs w:val="32"/>
        </w:rPr>
        <w:t>SLIKE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(1) Amazon, dostupno na  </w:t>
      </w:r>
      <w:hyperlink r:id="rId5">
        <w:r>
          <w:rPr>
            <w:rStyle w:val="Hyperlink"/>
            <w:rFonts w:ascii="Times New Roman" w:hAnsi="Times New Roman"/>
            <w:sz w:val="24"/>
            <w:szCs w:val="24"/>
          </w:rPr>
          <w:t>https://aws.amazon.com/compliance/shared-responsibility-model/</w:t>
        </w:r>
      </w:hyperlink>
    </w:p>
    <w:p>
      <w:pPr>
        <w:pStyle w:val="BodyText"/>
        <w:jc w:val="left"/>
        <w:rPr>
          <w:rFonts w:ascii="Times New Roman" w:hAnsi="Times New Roman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6" w:name="__RefHeading___Toc1385_2526964257"/>
      <w:bookmarkEnd w:id="6"/>
      <w:r>
        <w:rPr>
          <w:rFonts w:ascii="Times New Roman" w:hAnsi="Times New Roman"/>
          <w:sz w:val="32"/>
          <w:szCs w:val="32"/>
        </w:rPr>
        <w:t>LITERATURA</w:t>
      </w:r>
    </w:p>
    <w:p>
      <w:pPr>
        <w:pStyle w:val="BodyText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Amazon – Shared responsibility model. </w:t>
      </w:r>
    </w:p>
    <w:p>
      <w:pPr>
        <w:pStyle w:val="BodyText"/>
        <w:jc w:val="left"/>
        <w:rPr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Dostupno</w:t>
      </w:r>
      <w:r>
        <w:rPr>
          <w:rFonts w:ascii="Times New Roman" w:hAnsi="Times New Roman"/>
          <w:sz w:val="24"/>
          <w:szCs w:val="24"/>
        </w:rPr>
        <w:t xml:space="preserve"> na </w:t>
      </w:r>
      <w:hyperlink r:id="rId6">
        <w:r>
          <w:rPr>
            <w:rStyle w:val="Hyperlink"/>
            <w:rFonts w:ascii="Times New Roman" w:hAnsi="Times New Roman"/>
            <w:sz w:val="24"/>
            <w:szCs w:val="24"/>
          </w:rPr>
          <w:t>https://aws.amazon.com/compliance/shared-responsibility-model/</w:t>
        </w:r>
      </w:hyperlink>
      <w:r>
        <w:rPr>
          <w:rFonts w:ascii="Times New Roman" w:hAnsi="Times New Roman"/>
          <w:sz w:val="24"/>
          <w:szCs w:val="24"/>
        </w:rPr>
        <w:t>\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[2] Crowdstrike – </w:t>
      </w:r>
      <w:r>
        <w:rPr>
          <w:rStyle w:val="Strong"/>
          <w:rFonts w:ascii="Times New Roman" w:hAnsi="Times New Roman"/>
          <w:b w:val="false"/>
          <w:bCs w:val="false"/>
        </w:rPr>
        <w:t>Shared Responsibility Model.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Dostupno na https://www.crowdstrike.com/cybersecurity-101/cloud-security/shared-responsibility-model/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02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9"/>
        <w:tab w:val="right" w:pos="9026" w:leader="dot"/>
      </w:tabs>
      <w:ind w:hanging="0" w:left="283"/>
    </w:pPr>
    <w:rPr/>
  </w:style>
  <w:style w:type="paragraph" w:styleId="Caption1">
    <w:name w:val="caption1"/>
    <w:basedOn w:val="Normal"/>
    <w:next w:val="Normal"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OC3">
    <w:name w:val="TOC 3"/>
    <w:basedOn w:val="Index"/>
    <w:pPr>
      <w:tabs>
        <w:tab w:val="clear" w:pos="709"/>
        <w:tab w:val="right" w:pos="9026" w:leader="dot"/>
      </w:tabs>
      <w:ind w:hanging="0"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aws.amazon.com/compliance/shared-responsibility-model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ws.amazon.com/compliance/shared-responsibility-model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LibreOffice/7.6.1.2$Windows_X86_64 LibreOffice_project/f5defcebd022c5bc36bbb79be232cb6926d8f674</Application>
  <AppVersion>15.0000</AppVersion>
  <Pages>6</Pages>
  <Words>441</Words>
  <Characters>2794</Characters>
  <CharactersWithSpaces>3197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2023-10-10T08:31:45Z</dcterms:created>
  <dc:creator/>
  <dc:description/>
  <dc:language>en-US</dc:language>
  <cp:lastModifiedBy/>
  <dcterms:modified xsi:type="dcterms:W3CDTF">2023-10-22T20:59:24Z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