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lang w:val="zxx" w:eastAsia="zxx" w:bidi="zxx"/>
        </w:rPr>
      </w:pPr>
      <w:r>
        <w:rPr>
          <w:rFonts w:ascii="Times New Roman" w:hAnsi="Times New Roman"/>
          <w:sz w:val="28"/>
          <w:szCs w:val="28"/>
          <w:lang w:val="zxx" w:eastAsia="zxx" w:bidi="zxx"/>
        </w:rPr>
        <w:t>Akademija tehničko-umetničkih strukovnih studija Beograd</w:t>
      </w:r>
    </w:p>
    <w:p>
      <w:pPr>
        <w:pStyle w:val="Normal"/>
        <w:bidi w:val="0"/>
        <w:spacing w:lineRule="auto" w:line="360"/>
        <w:jc w:val="center"/>
        <w:rPr>
          <w:lang w:val="zxx" w:eastAsia="zxx" w:bidi="zxx"/>
        </w:rPr>
      </w:pPr>
      <w:r>
        <w:rPr>
          <w:rFonts w:ascii="Times New Roman" w:hAnsi="Times New Roman"/>
          <w:sz w:val="28"/>
          <w:szCs w:val="28"/>
          <w:lang w:val="zxx" w:eastAsia="zxx" w:bidi="zxx"/>
        </w:rPr>
        <w:t>Odsek Visoka škola za informacione i komunikacione tehnologije</w:t>
      </w:r>
    </w:p>
    <w:p>
      <w:pPr>
        <w:pStyle w:val="Normal"/>
        <w:bidi w:val="0"/>
        <w:spacing w:lineRule="auto" w:line="360"/>
        <w:jc w:val="center"/>
        <w:rPr>
          <w:lang w:val="zxx" w:eastAsia="zxx" w:bidi="zxx"/>
        </w:rPr>
      </w:pPr>
      <w:r>
        <w:rPr>
          <w:rFonts w:ascii="Times New Roman" w:hAnsi="Times New Roman"/>
          <w:b/>
          <w:sz w:val="32"/>
          <w:szCs w:val="32"/>
          <w:lang w:val="zxx" w:eastAsia="zxx" w:bidi="zxx"/>
        </w:rPr>
        <w:t>Cloud Sigurnost - AWS</w:t>
      </w:r>
    </w:p>
    <w:p>
      <w:pPr>
        <w:pStyle w:val="Normal"/>
        <w:bidi w:val="0"/>
        <w:spacing w:lineRule="auto" w:line="360"/>
        <w:jc w:val="center"/>
        <w:rPr>
          <w:lang w:val="zxx" w:eastAsia="zxx" w:bidi="zxx"/>
        </w:rPr>
      </w:pPr>
      <w:r>
        <w:rPr>
          <w:rFonts w:ascii="Times New Roman" w:hAnsi="Times New Roman"/>
          <w:sz w:val="28"/>
          <w:szCs w:val="28"/>
          <w:lang w:val="zxx" w:eastAsia="zxx" w:bidi="zxx"/>
        </w:rPr>
        <w:t>Bezbednost informacionih sistema</w:t>
      </w:r>
    </w:p>
    <w:p>
      <w:pPr>
        <w:pStyle w:val="Normal"/>
        <w:bidi w:val="0"/>
        <w:spacing w:lineRule="auto" w:line="360"/>
        <w:jc w:val="center"/>
        <w:rPr>
          <w:lang w:val="zxx" w:eastAsia="zxx" w:bidi="zxx"/>
        </w:rPr>
      </w:pPr>
      <w:r>
        <w:rPr>
          <w:rFonts w:ascii="Times New Roman" w:hAnsi="Times New Roman"/>
          <w:sz w:val="28"/>
          <w:szCs w:val="28"/>
          <w:lang w:val="zxx" w:eastAsia="zxx" w:bidi="zxx"/>
        </w:rPr>
        <w:t>Natalija Vugdelija</w:t>
      </w:r>
    </w:p>
    <w:p>
      <w:pPr>
        <w:pStyle w:val="Normal"/>
        <w:bidi w:val="0"/>
        <w:spacing w:lineRule="auto" w:line="360"/>
        <w:jc w:val="center"/>
        <w:rPr>
          <w:lang w:val="zxx" w:eastAsia="zxx" w:bidi="zxx"/>
        </w:rPr>
      </w:pPr>
      <w:r>
        <w:rPr>
          <w:rFonts w:ascii="Times New Roman" w:hAnsi="Times New Roman"/>
          <w:sz w:val="28"/>
          <w:szCs w:val="28"/>
          <w:lang w:val="zxx" w:eastAsia="zxx" w:bidi="zxx"/>
        </w:rPr>
        <w:t>Ilija Krstić 155/21</w:t>
      </w:r>
    </w:p>
    <w:p>
      <w:pPr>
        <w:pStyle w:val="Normal"/>
        <w:bidi w:val="0"/>
        <w:spacing w:lineRule="auto" w:line="360"/>
        <w:jc w:val="center"/>
        <w:rPr>
          <w:lang w:val="zxx" w:eastAsia="zxx" w:bidi="zxx"/>
        </w:rPr>
      </w:pPr>
      <w:r>
        <w:rPr>
          <w:rFonts w:ascii="Times New Roman" w:hAnsi="Times New Roman"/>
          <w:sz w:val="28"/>
          <w:szCs w:val="28"/>
          <w:lang w:val="zxx" w:eastAsia="zxx" w:bidi="zxx"/>
        </w:rPr>
        <w:t>Đorđe Knežević 255/22</w:t>
      </w:r>
    </w:p>
    <w:p>
      <w:pPr>
        <w:pStyle w:val="Normal"/>
        <w:bidi w:val="0"/>
        <w:spacing w:lineRule="auto" w:line="360"/>
        <w:jc w:val="center"/>
        <w:rPr>
          <w:lang w:val="zxx" w:eastAsia="zxx" w:bidi="zxx"/>
        </w:rPr>
      </w:pPr>
      <w:r>
        <w:rPr>
          <w:rFonts w:ascii="Times New Roman" w:hAnsi="Times New Roman"/>
          <w:sz w:val="28"/>
          <w:szCs w:val="28"/>
          <w:lang w:val="zxx" w:eastAsia="zxx" w:bidi="zxx"/>
        </w:rPr>
        <w:t>10.10.2023. Beograd</w:t>
      </w:r>
    </w:p>
    <w:p>
      <w:pPr>
        <w:pStyle w:val="Normal"/>
        <w:bidi w:val="0"/>
        <w:spacing w:lineRule="auto" w:line="360"/>
        <w:jc w:val="left"/>
        <w:rPr>
          <w:sz w:val="28"/>
          <w:szCs w:val="28"/>
          <w:lang w:val="zxx" w:eastAsia="zxx" w:bidi="zxx"/>
        </w:rPr>
      </w:pPr>
      <w:r>
        <w:rPr>
          <w:sz w:val="28"/>
          <w:szCs w:val="28"/>
          <w:lang w:val="zxx" w:eastAsia="zxx" w:bidi="zxx"/>
        </w:rPr>
      </w:r>
    </w:p>
    <w:sdt>
      <w:sdtPr>
        <w:docPartObj>
          <w:docPartGallery w:val="Table of Contents"/>
          <w:docPartUnique w:val="true"/>
        </w:docPartObj>
      </w:sdtPr>
      <w:sdtContent>
        <w:p>
          <w:pPr>
            <w:pStyle w:val="TOCHeading"/>
            <w:rPr/>
          </w:pPr>
          <w:r>
            <w:br w:type="page"/>
          </w:r>
          <w:r>
            <w:rPr/>
            <w:t>Table of Contents</w:t>
          </w:r>
        </w:p>
        <w:p>
          <w:pPr>
            <w:pStyle w:val="TOC1"/>
            <w:rPr/>
          </w:pPr>
          <w:r>
            <w:fldChar w:fldCharType="begin"/>
          </w:r>
          <w:r>
            <w:rPr>
              <w:rStyle w:val="IndexLink"/>
            </w:rPr>
            <w:instrText xml:space="preserve"> TOC \f \o "1-9" \h</w:instrText>
          </w:r>
          <w:r>
            <w:rPr>
              <w:rStyle w:val="IndexLink"/>
            </w:rPr>
            <w:fldChar w:fldCharType="separate"/>
          </w:r>
          <w:hyperlink w:anchor="__RefHeading___Toc2367_1971068212">
            <w:r>
              <w:rPr>
                <w:rStyle w:val="IndexLink"/>
              </w:rPr>
              <w:t>SHARED RESPONSIBILITY MODEL</w:t>
              <w:tab/>
              <w:t>3</w:t>
            </w:r>
          </w:hyperlink>
        </w:p>
        <w:p>
          <w:pPr>
            <w:pStyle w:val="TOC2"/>
            <w:rPr/>
          </w:pPr>
          <w:hyperlink w:anchor="__RefHeading___Toc2369_1971068212">
            <w:r>
              <w:rPr>
                <w:rStyle w:val="IndexLink"/>
              </w:rPr>
              <w:t>Opis</w:t>
              <w:tab/>
              <w:t>3</w:t>
            </w:r>
          </w:hyperlink>
        </w:p>
        <w:p>
          <w:pPr>
            <w:pStyle w:val="TOC2"/>
            <w:rPr/>
          </w:pPr>
          <w:hyperlink w:anchor="__RefHeading___Toc2375_1971068212">
            <w:r>
              <w:rPr>
                <w:rStyle w:val="IndexLink"/>
              </w:rPr>
              <w:t>Podela odgovornosti</w:t>
              <w:tab/>
              <w:t>3</w:t>
            </w:r>
          </w:hyperlink>
        </w:p>
        <w:p>
          <w:pPr>
            <w:pStyle w:val="TOC2"/>
            <w:rPr/>
          </w:pPr>
          <w:hyperlink w:anchor="__RefHeading___Toc2377_1971068212">
            <w:r>
              <w:rPr>
                <w:rStyle w:val="IndexLink"/>
              </w:rPr>
              <w:t>Primeri podele odgovornosti</w:t>
              <w:tab/>
              <w:t>4</w:t>
            </w:r>
          </w:hyperlink>
        </w:p>
        <w:p>
          <w:pPr>
            <w:pStyle w:val="TOC3"/>
            <w:rPr/>
          </w:pPr>
          <w:hyperlink w:anchor="__RefHeading___Toc2379_1971068212">
            <w:r>
              <w:rPr>
                <w:rStyle w:val="IndexLink"/>
              </w:rPr>
              <w:t>EC 2 (IaaS)</w:t>
              <w:tab/>
              <w:t>4</w:t>
            </w:r>
          </w:hyperlink>
        </w:p>
        <w:p>
          <w:pPr>
            <w:pStyle w:val="TOC3"/>
            <w:rPr/>
          </w:pPr>
          <w:hyperlink w:anchor="__RefHeading___Toc136_2588892014">
            <w:r>
              <w:rPr>
                <w:rStyle w:val="IndexLink"/>
              </w:rPr>
              <w:t>Elastic Beanstalk (PaaS)</w:t>
              <w:tab/>
              <w:t>4</w:t>
            </w:r>
          </w:hyperlink>
        </w:p>
        <w:p>
          <w:pPr>
            <w:pStyle w:val="TOC3"/>
            <w:rPr/>
          </w:pPr>
          <w:hyperlink w:anchor="__RefHeading___Toc136_2588892014_Copy_1">
            <w:r>
              <w:rPr>
                <w:rStyle w:val="IndexLink"/>
              </w:rPr>
              <w:t>Workmail (SaaS)</w:t>
              <w:tab/>
              <w:t>4</w:t>
            </w:r>
          </w:hyperlink>
        </w:p>
        <w:p>
          <w:pPr>
            <w:pStyle w:val="TOC1"/>
            <w:rPr/>
          </w:pPr>
          <w:hyperlink w:anchor="__RefHeading___Toc2367_1971068212_Copy_1">
            <w:r>
              <w:rPr>
                <w:rStyle w:val="IndexLink"/>
              </w:rPr>
              <w:t>AWS SECURITY BEST PRACTICES</w:t>
              <w:tab/>
              <w:t>5</w:t>
            </w:r>
          </w:hyperlink>
        </w:p>
        <w:p>
          <w:pPr>
            <w:pStyle w:val="TOC2"/>
            <w:rPr/>
          </w:pPr>
          <w:hyperlink w:anchor="__RefHeading___Toc2369_1971068212_Copy_1">
            <w:r>
              <w:rPr>
                <w:rStyle w:val="IndexLink"/>
              </w:rPr>
              <w:t>Opis</w:t>
              <w:tab/>
              <w:t>5</w:t>
            </w:r>
          </w:hyperlink>
        </w:p>
        <w:p>
          <w:pPr>
            <w:pStyle w:val="TOC2"/>
            <w:rPr/>
          </w:pPr>
          <w:hyperlink w:anchor="__RefHeading___Toc2369_1971068212_Copy_2">
            <w:r>
              <w:rPr>
                <w:rStyle w:val="IndexLink"/>
              </w:rPr>
              <w:t>Korišćenje root naloga</w:t>
              <w:tab/>
              <w:t>5</w:t>
            </w:r>
          </w:hyperlink>
        </w:p>
        <w:p>
          <w:pPr>
            <w:pStyle w:val="TOC2"/>
            <w:rPr/>
          </w:pPr>
          <w:hyperlink w:anchor="__RefHeading___Toc2369_1971068212_Copy_3">
            <w:r>
              <w:rPr>
                <w:rStyle w:val="IndexLink"/>
              </w:rPr>
              <w:t>Princip najmanjih privilegija</w:t>
              <w:tab/>
              <w:t>5</w:t>
            </w:r>
          </w:hyperlink>
        </w:p>
        <w:p>
          <w:pPr>
            <w:pStyle w:val="TOC2"/>
            <w:rPr/>
          </w:pPr>
          <w:hyperlink w:anchor="__RefHeading___Toc2369_1971068212_Copy_4">
            <w:r>
              <w:rPr>
                <w:rStyle w:val="IndexLink"/>
              </w:rPr>
              <w:t>Security grupe</w:t>
              <w:tab/>
              <w:t>5</w:t>
            </w:r>
          </w:hyperlink>
        </w:p>
        <w:p>
          <w:pPr>
            <w:pStyle w:val="TOC2"/>
            <w:rPr/>
          </w:pPr>
          <w:hyperlink w:anchor="__RefHeading___Toc586_790464588">
            <w:r>
              <w:rPr>
                <w:rStyle w:val="IndexLink"/>
              </w:rPr>
              <w:t>NACL</w:t>
              <w:tab/>
              <w:t>6</w:t>
            </w:r>
          </w:hyperlink>
        </w:p>
        <w:p>
          <w:pPr>
            <w:pStyle w:val="TOC1"/>
            <w:rPr/>
          </w:pPr>
          <w:hyperlink w:anchor="__RefHeading___Toc2367_1971068212_Copy_2">
            <w:r>
              <w:rPr>
                <w:rStyle w:val="IndexLink"/>
              </w:rPr>
              <w:t>DDOS I ZAŠTITA NA CLOUDU</w:t>
              <w:tab/>
              <w:t>7</w:t>
            </w:r>
          </w:hyperlink>
        </w:p>
        <w:p>
          <w:pPr>
            <w:pStyle w:val="TOC2"/>
            <w:rPr/>
          </w:pPr>
          <w:hyperlink w:anchor="__RefHeading___Toc2369_1971068212_Copy_5">
            <w:r>
              <w:rPr>
                <w:rStyle w:val="IndexLink"/>
              </w:rPr>
              <w:t>Opis</w:t>
              <w:tab/>
              <w:t>7</w:t>
            </w:r>
          </w:hyperlink>
        </w:p>
        <w:p>
          <w:pPr>
            <w:pStyle w:val="TOC2"/>
            <w:rPr/>
          </w:pPr>
          <w:hyperlink w:anchor="__RefHeading___Toc2369_1971068212_Copy_6">
            <w:r>
              <w:rPr>
                <w:rStyle w:val="IndexLink"/>
              </w:rPr>
              <w:t>DOS</w:t>
              <w:tab/>
              <w:t>7</w:t>
            </w:r>
          </w:hyperlink>
        </w:p>
        <w:p>
          <w:pPr>
            <w:pStyle w:val="TOC2"/>
            <w:rPr/>
          </w:pPr>
          <w:hyperlink w:anchor="__RefHeading___Toc2369_1971068212_Copy_7">
            <w:r>
              <w:rPr>
                <w:rStyle w:val="IndexLink"/>
              </w:rPr>
              <w:t>DDOS</w:t>
              <w:tab/>
              <w:t>7</w:t>
            </w:r>
          </w:hyperlink>
        </w:p>
        <w:p>
          <w:pPr>
            <w:pStyle w:val="TOC2"/>
            <w:rPr/>
          </w:pPr>
          <w:hyperlink w:anchor="__RefHeading___Toc2369_1971068212_Copy_8">
            <w:r>
              <w:rPr>
                <w:rStyle w:val="IndexLink"/>
              </w:rPr>
              <w:t>Podela po sloju</w:t>
              <w:tab/>
              <w:t>7</w:t>
            </w:r>
          </w:hyperlink>
        </w:p>
        <w:p>
          <w:pPr>
            <w:pStyle w:val="TOC2"/>
            <w:rPr/>
          </w:pPr>
          <w:hyperlink w:anchor="__RefHeading___Toc2369_1971068212_Copy_8">
            <w:r>
              <w:rPr>
                <w:rStyle w:val="IndexLink"/>
              </w:rPr>
              <w:t>Napadi na sloj infrastrukture</w:t>
              <w:tab/>
              <w:t>8</w:t>
            </w:r>
          </w:hyperlink>
        </w:p>
        <w:p>
          <w:pPr>
            <w:pStyle w:val="TOC3"/>
            <w:rPr/>
          </w:pPr>
          <w:hyperlink w:anchor="__RefHeading___Toc2379_1971068212_Copy_1">
            <w:r>
              <w:rPr>
                <w:rStyle w:val="IndexLink"/>
              </w:rPr>
              <w:t>UDP reflekcija</w:t>
              <w:tab/>
              <w:t>8</w:t>
            </w:r>
          </w:hyperlink>
        </w:p>
        <w:p>
          <w:pPr>
            <w:pStyle w:val="TOC3"/>
            <w:rPr/>
          </w:pPr>
          <w:hyperlink w:anchor="__RefHeading___Toc2379_1971068212_Copy_2">
            <w:r>
              <w:rPr>
                <w:rStyle w:val="IndexLink"/>
              </w:rPr>
              <w:t>SYN poplava</w:t>
              <w:tab/>
              <w:t>8</w:t>
            </w:r>
          </w:hyperlink>
        </w:p>
        <w:p>
          <w:pPr>
            <w:pStyle w:val="TOC2"/>
            <w:rPr/>
          </w:pPr>
          <w:hyperlink w:anchor="__RefHeading___Toc2369_1971068212_Copy_9">
            <w:r>
              <w:rPr>
                <w:rStyle w:val="IndexLink"/>
              </w:rPr>
              <w:t>Napadi na aplikacioni sloj</w:t>
              <w:tab/>
              <w:t>9</w:t>
            </w:r>
          </w:hyperlink>
        </w:p>
        <w:p>
          <w:pPr>
            <w:pStyle w:val="TOC3"/>
            <w:rPr/>
          </w:pPr>
          <w:hyperlink w:anchor="__RefHeading___Toc2379_1971068212_Copy_3">
            <w:r>
              <w:rPr>
                <w:rStyle w:val="IndexLink"/>
              </w:rPr>
              <w:t>HTTP poplava</w:t>
              <w:tab/>
              <w:t>9</w:t>
            </w:r>
          </w:hyperlink>
        </w:p>
        <w:p>
          <w:pPr>
            <w:pStyle w:val="TOC3"/>
            <w:rPr/>
          </w:pPr>
          <w:hyperlink w:anchor="__RefHeading___Toc2379_1971068212_Copy_4">
            <w:r>
              <w:rPr>
                <w:rStyle w:val="IndexLink"/>
              </w:rPr>
              <w:t>Cache-busting</w:t>
              <w:tab/>
              <w:t>9</w:t>
            </w:r>
          </w:hyperlink>
        </w:p>
        <w:p>
          <w:pPr>
            <w:pStyle w:val="TOC2"/>
            <w:rPr/>
          </w:pPr>
          <w:hyperlink w:anchor="__RefHeading___Toc2239_429323849">
            <w:r>
              <w:rPr>
                <w:rStyle w:val="IndexLink"/>
              </w:rPr>
              <w:t>Zaštita na sloju infrastrukture</w:t>
              <w:tab/>
              <w:t>9</w:t>
            </w:r>
          </w:hyperlink>
        </w:p>
        <w:p>
          <w:pPr>
            <w:pStyle w:val="TOC3"/>
            <w:rPr/>
          </w:pPr>
          <w:hyperlink w:anchor="__RefHeading___Toc2379_1971068212_Copy_5">
            <w:r>
              <w:rPr>
                <w:rStyle w:val="IndexLink"/>
              </w:rPr>
              <w:t>Biranje resursa</w:t>
              <w:tab/>
              <w:t>9</w:t>
            </w:r>
          </w:hyperlink>
        </w:p>
        <w:p>
          <w:pPr>
            <w:pStyle w:val="TOC3"/>
            <w:rPr/>
          </w:pPr>
          <w:hyperlink w:anchor="__RefHeading___Toc2379_1971068212_Copy_6">
            <w:r>
              <w:rPr>
                <w:rStyle w:val="IndexLink"/>
              </w:rPr>
              <w:t>ELB</w:t>
              <w:tab/>
              <w:t>9</w:t>
            </w:r>
          </w:hyperlink>
        </w:p>
        <w:p>
          <w:pPr>
            <w:pStyle w:val="TOC2"/>
            <w:rPr/>
          </w:pPr>
          <w:hyperlink w:anchor="__RefHeading___Toc2241_429323849">
            <w:r>
              <w:rPr>
                <w:rStyle w:val="IndexLink"/>
              </w:rPr>
              <w:t>Zaštita na aplikacionom sloju</w:t>
              <w:tab/>
              <w:t>10</w:t>
            </w:r>
          </w:hyperlink>
        </w:p>
        <w:p>
          <w:pPr>
            <w:pStyle w:val="TOC3"/>
            <w:rPr/>
          </w:pPr>
          <w:hyperlink w:anchor="__RefHeading___Toc2379_1971068212_Copy_7">
            <w:r>
              <w:rPr>
                <w:rStyle w:val="IndexLink"/>
              </w:rPr>
              <w:t>Amazon CloudFront</w:t>
              <w:tab/>
              <w:t>10</w:t>
            </w:r>
          </w:hyperlink>
        </w:p>
        <w:p>
          <w:pPr>
            <w:pStyle w:val="TOC3"/>
            <w:rPr/>
          </w:pPr>
          <w:hyperlink w:anchor="__RefHeading___Toc2379_1971068212_Copy_8">
            <w:r>
              <w:rPr>
                <w:rStyle w:val="IndexLink"/>
              </w:rPr>
              <w:t>AWS WAF</w:t>
              <w:tab/>
              <w:t>10</w:t>
            </w:r>
          </w:hyperlink>
        </w:p>
        <w:p>
          <w:pPr>
            <w:pStyle w:val="TOC3"/>
            <w:rPr/>
          </w:pPr>
          <w:hyperlink w:anchor="__RefHeading___Toc2379_1971068212_Copy_9">
            <w:r>
              <w:rPr>
                <w:rStyle w:val="IndexLink"/>
              </w:rPr>
              <w:t>AWS Shield Advanced</w:t>
              <w:tab/>
              <w:t>10</w:t>
            </w:r>
          </w:hyperlink>
        </w:p>
        <w:p>
          <w:pPr>
            <w:pStyle w:val="TOC1"/>
            <w:rPr/>
          </w:pPr>
          <w:hyperlink w:anchor="__RefHeading___Toc2367_1971068212_Copy_3">
            <w:r>
              <w:rPr>
                <w:rStyle w:val="IndexLink"/>
              </w:rPr>
              <w:t>PITANJA</w:t>
              <w:tab/>
              <w:t>11</w:t>
            </w:r>
          </w:hyperlink>
        </w:p>
        <w:p>
          <w:pPr>
            <w:pStyle w:val="TOC1"/>
            <w:rPr/>
          </w:pPr>
          <w:hyperlink w:anchor="__RefHeading___Toc1383_2526964257">
            <w:r>
              <w:rPr>
                <w:rStyle w:val="IndexLink"/>
              </w:rPr>
              <w:t>SLIKE</w:t>
              <w:tab/>
              <w:t>12</w:t>
            </w:r>
          </w:hyperlink>
        </w:p>
        <w:p>
          <w:pPr>
            <w:pStyle w:val="TOC1"/>
            <w:rPr/>
          </w:pPr>
          <w:hyperlink w:anchor="__RefHeading___Toc1385_2526964257">
            <w:r>
              <w:rPr>
                <w:rStyle w:val="IndexLink"/>
              </w:rPr>
              <w:t>LITERATURA</w:t>
              <w:tab/>
              <w:t>13</w:t>
            </w:r>
          </w:hyperlink>
          <w:r>
            <w:rPr>
              <w:rStyle w:val="IndexLink"/>
            </w:rPr>
            <w:fldChar w:fldCharType="end"/>
          </w:r>
        </w:p>
      </w:sdtContent>
    </w:sdt>
    <w:p>
      <w:pPr>
        <w:pStyle w:val="Normal"/>
        <w:bidi w:val="0"/>
        <w:jc w:val="left"/>
        <w:rPr>
          <w:sz w:val="28"/>
          <w:szCs w:val="28"/>
          <w:lang w:val="zxx" w:eastAsia="zxx" w:bidi="zxx"/>
        </w:rPr>
      </w:pPr>
      <w:r>
        <w:rPr>
          <w:sz w:val="28"/>
          <w:szCs w:val="28"/>
          <w:lang w:val="zxx" w:eastAsia="zxx" w:bidi="zxx"/>
        </w:rPr>
      </w:r>
      <w:r>
        <w:br w:type="page"/>
      </w:r>
    </w:p>
    <w:p>
      <w:pPr>
        <w:pStyle w:val="Normal"/>
        <w:bidi w:val="0"/>
        <w:spacing w:lineRule="auto" w:line="360" w:before="0" w:after="0"/>
        <w:jc w:val="left"/>
        <w:rPr>
          <w:sz w:val="28"/>
          <w:szCs w:val="28"/>
          <w:lang w:val="zxx" w:eastAsia="zxx" w:bidi="zxx"/>
        </w:rPr>
      </w:pPr>
      <w:r>
        <w:rPr>
          <w:sz w:val="28"/>
          <w:szCs w:val="28"/>
          <w:lang w:val="zxx" w:eastAsia="zxx" w:bidi="zxx"/>
        </w:rPr>
      </w:r>
    </w:p>
    <w:p>
      <w:pPr>
        <w:pStyle w:val="Heading1"/>
        <w:numPr>
          <w:ilvl w:val="0"/>
          <w:numId w:val="2"/>
        </w:numPr>
        <w:bidi w:val="0"/>
        <w:ind w:hanging="0" w:left="0"/>
        <w:jc w:val="left"/>
        <w:rPr>
          <w:lang w:val="zxx" w:eastAsia="zxx" w:bidi="zxx"/>
        </w:rPr>
      </w:pPr>
      <w:bookmarkStart w:id="0" w:name="__RefHeading___Toc2367_1971068212"/>
      <w:bookmarkEnd w:id="0"/>
      <w:r>
        <w:rPr>
          <w:rFonts w:ascii="Times New Roman" w:hAnsi="Times New Roman"/>
          <w:sz w:val="32"/>
          <w:szCs w:val="32"/>
          <w:lang w:val="zxx" w:eastAsia="zxx" w:bidi="zxx"/>
        </w:rPr>
        <w:t>SHARED RESPONSIBILITY MODEL</w:t>
      </w:r>
    </w:p>
    <w:p>
      <w:pPr>
        <w:pStyle w:val="Heading2"/>
        <w:numPr>
          <w:ilvl w:val="1"/>
          <w:numId w:val="2"/>
        </w:numPr>
        <w:bidi w:val="0"/>
        <w:ind w:hanging="0" w:left="0"/>
        <w:jc w:val="left"/>
        <w:rPr>
          <w:lang w:val="zxx" w:eastAsia="zxx" w:bidi="zxx"/>
        </w:rPr>
      </w:pPr>
      <w:bookmarkStart w:id="1" w:name="__RefHeading___Toc2369_1971068212"/>
      <w:bookmarkEnd w:id="1"/>
      <w:r>
        <w:rPr>
          <w:rFonts w:ascii="Times New Roman" w:hAnsi="Times New Roman"/>
          <w:sz w:val="28"/>
          <w:szCs w:val="28"/>
          <w:lang w:val="zxx" w:eastAsia="zxx" w:bidi="zxx"/>
        </w:rPr>
        <w:t>Opis</w:t>
      </w:r>
    </w:p>
    <w:p>
      <w:pPr>
        <w:pStyle w:val="BodyText"/>
        <w:bidi w:val="0"/>
        <w:jc w:val="left"/>
        <w:rPr>
          <w:lang w:val="zxx" w:eastAsia="zxx" w:bidi="zxx"/>
        </w:rPr>
      </w:pPr>
      <w:r>
        <w:rPr>
          <w:rFonts w:ascii="Times New Roman" w:hAnsi="Times New Roman"/>
          <w:sz w:val="24"/>
          <w:szCs w:val="24"/>
          <w:lang w:val="zxx" w:eastAsia="zxx" w:bidi="zxx"/>
        </w:rPr>
        <w:t>Shared responsibility model je model po kojem se deli odgovornost za sigurnost (eng responsibility) između provajdera cloud usluga, u našem primeru amazona, i korisnika njihovih usluga i servisa.</w:t>
      </w:r>
    </w:p>
    <w:p>
      <w:pPr>
        <w:pStyle w:val="BodyText"/>
        <w:bidi w:val="0"/>
        <w:jc w:val="left"/>
        <w:rPr>
          <w:lang w:val="zxx" w:eastAsia="zxx" w:bidi="zxx"/>
        </w:rPr>
      </w:pPr>
      <w:r>
        <w:rPr>
          <w:rFonts w:ascii="Times New Roman" w:hAnsi="Times New Roman"/>
          <w:sz w:val="24"/>
          <w:szCs w:val="24"/>
          <w:lang w:val="zxx" w:eastAsia="zxx" w:bidi="zxx"/>
        </w:rPr>
        <w:t>Kako nije moguće da je više strana apsolutno odgovorna za sigurnost jedne stvari, odgovornosti se dele na manje delove, a nad delovima se stranama dodeljuje apsolutna odgovornost.</w:t>
      </w:r>
    </w:p>
    <w:p>
      <w:pPr>
        <w:pStyle w:val="BodyText"/>
        <w:bidi w:val="0"/>
        <w:jc w:val="left"/>
        <w:rPr>
          <w:lang w:val="zxx" w:eastAsia="zxx" w:bidi="zxx"/>
        </w:rPr>
      </w:pPr>
      <w:r>
        <w:rPr>
          <w:rFonts w:ascii="Times New Roman" w:hAnsi="Times New Roman"/>
          <w:sz w:val="24"/>
          <w:szCs w:val="24"/>
          <w:lang w:val="zxx" w:eastAsia="zxx" w:bidi="zxx"/>
        </w:rPr>
        <w:t>Amazon delove koji su rezultat podele grupišu kao sigurnost clouda (eng security of the cloud) i sigurnost u cloudu (eng security in the cloud) i preuzima odgovornost za prvu grupu i korisnicima predaje odgovornost za drugu[1].</w:t>
      </w:r>
    </w:p>
    <w:p>
      <w:pPr>
        <w:pStyle w:val="BodyText"/>
        <w:bidi w:val="0"/>
        <w:jc w:val="left"/>
        <w:rPr>
          <w:rFonts w:ascii="Times New Roman" w:hAnsi="Times New Roman"/>
          <w:lang w:val="zxx" w:eastAsia="zxx" w:bidi="zxx"/>
        </w:rPr>
      </w:pPr>
      <w:r>
        <w:rPr>
          <w:rFonts w:ascii="Times New Roman" w:hAnsi="Times New Roman"/>
          <w:lang w:val="zxx" w:eastAsia="zxx" w:bidi="zxx"/>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136515" cy="3148965"/>
                <wp:effectExtent l="0" t="0" r="0" b="0"/>
                <wp:wrapSquare wrapText="largest"/>
                <wp:docPr id="1" name="Frame2"/>
                <a:graphic xmlns:a="http://schemas.openxmlformats.org/drawingml/2006/main">
                  <a:graphicData uri="http://schemas.microsoft.com/office/word/2010/wordprocessingShape">
                    <wps:wsp>
                      <wps:cNvSpPr/>
                      <wps:spPr>
                        <a:xfrm>
                          <a:off x="0" y="0"/>
                          <a:ext cx="5136480" cy="3148920"/>
                        </a:xfrm>
                        <a:prstGeom prst="rect">
                          <a:avLst/>
                        </a:prstGeom>
                        <a:solidFill>
                          <a:srgbClr val="ffffff"/>
                        </a:solidFill>
                        <a:ln w="0">
                          <a:noFill/>
                        </a:ln>
                      </wps:spPr>
                      <wps:style>
                        <a:lnRef idx="0"/>
                        <a:fillRef idx="0"/>
                        <a:effectRef idx="0"/>
                        <a:fontRef idx="minor"/>
                      </wps:style>
                      <wps:txbx>
                        <w:txbxContent>
                          <w:p>
                            <w:pPr>
                              <w:pStyle w:val="Caption"/>
                              <w:suppressLineNumbers/>
                              <w:bidi w:val="0"/>
                              <w:spacing w:before="120" w:after="120"/>
                              <w:jc w:val="left"/>
                              <w:rPr/>
                            </w:pPr>
                            <w:r>
                              <w:rPr>
                                <w:color w:val="000000"/>
                              </w:rPr>
                              <w:drawing>
                                <wp:inline distT="0" distB="0" distL="0" distR="0">
                                  <wp:extent cx="5288280" cy="289687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288280" cy="2896870"/>
                                          </a:xfrm>
                                          <a:prstGeom prst="rect">
                                            <a:avLst/>
                                          </a:prstGeom>
                                        </pic:spPr>
                                      </pic:pic>
                                    </a:graphicData>
                                  </a:graphic>
                                </wp:inline>
                              </w:drawing>
                            </w:r>
                            <w:r>
                              <w:rPr>
                                <w:color w:val="000000"/>
                              </w:rPr>
                              <w:t xml:space="preserve">Slika 1 - Opširna </w:t>
                            </w:r>
                            <w:r>
                              <w:rPr>
                                <w:color w:val="000000"/>
                                <w:lang w:val="sr-Latn-RS"/>
                              </w:rPr>
                              <w:t>podela</w:t>
                            </w:r>
                            <w:r>
                              <w:rPr>
                                <w:color w:val="000000"/>
                              </w:rPr>
                              <w:t xml:space="preserve"> odgovornosti</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23.4pt;margin-top:0.05pt;width:404.4pt;height:247.9pt;mso-wrap-style:square;v-text-anchor:top;mso-position-horizontal:center">
                <v:fill o:detectmouseclick="t" type="solid" color2="black"/>
                <v:stroke color="#3465a4" joinstyle="round" endcap="flat"/>
                <v:textbox>
                  <w:txbxContent>
                    <w:p>
                      <w:pPr>
                        <w:pStyle w:val="Caption"/>
                        <w:suppressLineNumbers/>
                        <w:bidi w:val="0"/>
                        <w:spacing w:before="120" w:after="120"/>
                        <w:jc w:val="left"/>
                        <w:rPr/>
                      </w:pPr>
                      <w:r>
                        <w:rPr>
                          <w:color w:val="000000"/>
                        </w:rPr>
                        <w:drawing>
                          <wp:inline distT="0" distB="0" distL="0" distR="0">
                            <wp:extent cx="5288280" cy="289687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88280" cy="2896870"/>
                                    </a:xfrm>
                                    <a:prstGeom prst="rect">
                                      <a:avLst/>
                                    </a:prstGeom>
                                  </pic:spPr>
                                </pic:pic>
                              </a:graphicData>
                            </a:graphic>
                          </wp:inline>
                        </w:drawing>
                      </w:r>
                      <w:r>
                        <w:rPr>
                          <w:color w:val="000000"/>
                        </w:rPr>
                        <w:t xml:space="preserve">Slika 1 - Opširna </w:t>
                      </w:r>
                      <w:r>
                        <w:rPr>
                          <w:color w:val="000000"/>
                          <w:lang w:val="sr-Latn-RS"/>
                        </w:rPr>
                        <w:t>podela</w:t>
                      </w:r>
                      <w:r>
                        <w:rPr>
                          <w:color w:val="000000"/>
                        </w:rPr>
                        <w:t xml:space="preserve"> odgovornosti</w:t>
                      </w:r>
                    </w:p>
                  </w:txbxContent>
                </v:textbox>
                <w10:wrap type="square" side="largest"/>
              </v:rect>
            </w:pict>
          </mc:Fallback>
        </mc:AlternateContent>
      </w:r>
    </w:p>
    <w:p>
      <w:pPr>
        <w:pStyle w:val="Heading2"/>
        <w:numPr>
          <w:ilvl w:val="1"/>
          <w:numId w:val="2"/>
        </w:numPr>
        <w:bidi w:val="0"/>
        <w:ind w:hanging="0" w:left="0"/>
        <w:jc w:val="left"/>
        <w:rPr>
          <w:lang w:val="zxx" w:eastAsia="zxx" w:bidi="zxx"/>
        </w:rPr>
      </w:pPr>
      <w:bookmarkStart w:id="2" w:name="__RefHeading___Toc2375_1971068212"/>
      <w:bookmarkEnd w:id="2"/>
      <w:r>
        <w:rPr>
          <w:rFonts w:ascii="Times New Roman" w:hAnsi="Times New Roman"/>
          <w:sz w:val="28"/>
          <w:szCs w:val="28"/>
          <w:lang w:val="zxx" w:eastAsia="zxx" w:bidi="zxx"/>
        </w:rPr>
        <w:t>Podela odgovornosti</w:t>
      </w:r>
    </w:p>
    <w:p>
      <w:pPr>
        <w:pStyle w:val="BodyText"/>
        <w:bidi w:val="0"/>
        <w:jc w:val="left"/>
        <w:rPr>
          <w:lang w:val="zxx" w:eastAsia="zxx" w:bidi="zxx"/>
        </w:rPr>
      </w:pPr>
      <w:r>
        <w:rPr>
          <w:rFonts w:ascii="Times New Roman" w:hAnsi="Times New Roman"/>
          <w:lang w:val="zxx" w:eastAsia="zxx" w:bidi="zxx"/>
        </w:rPr>
        <w:t xml:space="preserve">Podela odgovorosti često zavisi od specifičnog servisa o kome se radi, ali, najosnovije, cloud provider je odgovoran za zaštitu infrastrukture servisa koje nudi, čineći hardware, software, umrežavanje i objekte </w:t>
      </w:r>
      <w:r>
        <w:rPr>
          <w:rFonts w:ascii="Times New Roman" w:hAnsi="Times New Roman"/>
          <w:lang w:val="zxx" w:eastAsia="zxx" w:bidi="zxx"/>
        </w:rPr>
        <w:t>u</w:t>
      </w:r>
      <w:r>
        <w:rPr>
          <w:rFonts w:ascii="Times New Roman" w:hAnsi="Times New Roman"/>
          <w:lang w:val="zxx" w:eastAsia="zxx" w:bidi="zxx"/>
        </w:rPr>
        <w:t xml:space="preserve"> koji</w:t>
      </w:r>
      <w:r>
        <w:rPr>
          <w:rFonts w:ascii="Times New Roman" w:hAnsi="Times New Roman"/>
          <w:lang w:val="zxx" w:eastAsia="zxx" w:bidi="zxx"/>
        </w:rPr>
        <w:t>ma</w:t>
      </w:r>
      <w:r>
        <w:rPr>
          <w:rFonts w:ascii="Times New Roman" w:hAnsi="Times New Roman"/>
          <w:lang w:val="zxx" w:eastAsia="zxx" w:bidi="zxx"/>
        </w:rPr>
        <w:t xml:space="preserve"> se ovi servisi izvršavaju.</w:t>
      </w:r>
    </w:p>
    <w:p>
      <w:pPr>
        <w:pStyle w:val="BodyText"/>
        <w:bidi w:val="0"/>
        <w:jc w:val="left"/>
        <w:rPr>
          <w:lang w:val="zxx" w:eastAsia="zxx" w:bidi="zxx"/>
        </w:rPr>
      </w:pPr>
      <w:r>
        <w:rPr>
          <w:rFonts w:ascii="Times New Roman" w:hAnsi="Times New Roman"/>
          <w:sz w:val="24"/>
          <w:szCs w:val="24"/>
          <w:lang w:val="zxx" w:eastAsia="zxx" w:bidi="zxx"/>
        </w:rPr>
        <w:t xml:space="preserve">Odgovornost uveliko zavisi od </w:t>
      </w:r>
      <w:r>
        <w:rPr>
          <w:rFonts w:ascii="Times New Roman" w:hAnsi="Times New Roman"/>
          <w:sz w:val="24"/>
          <w:szCs w:val="24"/>
          <w:lang w:val="zxx" w:eastAsia="zxx" w:bidi="zxx"/>
        </w:rPr>
        <w:t>modela</w:t>
      </w:r>
      <w:r>
        <w:rPr>
          <w:rFonts w:ascii="Times New Roman" w:hAnsi="Times New Roman"/>
          <w:sz w:val="24"/>
          <w:szCs w:val="24"/>
          <w:lang w:val="zxx" w:eastAsia="zxx" w:bidi="zxx"/>
        </w:rPr>
        <w:t xml:space="preserve"> cloud servisa, od kojih postoje tri glavna[2].</w:t>
      </w:r>
    </w:p>
    <w:p>
      <w:pPr>
        <w:pStyle w:val="BodyText"/>
        <w:bidi w:val="0"/>
        <w:jc w:val="left"/>
        <w:rPr>
          <w:lang w:val="zxx" w:eastAsia="zxx" w:bidi="zxx"/>
        </w:rPr>
      </w:pPr>
      <w:r>
        <w:rPr>
          <w:rFonts w:ascii="Times New Roman" w:hAnsi="Times New Roman"/>
          <w:sz w:val="24"/>
          <w:szCs w:val="24"/>
          <w:lang w:val="zxx" w:eastAsia="zxx" w:bidi="zxx"/>
        </w:rPr>
        <w:t>Software as a service (SaaS) je model u kom provider pruža aplikaciju u cloudu korisniku za korišćenje, u ovakvom modelu korisnik preuzima najmanji mogući deo odgovornosti[2].</w:t>
      </w:r>
    </w:p>
    <w:p>
      <w:pPr>
        <w:pStyle w:val="BodyText"/>
        <w:bidi w:val="0"/>
        <w:jc w:val="left"/>
        <w:rPr>
          <w:lang w:val="zxx" w:eastAsia="zxx" w:bidi="zxx"/>
        </w:rPr>
      </w:pPr>
      <w:r>
        <w:rPr>
          <w:rFonts w:ascii="Times New Roman" w:hAnsi="Times New Roman"/>
          <w:lang w:val="zxx" w:eastAsia="zxx" w:bidi="zxx"/>
        </w:rPr>
        <w:t>Platform as a service (PaaS) je model u kome se platforme mogu otkupiti od provajdera i koristiti za razvoj, hostovanje i upravljanje aplikacijama, u ovom modelu provider je odgovoran za hardware i software na kojem korisnici pokreću aplikacije, a korisnici su odgovorni za sigurnost aplikacija koje postavljaju na platformu[2].</w:t>
      </w:r>
    </w:p>
    <w:p>
      <w:pPr>
        <w:pStyle w:val="BodyText"/>
        <w:bidi w:val="0"/>
        <w:jc w:val="left"/>
        <w:rPr>
          <w:lang w:val="zxx" w:eastAsia="zxx" w:bidi="zxx"/>
        </w:rPr>
      </w:pPr>
      <w:r>
        <w:rPr>
          <w:rFonts w:ascii="Times New Roman" w:hAnsi="Times New Roman"/>
          <w:lang w:val="zxx" w:eastAsia="zxx" w:bidi="zxx"/>
        </w:rPr>
        <w:t>Infrastructure as a service (IaaS) je model u kome provider pruža računarske kapacitete, tj komputacione resurse, korisniku, a on je odgovoran za sve što se na njima desi, samim tim, odgovoran je za operativni sistem i sve što dalje radi na njemu[2].</w:t>
      </w:r>
    </w:p>
    <w:p>
      <w:pPr>
        <w:pStyle w:val="BodyText"/>
        <w:bidi w:val="0"/>
        <w:jc w:val="left"/>
        <w:rPr>
          <w:lang w:val="zxx" w:eastAsia="zxx" w:bidi="zxx"/>
        </w:rPr>
      </w:pPr>
      <w:r>
        <w:rPr>
          <w:rFonts w:ascii="Times New Roman" w:hAnsi="Times New Roman"/>
          <w:lang w:val="zxx" w:eastAsia="zxx" w:bidi="zxx"/>
        </w:rPr>
        <w:t>Minimalno, bez obzira na model, korisnik je uvek odgovoran za sigurnost podataka, kontrolu pristupa resursima i zakonitost sadržaja</w:t>
      </w:r>
      <w:r>
        <w:rPr>
          <w:rFonts w:ascii="Times New Roman" w:hAnsi="Times New Roman"/>
          <w:lang w:val="zxx" w:eastAsia="zxx" w:bidi="zxx"/>
        </w:rPr>
        <w:t>[2]</w:t>
      </w:r>
      <w:r>
        <w:rPr>
          <w:rFonts w:ascii="Times New Roman" w:hAnsi="Times New Roman"/>
          <w:lang w:val="zxx" w:eastAsia="zxx" w:bidi="zxx"/>
        </w:rPr>
        <w:t>.</w:t>
      </w:r>
    </w:p>
    <w:p>
      <w:pPr>
        <w:pStyle w:val="Heading2"/>
        <w:numPr>
          <w:ilvl w:val="1"/>
          <w:numId w:val="2"/>
        </w:numPr>
        <w:bidi w:val="0"/>
        <w:ind w:hanging="0" w:left="0"/>
        <w:jc w:val="left"/>
        <w:rPr>
          <w:lang w:val="zxx" w:eastAsia="zxx" w:bidi="zxx"/>
        </w:rPr>
      </w:pPr>
      <w:bookmarkStart w:id="3" w:name="__RefHeading___Toc2377_1971068212"/>
      <w:bookmarkEnd w:id="3"/>
      <w:r>
        <w:rPr>
          <w:rFonts w:ascii="Times New Roman" w:hAnsi="Times New Roman"/>
          <w:sz w:val="28"/>
          <w:szCs w:val="28"/>
          <w:lang w:val="zxx" w:eastAsia="zxx" w:bidi="zxx"/>
        </w:rPr>
        <w:t>Primeri podele odgovornosti</w:t>
      </w:r>
    </w:p>
    <w:p>
      <w:pPr>
        <w:pStyle w:val="Heading3"/>
        <w:numPr>
          <w:ilvl w:val="2"/>
          <w:numId w:val="2"/>
        </w:numPr>
        <w:bidi w:val="0"/>
        <w:ind w:hanging="0" w:left="0"/>
        <w:jc w:val="left"/>
        <w:rPr>
          <w:lang w:val="zxx" w:eastAsia="zxx" w:bidi="zxx"/>
        </w:rPr>
      </w:pPr>
      <w:bookmarkStart w:id="4" w:name="__RefHeading___Toc2379_1971068212"/>
      <w:bookmarkEnd w:id="4"/>
      <w:r>
        <w:rPr>
          <w:rFonts w:ascii="Times New Roman" w:hAnsi="Times New Roman"/>
          <w:sz w:val="24"/>
          <w:szCs w:val="24"/>
          <w:lang w:val="zxx" w:eastAsia="zxx" w:bidi="zxx"/>
        </w:rPr>
        <w:t>EC 2 (IaaS)</w:t>
      </w:r>
    </w:p>
    <w:p>
      <w:pPr>
        <w:pStyle w:val="BodyText"/>
        <w:bidi w:val="0"/>
        <w:jc w:val="left"/>
        <w:rPr>
          <w:lang w:val="zxx" w:eastAsia="zxx" w:bidi="zxx"/>
        </w:rPr>
      </w:pPr>
      <w:r>
        <w:rPr>
          <w:rFonts w:ascii="Times New Roman" w:hAnsi="Times New Roman"/>
          <w:sz w:val="24"/>
          <w:szCs w:val="24"/>
          <w:lang w:val="zxx" w:eastAsia="zxx" w:bidi="zxx"/>
        </w:rPr>
        <w:t>Elastic Cloud Container je servis koji pruža amazon i koji prati IaaS model cloud servisa.</w:t>
      </w:r>
    </w:p>
    <w:p>
      <w:pPr>
        <w:pStyle w:val="BodyText"/>
        <w:bidi w:val="0"/>
        <w:jc w:val="left"/>
        <w:rPr>
          <w:lang w:val="zxx" w:eastAsia="zxx" w:bidi="zxx"/>
        </w:rPr>
      </w:pPr>
      <w:r>
        <w:rPr>
          <w:rFonts w:ascii="Times New Roman" w:hAnsi="Times New Roman"/>
          <w:sz w:val="24"/>
          <w:szCs w:val="24"/>
          <w:lang w:val="zxx" w:eastAsia="zxx" w:bidi="zxx"/>
        </w:rPr>
        <w:t>Amazon pruža razne vrste instanci koje predstavljaju komputacione resurse, optimizovane za različite namene, u formi virtualnih mašina.</w:t>
      </w:r>
    </w:p>
    <w:p>
      <w:pPr>
        <w:pStyle w:val="BodyText"/>
        <w:bidi w:val="0"/>
        <w:jc w:val="left"/>
        <w:rPr>
          <w:lang w:val="zxx" w:eastAsia="zxx" w:bidi="zxx"/>
        </w:rPr>
      </w:pPr>
      <w:r>
        <w:rPr>
          <w:rFonts w:ascii="Times New Roman" w:hAnsi="Times New Roman"/>
          <w:sz w:val="24"/>
          <w:szCs w:val="24"/>
          <w:lang w:val="zxx" w:eastAsia="zxx" w:bidi="zxx"/>
        </w:rPr>
        <w:t>Instance su hostovane na fizičkim mašinama, a podelu na virtualne mašine vrši hypervisor[3], sigurnost fizičkih mašina i potpuna razdvojenost između instanci su odgovornost providera.</w:t>
      </w:r>
    </w:p>
    <w:p>
      <w:pPr>
        <w:pStyle w:val="BodyText"/>
        <w:bidi w:val="0"/>
        <w:jc w:val="left"/>
        <w:rPr>
          <w:lang w:val="zxx" w:eastAsia="zxx" w:bidi="zxx"/>
        </w:rPr>
      </w:pPr>
      <w:r>
        <w:rPr>
          <w:rFonts w:ascii="Times New Roman" w:hAnsi="Times New Roman"/>
          <w:sz w:val="24"/>
          <w:szCs w:val="24"/>
          <w:lang w:val="zxx" w:eastAsia="zxx" w:bidi="zxx"/>
        </w:rPr>
        <w:t>Jedna instanca se inicijalizuje sa operativnim sistemom po izboru korisnika i od tada sve ostaje na korisniku.</w:t>
      </w:r>
    </w:p>
    <w:p>
      <w:pPr>
        <w:pStyle w:val="Heading3"/>
        <w:numPr>
          <w:ilvl w:val="2"/>
          <w:numId w:val="2"/>
        </w:numPr>
        <w:rPr>
          <w:lang w:val="zxx" w:eastAsia="zxx" w:bidi="zxx"/>
        </w:rPr>
      </w:pPr>
      <w:bookmarkStart w:id="5" w:name="__RefHeading___Toc136_2588892014"/>
      <w:bookmarkEnd w:id="5"/>
      <w:r>
        <w:rPr>
          <w:rFonts w:ascii="Times New Roman" w:hAnsi="Times New Roman"/>
          <w:sz w:val="24"/>
          <w:szCs w:val="24"/>
          <w:lang w:val="zxx" w:eastAsia="zxx" w:bidi="zxx"/>
        </w:rPr>
        <w:t>Elastic Beanstalk (PaaS)</w:t>
      </w:r>
    </w:p>
    <w:p>
      <w:pPr>
        <w:pStyle w:val="BodyText"/>
        <w:rPr>
          <w:lang w:val="zxx" w:eastAsia="zxx" w:bidi="zxx"/>
        </w:rPr>
      </w:pPr>
      <w:r>
        <w:rPr>
          <w:rFonts w:ascii="Times New Roman" w:hAnsi="Times New Roman"/>
          <w:sz w:val="24"/>
          <w:szCs w:val="24"/>
          <w:lang w:val="zxx" w:eastAsia="zxx" w:bidi="zxx"/>
        </w:rPr>
        <w:t>Elastic beanstalk pruža mogućnost olakšanog pokretanja aplikacija na cloudu koji od korisnika zahteva samo otpremanje koda aplikacije koju korisnik želi da pokrene.</w:t>
      </w:r>
    </w:p>
    <w:p>
      <w:pPr>
        <w:pStyle w:val="BodyText"/>
        <w:rPr>
          <w:lang w:val="zxx" w:eastAsia="zxx" w:bidi="zxx"/>
        </w:rPr>
      </w:pPr>
      <w:r>
        <w:rPr>
          <w:rFonts w:ascii="Times New Roman" w:hAnsi="Times New Roman"/>
          <w:sz w:val="24"/>
          <w:szCs w:val="24"/>
          <w:lang w:val="zxx" w:eastAsia="zxx" w:bidi="zxx"/>
        </w:rPr>
        <w:t>Amazon preuzima odgovornost za bezbednost hardware-a i software-a na kome se aplikacije pokreću, a korisnik za bezbednost aplikacija koje pokreće.</w:t>
      </w:r>
    </w:p>
    <w:p>
      <w:pPr>
        <w:pStyle w:val="BodyText"/>
        <w:rPr>
          <w:lang w:val="zxx" w:eastAsia="zxx" w:bidi="zxx"/>
        </w:rPr>
      </w:pPr>
      <w:r>
        <w:rPr>
          <w:rFonts w:ascii="Times New Roman" w:hAnsi="Times New Roman"/>
          <w:sz w:val="24"/>
          <w:szCs w:val="24"/>
          <w:lang w:val="zxx" w:eastAsia="zxx" w:bidi="zxx"/>
        </w:rPr>
        <w:t>Elastic beanstalk takođe može pomoći sa dostupnošću aplikacija pokrenutih na njemu zato što nudi i automatsko skaliranje resursa aplikacija po uviđenoj potrebi, što takođe može smanjiti troškove kada potreba za resursima manja[4].</w:t>
      </w:r>
    </w:p>
    <w:p>
      <w:pPr>
        <w:pStyle w:val="BodyText"/>
        <w:rPr>
          <w:lang w:val="zxx" w:eastAsia="zxx" w:bidi="zxx"/>
        </w:rPr>
      </w:pPr>
      <w:r>
        <w:rPr>
          <w:rFonts w:ascii="Times New Roman" w:hAnsi="Times New Roman"/>
          <w:sz w:val="24"/>
          <w:szCs w:val="24"/>
          <w:lang w:val="zxx" w:eastAsia="zxx" w:bidi="zxx"/>
        </w:rPr>
        <w:t>Ovaj servis takođe pri skaliranju resursa može koristiti više zona dostupnosti (eng availability zones), što osigurava dostupnost aplikacije čak i pri pretnjama koje bi mogle da onesposebe jednu[4].</w:t>
      </w:r>
    </w:p>
    <w:p>
      <w:pPr>
        <w:pStyle w:val="Heading3"/>
        <w:numPr>
          <w:ilvl w:val="2"/>
          <w:numId w:val="2"/>
        </w:numPr>
        <w:rPr>
          <w:lang w:val="zxx" w:eastAsia="zxx" w:bidi="zxx"/>
        </w:rPr>
      </w:pPr>
      <w:bookmarkStart w:id="6" w:name="__RefHeading___Toc136_2588892014_Copy_1"/>
      <w:bookmarkEnd w:id="6"/>
      <w:r>
        <w:rPr>
          <w:rFonts w:ascii="Times New Roman" w:hAnsi="Times New Roman"/>
          <w:sz w:val="24"/>
          <w:szCs w:val="24"/>
          <w:lang w:val="zxx" w:eastAsia="zxx" w:bidi="zxx"/>
        </w:rPr>
        <w:t>Workmail (SaaS)</w:t>
      </w:r>
    </w:p>
    <w:p>
      <w:pPr>
        <w:pStyle w:val="BodyText"/>
        <w:rPr>
          <w:lang w:val="zxx" w:eastAsia="zxx" w:bidi="zxx"/>
        </w:rPr>
      </w:pPr>
      <w:r>
        <w:rPr>
          <w:rFonts w:ascii="Times New Roman" w:hAnsi="Times New Roman"/>
          <w:sz w:val="24"/>
          <w:szCs w:val="24"/>
          <w:lang w:val="zxx" w:eastAsia="zxx" w:bidi="zxx"/>
        </w:rPr>
        <w:t>Workmail nudi privatan mejl servis potpuno podešen od strane amazona.</w:t>
      </w:r>
    </w:p>
    <w:p>
      <w:pPr>
        <w:pStyle w:val="BodyText"/>
        <w:rPr>
          <w:lang w:val="zxx" w:eastAsia="zxx" w:bidi="zxx"/>
        </w:rPr>
      </w:pPr>
      <w:r>
        <w:rPr>
          <w:rFonts w:ascii="Times New Roman" w:hAnsi="Times New Roman"/>
          <w:sz w:val="24"/>
          <w:szCs w:val="24"/>
          <w:lang w:val="zxx" w:eastAsia="zxx" w:bidi="zxx"/>
        </w:rPr>
        <w:t>Amazon preuzima odgovornost za bezbednost hardware-a i software-a koji omogućavaju ovaj servis, a korisniku ostaje odgovornost o podacima, kontroli pristupa, i zakonitosti sadržaja i podataka[5].</w:t>
      </w:r>
    </w:p>
    <w:p>
      <w:pPr>
        <w:pStyle w:val="BodyText"/>
        <w:rPr>
          <w:rFonts w:ascii="Times New Roman" w:hAnsi="Times New Roman"/>
          <w:sz w:val="24"/>
          <w:szCs w:val="24"/>
          <w:lang w:val="zxx" w:eastAsia="zxx" w:bidi="zxx"/>
        </w:rPr>
      </w:pPr>
      <w:r>
        <w:rPr>
          <w:rFonts w:ascii="Times New Roman" w:hAnsi="Times New Roman"/>
          <w:sz w:val="24"/>
          <w:szCs w:val="24"/>
          <w:lang w:val="zxx" w:eastAsia="zxx" w:bidi="zxx"/>
        </w:rPr>
      </w:r>
      <w:r>
        <w:br w:type="page"/>
      </w:r>
    </w:p>
    <w:p>
      <w:pPr>
        <w:pStyle w:val="Heading1"/>
        <w:numPr>
          <w:ilvl w:val="0"/>
          <w:numId w:val="2"/>
        </w:numPr>
        <w:bidi w:val="0"/>
        <w:spacing w:before="0" w:after="120"/>
        <w:ind w:hanging="0" w:left="0"/>
        <w:jc w:val="left"/>
        <w:rPr>
          <w:lang w:val="zxx" w:eastAsia="zxx" w:bidi="zxx"/>
        </w:rPr>
      </w:pPr>
      <w:bookmarkStart w:id="7" w:name="__RefHeading___Toc2367_1971068212_Copy_1"/>
      <w:bookmarkEnd w:id="7"/>
      <w:r>
        <w:rPr>
          <w:rFonts w:ascii="Times New Roman" w:hAnsi="Times New Roman"/>
          <w:sz w:val="32"/>
          <w:szCs w:val="32"/>
          <w:lang w:val="zxx" w:eastAsia="zxx" w:bidi="zxx"/>
        </w:rPr>
        <w:t>AWS SECURITY BEST PRACTICES</w:t>
      </w:r>
    </w:p>
    <w:p>
      <w:pPr>
        <w:pStyle w:val="Heading2"/>
        <w:numPr>
          <w:ilvl w:val="1"/>
          <w:numId w:val="2"/>
        </w:numPr>
        <w:bidi w:val="0"/>
        <w:ind w:hanging="0" w:left="0"/>
        <w:jc w:val="left"/>
        <w:rPr>
          <w:lang w:val="zxx" w:eastAsia="zxx" w:bidi="zxx"/>
        </w:rPr>
      </w:pPr>
      <w:bookmarkStart w:id="8" w:name="__RefHeading___Toc2369_1971068212_Copy_1"/>
      <w:bookmarkEnd w:id="8"/>
      <w:r>
        <w:rPr>
          <w:rFonts w:ascii="Times New Roman" w:hAnsi="Times New Roman"/>
          <w:sz w:val="28"/>
          <w:szCs w:val="28"/>
          <w:lang w:val="zxx" w:eastAsia="zxx" w:bidi="zxx"/>
        </w:rPr>
        <w:t>Opis</w:t>
      </w:r>
    </w:p>
    <w:p>
      <w:pPr>
        <w:pStyle w:val="BodyText"/>
        <w:bidi w:val="0"/>
        <w:ind w:hanging="0" w:left="0"/>
        <w:jc w:val="left"/>
        <w:rPr>
          <w:lang w:val="zxx" w:eastAsia="zxx" w:bidi="zxx"/>
        </w:rPr>
      </w:pPr>
      <w:r>
        <w:rPr>
          <w:rFonts w:ascii="Times New Roman" w:hAnsi="Times New Roman"/>
          <w:sz w:val="24"/>
          <w:szCs w:val="24"/>
          <w:lang w:val="zxx" w:eastAsia="zxx" w:bidi="zxx"/>
        </w:rPr>
        <w:t xml:space="preserve"> </w:t>
      </w:r>
      <w:r>
        <w:rPr>
          <w:rFonts w:ascii="Times New Roman" w:hAnsi="Times New Roman"/>
          <w:sz w:val="24"/>
          <w:szCs w:val="24"/>
          <w:lang w:val="zxx" w:eastAsia="zxx" w:bidi="zxx"/>
        </w:rPr>
        <w:t>U ovom poglavlju ćemo u kratko proći nekoliko najboljih praksa (eng best practice) kada se radi o bezbednosti na AWS cloudu.</w:t>
      </w:r>
    </w:p>
    <w:p>
      <w:pPr>
        <w:pStyle w:val="Heading2"/>
        <w:numPr>
          <w:ilvl w:val="1"/>
          <w:numId w:val="2"/>
        </w:numPr>
        <w:bidi w:val="0"/>
        <w:ind w:hanging="0" w:left="0"/>
        <w:jc w:val="left"/>
        <w:rPr>
          <w:lang w:val="zxx" w:eastAsia="zxx" w:bidi="zxx"/>
        </w:rPr>
      </w:pPr>
      <w:bookmarkStart w:id="9" w:name="__RefHeading___Toc2369_1971068212_Copy_2"/>
      <w:bookmarkEnd w:id="9"/>
      <w:r>
        <w:rPr>
          <w:rFonts w:ascii="Times New Roman" w:hAnsi="Times New Roman"/>
          <w:sz w:val="28"/>
          <w:szCs w:val="28"/>
          <w:lang w:val="zxx" w:eastAsia="zxx" w:bidi="zxx"/>
        </w:rPr>
        <w:t>Korišćenje root naloga</w:t>
      </w:r>
    </w:p>
    <w:p>
      <w:pPr>
        <w:pStyle w:val="BodyText"/>
        <w:bidi w:val="0"/>
        <w:ind w:hanging="0" w:left="0"/>
        <w:jc w:val="left"/>
        <w:rPr>
          <w:lang w:val="zxx" w:eastAsia="zxx" w:bidi="zxx"/>
        </w:rPr>
      </w:pPr>
      <w:r>
        <w:rPr>
          <w:sz w:val="24"/>
          <w:szCs w:val="24"/>
          <w:lang w:val="zxx" w:eastAsia="zxx" w:bidi="zxx"/>
        </w:rPr>
        <w:t>Amazon strogo preporučuje da se root nalog ne koristi za svakodnevne zadatke, već da se koristi za izvršavanje samo onih zadataka koje samo root nalog može da izvrši, a da se za sve ostale potrebe napravi i koristi administrativni korisnik[6].</w:t>
      </w:r>
    </w:p>
    <w:p>
      <w:pPr>
        <w:pStyle w:val="BodyText"/>
        <w:bidi w:val="0"/>
        <w:ind w:hanging="0" w:left="0"/>
        <w:jc w:val="left"/>
        <w:rPr>
          <w:lang w:val="zxx" w:eastAsia="zxx" w:bidi="zxx"/>
        </w:rPr>
      </w:pPr>
      <w:r>
        <w:rPr>
          <w:sz w:val="24"/>
          <w:szCs w:val="24"/>
          <w:lang w:val="zxx" w:eastAsia="zxx" w:bidi="zxx"/>
        </w:rPr>
        <w:t>Preporučen je visok nivo pažnje pri radu i zaštiti root naloga, te korišćenje unikatnih šifara i multifaktorske autentikacije[6].</w:t>
      </w:r>
    </w:p>
    <w:p>
      <w:pPr>
        <w:pStyle w:val="BodyText"/>
        <w:bidi w:val="0"/>
        <w:ind w:hanging="0" w:left="0"/>
        <w:jc w:val="left"/>
        <w:rPr>
          <w:lang w:val="zxx" w:eastAsia="zxx" w:bidi="zxx"/>
        </w:rPr>
      </w:pPr>
      <w:r>
        <w:rPr>
          <w:sz w:val="24"/>
          <w:szCs w:val="24"/>
          <w:lang w:val="zxx" w:eastAsia="zxx" w:bidi="zxx"/>
        </w:rPr>
        <w:t>Takođe je preporučljivo praćenje pristupa i korišćenja root naloga, Amazon Cloudwatch nas može obavestiti o tome pristupu na root nalog a AWS Cloudtrail nam omogućava da pratimo sve aktiovnosti korisnika[6].</w:t>
      </w:r>
    </w:p>
    <w:p>
      <w:pPr>
        <w:pStyle w:val="Heading2"/>
        <w:numPr>
          <w:ilvl w:val="1"/>
          <w:numId w:val="2"/>
        </w:numPr>
        <w:bidi w:val="0"/>
        <w:ind w:hanging="0" w:left="0"/>
        <w:jc w:val="left"/>
        <w:rPr>
          <w:lang w:val="zxx" w:eastAsia="zxx" w:bidi="zxx"/>
        </w:rPr>
      </w:pPr>
      <w:bookmarkStart w:id="10" w:name="__RefHeading___Toc2369_1971068212_Copy_3"/>
      <w:bookmarkEnd w:id="10"/>
      <w:r>
        <w:rPr>
          <w:rFonts w:ascii="Times New Roman" w:hAnsi="Times New Roman"/>
          <w:sz w:val="28"/>
          <w:szCs w:val="28"/>
          <w:lang w:val="zxx" w:eastAsia="zxx" w:bidi="zxx"/>
        </w:rPr>
        <w:t>Princip najmanjih privilegija</w:t>
      </w:r>
    </w:p>
    <w:p>
      <w:pPr>
        <w:pStyle w:val="BodyText"/>
        <w:bidi w:val="0"/>
        <w:ind w:hanging="0" w:left="0"/>
        <w:jc w:val="left"/>
        <w:rPr>
          <w:lang w:val="zxx" w:eastAsia="zxx" w:bidi="zxx"/>
        </w:rPr>
      </w:pPr>
      <w:r>
        <w:rPr>
          <w:rFonts w:ascii="Times New Roman" w:hAnsi="Times New Roman"/>
          <w:sz w:val="24"/>
          <w:szCs w:val="24"/>
          <w:lang w:val="zxx" w:eastAsia="zxx" w:bidi="zxx"/>
        </w:rPr>
        <w:t>Princip najmanjih privilegija, ili na engleskom “least privilege principle” je princip po kojem se korisnicima daju samo one privilegije bez kojih oni ne bi mogli da izvrše svoje dužnosti i ni jednu privilegiju više od tih[7].</w:t>
      </w:r>
    </w:p>
    <w:p>
      <w:pPr>
        <w:pStyle w:val="BodyText"/>
        <w:bidi w:val="0"/>
        <w:ind w:hanging="0" w:left="0"/>
        <w:jc w:val="left"/>
        <w:rPr>
          <w:lang w:val="zxx" w:eastAsia="zxx" w:bidi="zxx"/>
        </w:rPr>
      </w:pPr>
      <w:r>
        <w:rPr>
          <w:rFonts w:ascii="Times New Roman" w:hAnsi="Times New Roman"/>
          <w:sz w:val="24"/>
          <w:szCs w:val="24"/>
          <w:lang w:val="zxx" w:eastAsia="zxx" w:bidi="zxx"/>
        </w:rPr>
        <w:t>Praćenjem ovog principa se uspešno možemo zaštititi od pristupa podacima ili sistemima od strane korisnika za kojeg ne nameravamo da njima ima pristup, smanjujemo rizik u slučaju kompromizovanja korisnika i smanjujemo mogućnost slučajnih grešaka.</w:t>
      </w:r>
    </w:p>
    <w:p>
      <w:pPr>
        <w:pStyle w:val="BodyText"/>
        <w:bidi w:val="0"/>
        <w:ind w:hanging="0" w:left="0"/>
        <w:jc w:val="left"/>
        <w:rPr>
          <w:lang w:val="zxx" w:eastAsia="zxx" w:bidi="zxx"/>
        </w:rPr>
      </w:pPr>
      <w:r>
        <w:rPr>
          <w:rFonts w:ascii="Times New Roman" w:hAnsi="Times New Roman"/>
          <w:sz w:val="24"/>
          <w:szCs w:val="24"/>
          <w:lang w:val="zxx" w:eastAsia="zxx" w:bidi="zxx"/>
        </w:rPr>
        <w:t>Bitno je da pri praćenju ovog principa pažljivo procenimo kojem korisniku su koje privilegije potrebne kako ih ne bi sprečili u izvršavanju njihovih dužnosti, dok im istovremeno ne bi omogućili nenameren pristup.</w:t>
      </w:r>
    </w:p>
    <w:p>
      <w:pPr>
        <w:pStyle w:val="Heading2"/>
        <w:numPr>
          <w:ilvl w:val="1"/>
          <w:numId w:val="2"/>
        </w:numPr>
        <w:bidi w:val="0"/>
        <w:ind w:hanging="0" w:left="0"/>
        <w:jc w:val="left"/>
        <w:rPr>
          <w:lang w:val="zxx" w:eastAsia="zxx" w:bidi="zxx"/>
        </w:rPr>
      </w:pPr>
      <w:bookmarkStart w:id="11" w:name="__RefHeading___Toc2369_1971068212_Copy_4"/>
      <w:bookmarkEnd w:id="11"/>
      <w:r>
        <w:rPr>
          <w:rFonts w:ascii="Times New Roman" w:hAnsi="Times New Roman"/>
          <w:sz w:val="28"/>
          <w:szCs w:val="28"/>
          <w:lang w:val="zxx" w:eastAsia="zxx" w:bidi="zxx"/>
        </w:rPr>
        <w:t>Security grupe</w:t>
      </w:r>
    </w:p>
    <w:p>
      <w:pPr>
        <w:pStyle w:val="BodyText"/>
        <w:bidi w:val="0"/>
        <w:ind w:hanging="0" w:left="0"/>
        <w:jc w:val="left"/>
        <w:rPr>
          <w:lang w:val="zxx" w:eastAsia="zxx" w:bidi="zxx"/>
        </w:rPr>
      </w:pPr>
      <w:r>
        <w:rPr>
          <w:rFonts w:ascii="Times New Roman" w:hAnsi="Times New Roman"/>
          <w:sz w:val="24"/>
          <w:szCs w:val="24"/>
          <w:lang w:val="zxx" w:eastAsia="zxx" w:bidi="zxx"/>
        </w:rPr>
        <w:t>Security grupe kontrolišu mrežni pristup određenom resursu, a jedan može pripadati više security grupa</w:t>
      </w:r>
      <w:r>
        <w:rPr>
          <w:rFonts w:ascii="Times New Roman" w:hAnsi="Times New Roman"/>
          <w:sz w:val="24"/>
          <w:szCs w:val="24"/>
          <w:lang w:val="zxx" w:eastAsia="zxx" w:bidi="zxx"/>
        </w:rPr>
        <w:t>[8]</w:t>
      </w:r>
      <w:r>
        <w:rPr>
          <w:rFonts w:ascii="Times New Roman" w:hAnsi="Times New Roman"/>
          <w:sz w:val="24"/>
          <w:szCs w:val="24"/>
          <w:lang w:val="zxx" w:eastAsia="zxx" w:bidi="zxx"/>
        </w:rPr>
        <w:t>.</w:t>
      </w:r>
    </w:p>
    <w:p>
      <w:pPr>
        <w:pStyle w:val="BodyText"/>
        <w:bidi w:val="0"/>
        <w:ind w:hanging="0" w:left="0"/>
        <w:jc w:val="left"/>
        <w:rPr>
          <w:lang w:val="zxx" w:eastAsia="zxx" w:bidi="zxx"/>
        </w:rPr>
      </w:pPr>
      <w:r>
        <w:rPr>
          <w:rFonts w:ascii="Times New Roman" w:hAnsi="Times New Roman"/>
          <w:sz w:val="24"/>
          <w:szCs w:val="24"/>
          <w:lang w:val="zxx" w:eastAsia="zxx" w:bidi="zxx"/>
        </w:rPr>
        <w:t>Security grupe su stateful što znači da pamte zahteve, u slučaju da se pošalje zahtev sa EC2 instance odgovoru će uvek biti dopušteno da stigne do nje bez obzira na pravila security grupa u kojima je, i isto tako će dozvoljenom zahtevu uvek biti dozvoljen i odlazni zahtev za odgovor[8].</w:t>
      </w:r>
    </w:p>
    <w:p>
      <w:pPr>
        <w:pStyle w:val="BodyText"/>
        <w:bidi w:val="0"/>
        <w:ind w:hanging="0" w:left="0"/>
        <w:jc w:val="left"/>
        <w:rPr>
          <w:lang w:val="zxx" w:eastAsia="zxx" w:bidi="zxx"/>
        </w:rPr>
      </w:pPr>
      <w:r>
        <w:rPr>
          <w:rFonts w:ascii="Times New Roman" w:hAnsi="Times New Roman"/>
          <w:sz w:val="24"/>
          <w:szCs w:val="24"/>
          <w:lang w:val="zxx" w:eastAsia="zxx" w:bidi="zxx"/>
        </w:rPr>
        <w:t>Preporučljivo je napraviti najmanji mogući broj security grupa, a da se one koriste za pristup resursima koje imaju slične funkcije i sigurnosne zahteve[8].</w:t>
      </w:r>
    </w:p>
    <w:p>
      <w:pPr>
        <w:pStyle w:val="BodyText"/>
        <w:bidi w:val="0"/>
        <w:ind w:hanging="0" w:left="0"/>
        <w:jc w:val="left"/>
        <w:rPr>
          <w:lang w:val="zxx" w:eastAsia="zxx" w:bidi="zxx"/>
        </w:rPr>
      </w:pPr>
      <w:r>
        <w:rPr>
          <w:rFonts w:ascii="Times New Roman" w:hAnsi="Times New Roman"/>
          <w:sz w:val="24"/>
          <w:szCs w:val="24"/>
          <w:lang w:val="zxx" w:eastAsia="zxx" w:bidi="zxx"/>
        </w:rPr>
        <w:t>Pri dodavanju pravila za ulazne zahteve za port 22 (SSH), dobro je dozvoliti ga samo određenom rasponu ip adresa, kako se ne bi omogućio pristup resursu tek bilo kome[8].</w:t>
      </w:r>
    </w:p>
    <w:p>
      <w:pPr>
        <w:pStyle w:val="BodyText"/>
        <w:bidi w:val="0"/>
        <w:ind w:hanging="0" w:left="0"/>
        <w:jc w:val="left"/>
        <w:rPr>
          <w:rFonts w:ascii="Times New Roman" w:hAnsi="Times New Roman"/>
          <w:sz w:val="24"/>
          <w:szCs w:val="24"/>
          <w:lang w:val="zxx" w:eastAsia="zxx" w:bidi="zxx"/>
        </w:rPr>
      </w:pPr>
      <w:r>
        <w:rPr>
          <w:rFonts w:ascii="Times New Roman" w:hAnsi="Times New Roman"/>
          <w:sz w:val="24"/>
          <w:szCs w:val="24"/>
          <w:lang w:val="zxx" w:eastAsia="zxx" w:bidi="zxx"/>
        </w:rPr>
      </w:r>
      <w:r>
        <w:br w:type="page"/>
      </w:r>
    </w:p>
    <w:p>
      <w:pPr>
        <w:pStyle w:val="Heading2"/>
        <w:numPr>
          <w:ilvl w:val="1"/>
          <w:numId w:val="2"/>
        </w:numPr>
        <w:bidi w:val="0"/>
        <w:spacing w:before="0" w:after="120"/>
        <w:ind w:hanging="0" w:left="0"/>
        <w:jc w:val="left"/>
        <w:rPr>
          <w:lang w:val="zxx" w:eastAsia="zxx" w:bidi="zxx"/>
        </w:rPr>
      </w:pPr>
      <w:bookmarkStart w:id="12" w:name="__RefHeading___Toc586_790464588"/>
      <w:bookmarkEnd w:id="12"/>
      <w:r>
        <w:rPr>
          <w:rFonts w:ascii="Times New Roman" w:hAnsi="Times New Roman"/>
          <w:sz w:val="28"/>
          <w:szCs w:val="28"/>
          <w:lang w:val="zxx" w:eastAsia="zxx" w:bidi="zxx"/>
        </w:rPr>
        <w:t>NACL</w:t>
      </w:r>
    </w:p>
    <w:p>
      <w:pPr>
        <w:pStyle w:val="BodyText"/>
        <w:bidi w:val="0"/>
        <w:ind w:hanging="0" w:left="0"/>
        <w:jc w:val="left"/>
        <w:rPr>
          <w:lang w:val="zxx" w:eastAsia="zxx" w:bidi="zxx"/>
        </w:rPr>
      </w:pPr>
      <w:r>
        <w:rPr>
          <w:sz w:val="24"/>
          <w:szCs w:val="24"/>
          <w:lang w:val="zxx" w:eastAsia="zxx" w:bidi="zxx"/>
        </w:rPr>
        <w:t>NACL je akronim za network access liste, slične su dosta već poznatim ACL listama koje se mogu naći na linux sistemima, umesto kontrole pristupa fajlovima i folderima, vrše kontrolu pristupa resursa određene podmreže</w:t>
      </w:r>
      <w:r>
        <w:rPr>
          <w:sz w:val="24"/>
          <w:szCs w:val="24"/>
          <w:lang w:val="zxx" w:eastAsia="zxx" w:bidi="zxx"/>
        </w:rPr>
        <w:t>[9]</w:t>
      </w:r>
      <w:r>
        <w:rPr>
          <w:sz w:val="24"/>
          <w:szCs w:val="24"/>
          <w:lang w:val="zxx" w:eastAsia="zxx" w:bidi="zxx"/>
        </w:rPr>
        <w:t>.</w:t>
      </w:r>
    </w:p>
    <w:p>
      <w:pPr>
        <w:pStyle w:val="BodyText"/>
        <w:bidi w:val="0"/>
        <w:ind w:hanging="0" w:left="0"/>
        <w:jc w:val="left"/>
        <w:rPr>
          <w:lang w:val="zxx" w:eastAsia="zxx" w:bidi="zxx"/>
        </w:rPr>
      </w:pPr>
      <w:r>
        <w:rPr>
          <w:rFonts w:ascii="Times New Roman" w:hAnsi="Times New Roman"/>
          <w:lang w:val="zxx" w:eastAsia="zxx" w:bidi="zxx"/>
        </w:rPr>
        <w:t>Podmreža može u bilo kom trenutku da koristi samo jedan NACL, a jedan NACL se može koristiti od strane više podmreža[9].</w:t>
      </w:r>
    </w:p>
    <w:p>
      <w:pPr>
        <w:pStyle w:val="BodyText"/>
        <w:bidi w:val="0"/>
        <w:ind w:hanging="0" w:left="0"/>
        <w:jc w:val="left"/>
        <w:rPr>
          <w:lang w:val="zxx" w:eastAsia="zxx" w:bidi="zxx"/>
        </w:rPr>
      </w:pPr>
      <w:r>
        <w:rPr>
          <w:rFonts w:ascii="Times New Roman" w:hAnsi="Times New Roman"/>
          <w:lang w:val="zxx" w:eastAsia="zxx" w:bidi="zxx"/>
        </w:rPr>
        <w:t>Za razliku od security grupa, NACL su stateless, što znači da se podaci o zahtevima ne čuvaju, i da uspešan ulazni zahtev ne garantuje da će odlazni zahtev biti dozvoljen[9].</w:t>
      </w:r>
    </w:p>
    <w:p>
      <w:pPr>
        <w:pStyle w:val="BodyText"/>
        <w:bidi w:val="0"/>
        <w:ind w:hanging="0" w:left="0"/>
        <w:jc w:val="left"/>
        <w:rPr>
          <w:lang w:val="zxx" w:eastAsia="zxx" w:bidi="zxx"/>
        </w:rPr>
      </w:pPr>
      <w:r>
        <w:rPr>
          <w:rFonts w:ascii="Times New Roman" w:hAnsi="Times New Roman"/>
          <w:sz w:val="24"/>
          <w:szCs w:val="24"/>
          <w:lang w:val="zxx" w:eastAsia="zxx" w:bidi="zxx"/>
        </w:rPr>
        <w:t>Preporučljivo je koristiti ih isključivo za zaustavljanje zahteva, a praviti ih na osnovu potreba i očekivanog ponašanja podmreže, te od svega ostalog se zaštititi</w:t>
      </w:r>
      <w:r>
        <w:rPr>
          <w:rFonts w:ascii="Times New Roman" w:hAnsi="Times New Roman"/>
          <w:sz w:val="24"/>
          <w:szCs w:val="24"/>
          <w:lang w:val="zxx" w:eastAsia="zxx" w:bidi="zxx"/>
        </w:rPr>
        <w:t>[9]</w:t>
      </w:r>
      <w:r>
        <w:rPr>
          <w:rFonts w:ascii="Times New Roman" w:hAnsi="Times New Roman"/>
          <w:sz w:val="24"/>
          <w:szCs w:val="24"/>
          <w:lang w:val="zxx" w:eastAsia="zxx" w:bidi="zxx"/>
        </w:rPr>
        <w:t>.</w:t>
      </w:r>
      <w:r>
        <w:br w:type="page"/>
      </w:r>
    </w:p>
    <w:p>
      <w:pPr>
        <w:pStyle w:val="Heading1"/>
        <w:numPr>
          <w:ilvl w:val="0"/>
          <w:numId w:val="2"/>
        </w:numPr>
        <w:bidi w:val="0"/>
        <w:spacing w:before="0" w:after="120"/>
        <w:ind w:hanging="0" w:left="0"/>
        <w:jc w:val="left"/>
        <w:rPr>
          <w:lang w:val="zxx" w:eastAsia="zxx" w:bidi="zxx"/>
        </w:rPr>
      </w:pPr>
      <w:bookmarkStart w:id="13" w:name="__RefHeading___Toc2367_1971068212_Copy_2"/>
      <w:bookmarkEnd w:id="13"/>
      <w:r>
        <w:rPr>
          <w:rFonts w:ascii="Times New Roman" w:hAnsi="Times New Roman"/>
          <w:sz w:val="32"/>
          <w:szCs w:val="32"/>
          <w:lang w:val="zxx" w:eastAsia="zxx" w:bidi="zxx"/>
        </w:rPr>
        <w:t>DDOS I ZAŠTITA NA CLOUDU</w:t>
      </w:r>
    </w:p>
    <w:p>
      <w:pPr>
        <w:pStyle w:val="Heading2"/>
        <w:numPr>
          <w:ilvl w:val="1"/>
          <w:numId w:val="2"/>
        </w:numPr>
        <w:bidi w:val="0"/>
        <w:ind w:hanging="0" w:left="0"/>
        <w:jc w:val="left"/>
        <w:rPr>
          <w:lang w:val="zxx" w:eastAsia="zxx" w:bidi="zxx"/>
        </w:rPr>
      </w:pPr>
      <w:bookmarkStart w:id="14" w:name="__RefHeading___Toc2369_1971068212_Copy_5"/>
      <w:bookmarkEnd w:id="14"/>
      <w:r>
        <w:rPr>
          <w:rFonts w:ascii="Times New Roman" w:hAnsi="Times New Roman"/>
          <w:sz w:val="28"/>
          <w:szCs w:val="28"/>
          <w:lang w:val="zxx" w:eastAsia="zxx" w:bidi="zxx"/>
        </w:rPr>
        <w:t>Opis</w:t>
      </w:r>
    </w:p>
    <w:p>
      <w:pPr>
        <w:pStyle w:val="BodyText"/>
        <w:bidi w:val="0"/>
        <w:ind w:hanging="0" w:left="0"/>
        <w:jc w:val="left"/>
        <w:rPr>
          <w:sz w:val="24"/>
          <w:szCs w:val="24"/>
          <w:lang w:val="zxx" w:eastAsia="zxx" w:bidi="zxx"/>
        </w:rPr>
      </w:pPr>
      <w:r>
        <w:rPr>
          <w:sz w:val="24"/>
          <w:szCs w:val="24"/>
          <w:lang w:val="zxx" w:eastAsia="zxx" w:bidi="zxx"/>
        </w:rPr>
        <w:t>Postoji više vrsta distributed denial of service napada, u ovom poglavlju ćemo proći nekoliko njih, kao i načine zaštite.</w:t>
      </w:r>
    </w:p>
    <w:p>
      <w:pPr>
        <w:pStyle w:val="Heading2"/>
        <w:numPr>
          <w:ilvl w:val="1"/>
          <w:numId w:val="2"/>
        </w:numPr>
        <w:bidi w:val="0"/>
        <w:ind w:hanging="0" w:left="0"/>
        <w:jc w:val="left"/>
        <w:rPr>
          <w:lang w:val="zxx" w:eastAsia="zxx" w:bidi="zxx"/>
        </w:rPr>
      </w:pPr>
      <w:bookmarkStart w:id="15" w:name="__RefHeading___Toc2369_1971068212_Copy_6"/>
      <w:bookmarkEnd w:id="15"/>
      <w:r>
        <w:rPr>
          <w:rFonts w:ascii="Times New Roman" w:hAnsi="Times New Roman"/>
          <w:sz w:val="28"/>
          <w:szCs w:val="28"/>
          <w:lang w:val="zxx" w:eastAsia="zxx" w:bidi="zxx"/>
        </w:rPr>
        <w:t>DOS</w:t>
      </w:r>
    </w:p>
    <w:p>
      <w:pPr>
        <w:pStyle w:val="BodyText"/>
        <w:bidi w:val="0"/>
        <w:ind w:hanging="0" w:left="0"/>
        <w:jc w:val="left"/>
        <w:rPr>
          <w:sz w:val="24"/>
          <w:szCs w:val="24"/>
          <w:lang w:val="zxx" w:eastAsia="zxx" w:bidi="zxx"/>
        </w:rPr>
      </w:pPr>
      <w:r>
        <w:rPr>
          <w:lang w:val="zxx" w:eastAsia="zxx" w:bidi="zxx"/>
        </w:rPr>
        <w:t>DOS (denial of service) napad je namerni pokušaj da se sajt ili aplikacija učini nedostupnom korisnicima, postoji više tehnika koje mogu trošiti visoke količine resursa, otežavajući pristup korisnicima[10].</w:t>
      </w:r>
    </w:p>
    <w:p>
      <w:pPr>
        <w:pStyle w:val="Heading2"/>
        <w:numPr>
          <w:ilvl w:val="1"/>
          <w:numId w:val="2"/>
        </w:numPr>
        <w:bidi w:val="0"/>
        <w:ind w:hanging="0" w:left="0"/>
        <w:jc w:val="left"/>
        <w:rPr>
          <w:lang w:val="zxx" w:eastAsia="zxx" w:bidi="zxx"/>
        </w:rPr>
      </w:pPr>
      <w:bookmarkStart w:id="16" w:name="__RefHeading___Toc2369_1971068212_Copy_7"/>
      <w:bookmarkEnd w:id="16"/>
      <w:r>
        <w:rPr>
          <w:rFonts w:ascii="Times New Roman" w:hAnsi="Times New Roman"/>
          <w:sz w:val="28"/>
          <w:szCs w:val="28"/>
          <w:lang w:val="zxx" w:eastAsia="zxx" w:bidi="zxx"/>
        </w:rPr>
        <w:t>DDOS</w:t>
      </w:r>
    </w:p>
    <w:p>
      <w:pPr>
        <w:pStyle w:val="BodyText"/>
        <w:bidi w:val="0"/>
        <w:ind w:hanging="0" w:left="0"/>
        <w:jc w:val="left"/>
        <w:rPr>
          <w:sz w:val="24"/>
          <w:szCs w:val="24"/>
          <w:lang w:val="zxx" w:eastAsia="zxx" w:bidi="zxx"/>
        </w:rPr>
      </w:pPr>
      <w:r>
        <w:rPr>
          <w:sz w:val="24"/>
          <w:szCs w:val="24"/>
          <w:lang w:val="zxx" w:eastAsia="zxx" w:bidi="zxx"/>
        </w:rPr>
        <w:t>DDOS (Distributed Denial of Service) ima isti cilj kao DOS, ali se za napad koristi više izvora koji mogu predstavljati kompromizovane računare, ruture i ostale uređaje povezane na mrežu[10].</w:t>
      </w:r>
    </w:p>
    <w:p>
      <w:pPr>
        <w:pStyle w:val="BodyText"/>
        <w:bidi w:val="0"/>
        <w:ind w:hanging="0" w:left="0"/>
        <w:jc w:val="left"/>
        <w:rPr>
          <w:sz w:val="24"/>
          <w:szCs w:val="24"/>
          <w:lang w:val="zxx" w:eastAsia="zxx" w:bidi="zxx"/>
        </w:rPr>
      </w:pPr>
      <w:r>
        <w:rPr>
          <w:sz w:val="24"/>
          <w:szCs w:val="24"/>
          <w:lang w:val="zxx" w:eastAsia="zxx" w:bidi="zxx"/>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3129280"/>
                <wp:effectExtent l="0" t="0" r="0" b="0"/>
                <wp:wrapSquare wrapText="largest"/>
                <wp:docPr id="2" name="Frame2"/>
                <a:graphic xmlns:a="http://schemas.openxmlformats.org/drawingml/2006/main">
                  <a:graphicData uri="http://schemas.microsoft.com/office/word/2010/wordprocessingShape">
                    <wps:wsp>
                      <wps:cNvSpPr/>
                      <wps:spPr>
                        <a:xfrm>
                          <a:off x="0" y="0"/>
                          <a:ext cx="5731560" cy="3129120"/>
                        </a:xfrm>
                        <a:prstGeom prst="rect">
                          <a:avLst/>
                        </a:prstGeom>
                        <a:solidFill>
                          <a:srgbClr val="ffffff"/>
                        </a:solidFill>
                        <a:ln w="0">
                          <a:noFill/>
                        </a:ln>
                      </wps:spPr>
                      <wps:style>
                        <a:lnRef idx="0"/>
                        <a:fillRef idx="0"/>
                        <a:effectRef idx="0"/>
                        <a:fontRef idx="minor"/>
                      </wps:style>
                      <wps:txbx>
                        <w:txbxContent>
                          <w:p>
                            <w:pPr>
                              <w:pStyle w:val="Caption"/>
                              <w:suppressLineNumbers/>
                              <w:spacing w:before="120" w:after="120"/>
                              <w:rPr/>
                            </w:pPr>
                            <w:r>
                              <w:rPr/>
                              <w:drawing>
                                <wp:inline distT="0" distB="0" distL="0" distR="0">
                                  <wp:extent cx="5731510" cy="280162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5731510" cy="2801620"/>
                                          </a:xfrm>
                                          <a:prstGeom prst="rect">
                                            <a:avLst/>
                                          </a:prstGeom>
                                        </pic:spPr>
                                      </pic:pic>
                                    </a:graphicData>
                                  </a:graphic>
                                </wp:inline>
                              </w:drawing>
                            </w:r>
                            <w:r>
                              <w:rPr/>
                              <w:t>Slika 2 - Diagram DDOS napada</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pt;margin-top:0.05pt;width:451.25pt;height:246.35pt;mso-wrap-style:square;v-text-anchor:top;mso-position-horizontal:center">
                <v:fill o:detectmouseclick="t" type="solid" color2="black"/>
                <v:stroke color="#3465a4" joinstyle="round" endcap="flat"/>
                <v:textbox>
                  <w:txbxContent>
                    <w:p>
                      <w:pPr>
                        <w:pStyle w:val="Caption"/>
                        <w:suppressLineNumbers/>
                        <w:spacing w:before="120" w:after="120"/>
                        <w:rPr/>
                      </w:pPr>
                      <w:r>
                        <w:rPr/>
                        <w:drawing>
                          <wp:inline distT="0" distB="0" distL="0" distR="0">
                            <wp:extent cx="5731510" cy="280162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5731510" cy="2801620"/>
                                    </a:xfrm>
                                    <a:prstGeom prst="rect">
                                      <a:avLst/>
                                    </a:prstGeom>
                                  </pic:spPr>
                                </pic:pic>
                              </a:graphicData>
                            </a:graphic>
                          </wp:inline>
                        </w:drawing>
                      </w:r>
                      <w:r>
                        <w:rPr/>
                        <w:t>Slika 2 - Diagram DDOS napada</w:t>
                      </w:r>
                    </w:p>
                  </w:txbxContent>
                </v:textbox>
                <w10:wrap type="square" side="largest"/>
              </v:rect>
            </w:pict>
          </mc:Fallback>
        </mc:AlternateContent>
      </w:r>
    </w:p>
    <w:p>
      <w:pPr>
        <w:pStyle w:val="Heading2"/>
        <w:numPr>
          <w:ilvl w:val="1"/>
          <w:numId w:val="2"/>
        </w:numPr>
        <w:bidi w:val="0"/>
        <w:ind w:hanging="0" w:left="0"/>
        <w:jc w:val="left"/>
        <w:rPr>
          <w:lang w:val="zxx" w:eastAsia="zxx" w:bidi="zxx"/>
        </w:rPr>
      </w:pPr>
      <w:r>
        <w:rPr>
          <w:rFonts w:ascii="Times New Roman" w:hAnsi="Times New Roman"/>
          <w:sz w:val="28"/>
          <w:szCs w:val="28"/>
          <w:lang w:val="zxx" w:eastAsia="zxx" w:bidi="zxx"/>
        </w:rPr>
        <mc:AlternateContent>
          <mc:Choice Requires="wps">
            <w:drawing>
              <wp:anchor behindDoc="0" distT="0" distB="0" distL="0" distR="0" simplePos="0" locked="0" layoutInCell="0" allowOverlap="1" relativeHeight="7">
                <wp:simplePos x="0" y="0"/>
                <wp:positionH relativeFrom="column">
                  <wp:posOffset>2802890</wp:posOffset>
                </wp:positionH>
                <wp:positionV relativeFrom="paragraph">
                  <wp:posOffset>126365</wp:posOffset>
                </wp:positionV>
                <wp:extent cx="3740785" cy="2545080"/>
                <wp:effectExtent l="0" t="0" r="0" b="0"/>
                <wp:wrapSquare wrapText="largest"/>
                <wp:docPr id="3" name="Frame3"/>
                <a:graphic xmlns:a="http://schemas.openxmlformats.org/drawingml/2006/main">
                  <a:graphicData uri="http://schemas.microsoft.com/office/word/2010/wordprocessingShape">
                    <wps:wsp>
                      <wps:cNvSpPr/>
                      <wps:spPr>
                        <a:xfrm>
                          <a:off x="0" y="0"/>
                          <a:ext cx="3740760" cy="2545200"/>
                        </a:xfrm>
                        <a:prstGeom prst="rect">
                          <a:avLst/>
                        </a:prstGeom>
                        <a:solidFill>
                          <a:srgbClr val="ffffff"/>
                        </a:solidFill>
                        <a:ln w="0">
                          <a:noFill/>
                        </a:ln>
                      </wps:spPr>
                      <wps:style>
                        <a:lnRef idx="0"/>
                        <a:fillRef idx="0"/>
                        <a:effectRef idx="0"/>
                        <a:fontRef idx="minor"/>
                      </wps:style>
                      <wps:txbx>
                        <w:txbxContent>
                          <w:p>
                            <w:pPr>
                              <w:pStyle w:val="Caption"/>
                              <w:suppressLineNumbers/>
                              <w:spacing w:before="120" w:after="120"/>
                              <w:rPr/>
                            </w:pPr>
                            <w:bookmarkStart w:id="17" w:name="__RefHeading___Toc2369_1971068212_Copy_8"/>
                            <w:bookmarkEnd w:id="17"/>
                            <w:r>
                              <w:rPr/>
                              <w:drawing>
                                <wp:inline distT="0" distB="0" distL="0" distR="0">
                                  <wp:extent cx="3740785" cy="221742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3740785" cy="2217420"/>
                                          </a:xfrm>
                                          <a:prstGeom prst="rect">
                                            <a:avLst/>
                                          </a:prstGeom>
                                        </pic:spPr>
                                      </pic:pic>
                                    </a:graphicData>
                                  </a:graphic>
                                </wp:inline>
                              </w:drawing>
                            </w:r>
                            <w:r>
                              <w:rPr/>
                              <w:t>Slika 3 - Slojevi OSI modela</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220.7pt;margin-top:9.95pt;width:294.5pt;height:200.35pt;mso-wrap-style:square;v-text-anchor:top">
                <v:fill o:detectmouseclick="t" type="solid" color2="black"/>
                <v:stroke color="#3465a4" joinstyle="round" endcap="flat"/>
                <v:textbox>
                  <w:txbxContent>
                    <w:p>
                      <w:pPr>
                        <w:pStyle w:val="Caption"/>
                        <w:suppressLineNumbers/>
                        <w:spacing w:before="120" w:after="120"/>
                        <w:rPr/>
                      </w:pPr>
                      <w:r>
                        <w:rPr/>
                        <w:drawing>
                          <wp:inline distT="0" distB="0" distL="0" distR="0">
                            <wp:extent cx="3740785" cy="221742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3740785" cy="2217420"/>
                                    </a:xfrm>
                                    <a:prstGeom prst="rect">
                                      <a:avLst/>
                                    </a:prstGeom>
                                  </pic:spPr>
                                </pic:pic>
                              </a:graphicData>
                            </a:graphic>
                          </wp:inline>
                        </w:drawing>
                      </w:r>
                      <w:r>
                        <w:rPr/>
                        <w:t>Slika 3 - Slojevi OSI modela</w:t>
                      </w:r>
                    </w:p>
                  </w:txbxContent>
                </v:textbox>
                <w10:wrap type="square" side="largest"/>
              </v:rect>
            </w:pict>
          </mc:Fallback>
        </mc:AlternateContent>
      </w:r>
      <w:r>
        <w:rPr>
          <w:rFonts w:ascii="Times New Roman" w:hAnsi="Times New Roman"/>
          <w:sz w:val="28"/>
          <w:szCs w:val="28"/>
          <w:lang w:val="zxx" w:eastAsia="zxx" w:bidi="zxx"/>
        </w:rPr>
        <w:t>Podela po sloju</w:t>
      </w:r>
    </w:p>
    <w:p>
      <w:pPr>
        <w:pStyle w:val="BodyText"/>
        <w:bidi w:val="0"/>
        <w:ind w:hanging="0" w:left="0"/>
        <w:jc w:val="left"/>
        <w:rPr>
          <w:sz w:val="24"/>
          <w:szCs w:val="24"/>
          <w:lang w:val="zxx" w:eastAsia="zxx" w:bidi="zxx"/>
        </w:rPr>
      </w:pPr>
      <w:r>
        <w:rPr>
          <w:sz w:val="24"/>
          <w:szCs w:val="24"/>
          <w:lang w:val="zxx" w:eastAsia="zxx" w:bidi="zxx"/>
        </w:rPr>
        <w:t>DDOS Napadi se mogu grupisati po sloju koji ciljaju, mi ćemo se baviti napadima na sloju infrastrukture, koji za naše potrebe predstavlja treći i četvrti sloj OSI modela,  i na aplikacionom sloju, koji predstavlja šesti i sedmi sloj OSI modela[10].</w:t>
      </w:r>
      <w:r>
        <w:br w:type="page"/>
      </w:r>
    </w:p>
    <w:p>
      <w:pPr>
        <w:pStyle w:val="Heading2"/>
        <w:numPr>
          <w:ilvl w:val="1"/>
          <w:numId w:val="2"/>
        </w:numPr>
        <w:bidi w:val="0"/>
        <w:spacing w:before="0" w:after="120"/>
        <w:ind w:hanging="0" w:left="0"/>
        <w:jc w:val="left"/>
        <w:rPr>
          <w:lang w:val="zxx" w:eastAsia="zxx" w:bidi="zxx"/>
        </w:rPr>
      </w:pPr>
      <w:bookmarkStart w:id="18" w:name="__RefHeading___Toc2369_1971068212_Copy_8"/>
      <w:bookmarkEnd w:id="18"/>
      <w:r>
        <w:rPr>
          <w:rFonts w:ascii="Times New Roman" w:hAnsi="Times New Roman"/>
          <w:sz w:val="28"/>
          <w:szCs w:val="28"/>
        </w:rPr>
        <w:t>Napadi na sloj infrastrukture</w:t>
      </w:r>
    </w:p>
    <w:p>
      <w:pPr>
        <w:pStyle w:val="BodyText"/>
        <w:bidi w:val="0"/>
        <w:ind w:hanging="0" w:left="0"/>
        <w:jc w:val="left"/>
        <w:rPr>
          <w:sz w:val="24"/>
          <w:szCs w:val="24"/>
        </w:rPr>
      </w:pPr>
      <w:r>
        <w:rPr>
          <w:sz w:val="24"/>
          <w:szCs w:val="24"/>
        </w:rPr>
        <w:t>Sl</w:t>
      </w:r>
      <w:r>
        <w:rPr>
          <w:sz w:val="24"/>
          <w:szCs w:val="24"/>
        </w:rPr>
        <w:t>o</w:t>
      </w:r>
      <w:r>
        <w:rPr>
          <w:sz w:val="24"/>
          <w:szCs w:val="24"/>
        </w:rPr>
        <w:t xml:space="preserve">j infrastrukture je najčešća meta DDOS napada, ovi napadi generišu velike količine </w:t>
      </w:r>
      <w:r>
        <w:rPr>
          <w:sz w:val="24"/>
          <w:szCs w:val="24"/>
        </w:rPr>
        <w:t>prometa</w:t>
      </w:r>
      <w:r>
        <w:rPr>
          <w:sz w:val="24"/>
          <w:szCs w:val="24"/>
        </w:rPr>
        <w:t xml:space="preserve"> sa ciljem da se sposobnosti ciljane mreže preplave ili da se određeni resursi poput servera ili firewalla drže zauzetim[11].</w:t>
      </w:r>
    </w:p>
    <w:p>
      <w:pPr>
        <w:pStyle w:val="BodyText"/>
        <w:bidi w:val="0"/>
        <w:ind w:hanging="0" w:left="0"/>
        <w:jc w:val="left"/>
        <w:rPr>
          <w:sz w:val="24"/>
          <w:szCs w:val="24"/>
          <w:lang w:val="zxx" w:eastAsia="zxx" w:bidi="zxx"/>
        </w:rPr>
      </w:pPr>
      <w:r>
        <w:rPr>
          <w:sz w:val="24"/>
          <w:szCs w:val="24"/>
          <w:lang w:val="zxx" w:eastAsia="zxx" w:bidi="zxx"/>
        </w:rPr>
        <w:t>Dva najčešća napada na sloj infrastrukture su UDP reflekcija i poplava SYN paketima</w:t>
      </w:r>
      <w:r>
        <w:rPr>
          <w:sz w:val="24"/>
          <w:szCs w:val="24"/>
          <w:lang w:val="zxx" w:eastAsia="zxx" w:bidi="zxx"/>
        </w:rPr>
        <w:t>[11]</w:t>
      </w:r>
      <w:r>
        <w:rPr>
          <w:sz w:val="24"/>
          <w:szCs w:val="24"/>
          <w:lang w:val="zxx" w:eastAsia="zxx" w:bidi="zxx"/>
        </w:rPr>
        <w:t>.</w:t>
      </w:r>
    </w:p>
    <w:p>
      <w:pPr>
        <w:pStyle w:val="Heading3"/>
        <w:numPr>
          <w:ilvl w:val="2"/>
          <w:numId w:val="2"/>
        </w:numPr>
        <w:bidi w:val="0"/>
        <w:ind w:hanging="0" w:left="0"/>
        <w:jc w:val="left"/>
        <w:rPr>
          <w:lang w:val="zxx" w:eastAsia="zxx" w:bidi="zxx"/>
        </w:rPr>
      </w:pPr>
      <w:bookmarkStart w:id="19" w:name="__RefHeading___Toc2379_1971068212_Copy_1"/>
      <w:bookmarkEnd w:id="19"/>
      <w:r>
        <w:rPr>
          <w:rFonts w:ascii="Times New Roman" w:hAnsi="Times New Roman"/>
        </w:rPr>
        <w:t>UDP reflekcija</w:t>
      </w:r>
    </w:p>
    <w:p>
      <w:pPr>
        <w:pStyle w:val="BodyText"/>
        <w:bidi w:val="0"/>
        <w:ind w:hanging="0" w:left="0"/>
        <w:jc w:val="left"/>
        <w:rPr>
          <w:lang w:val="zxx" w:eastAsia="zxx" w:bidi="zxx"/>
        </w:rPr>
      </w:pPr>
      <w:r>
        <w:rPr>
          <w:rFonts w:ascii="Times New Roman" w:hAnsi="Times New Roman"/>
          <w:lang w:val="zxx" w:eastAsia="zxx" w:bidi="zxx"/>
        </w:rPr>
        <w:t xml:space="preserve">UDP reflekcija se služi činjenicom da je UDP stateless protokol, što, kao i za NACL, znači da se podaci o zahtevima ne čuvaju[12]. </w:t>
      </w:r>
    </w:p>
    <w:p>
      <w:pPr>
        <w:pStyle w:val="BodyText"/>
        <w:bidi w:val="0"/>
        <w:ind w:hanging="0" w:left="0"/>
        <w:jc w:val="left"/>
        <w:rPr>
          <w:lang w:val="zxx" w:eastAsia="zxx" w:bidi="zxx"/>
        </w:rPr>
      </w:pPr>
      <w:r>
        <w:rPr>
          <w:rFonts w:ascii="Times New Roman" w:hAnsi="Times New Roman"/>
          <w:lang w:val="zxx" w:eastAsia="zxx" w:bidi="zxx"/>
        </w:rPr>
        <w:t>Napadači mogu da formiraju validan UDP paket, a da navedu IP adresu mete kao adresu izvora UDP paketa[12].</w:t>
      </w:r>
    </w:p>
    <w:p>
      <w:pPr>
        <w:pStyle w:val="BodyText"/>
        <w:bidi w:val="0"/>
        <w:ind w:hanging="0" w:left="0"/>
        <w:jc w:val="left"/>
        <w:rPr>
          <w:lang w:val="zxx" w:eastAsia="zxx" w:bidi="zxx"/>
        </w:rPr>
      </w:pPr>
      <w:r>
        <w:rPr>
          <w:rFonts w:ascii="Times New Roman" w:hAnsi="Times New Roman"/>
          <w:lang w:val="zxx" w:eastAsia="zxx" w:bidi="zxx"/>
        </w:rPr>
        <w:t xml:space="preserve">Falsifikovan paket se šalje od strane napadača posredovaćem serveru, koji onda svoj odgovor šalje meti umesto napadaču, posredovajući server se koristi jer je paket odgovora više puta veći nego paket zahteva, što značajno povećava </w:t>
      </w:r>
      <w:r>
        <w:rPr>
          <w:rFonts w:ascii="Times New Roman" w:hAnsi="Times New Roman"/>
          <w:lang w:val="zxx" w:eastAsia="zxx" w:bidi="zxx"/>
        </w:rPr>
        <w:t>promet</w:t>
      </w:r>
      <w:r>
        <w:rPr>
          <w:rFonts w:ascii="Times New Roman" w:hAnsi="Times New Roman"/>
          <w:lang w:val="zxx" w:eastAsia="zxx" w:bidi="zxx"/>
        </w:rPr>
        <w:t xml:space="preserve"> poslat meti[12].</w:t>
      </w:r>
    </w:p>
    <w:p>
      <w:pPr>
        <w:pStyle w:val="BodyText"/>
        <w:bidi w:val="0"/>
        <w:ind w:hanging="0" w:left="0"/>
        <w:jc w:val="left"/>
        <w:rPr>
          <w:rFonts w:ascii="Times New Roman" w:hAnsi="Times New Roman"/>
          <w:sz w:val="24"/>
        </w:rPr>
      </w:pPr>
      <w:r>
        <w:rPr>
          <w:rFonts w:ascii="Times New Roman" w:hAnsi="Times New Roman"/>
          <w:sz w:val="24"/>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027555"/>
                <wp:effectExtent l="0" t="0" r="0" b="0"/>
                <wp:wrapSquare wrapText="largest"/>
                <wp:docPr id="4" name="Frame4"/>
                <a:graphic xmlns:a="http://schemas.openxmlformats.org/drawingml/2006/main">
                  <a:graphicData uri="http://schemas.microsoft.com/office/word/2010/wordprocessingShape">
                    <wps:wsp>
                      <wps:cNvSpPr/>
                      <wps:spPr>
                        <a:xfrm>
                          <a:off x="0" y="0"/>
                          <a:ext cx="5731560" cy="2027520"/>
                        </a:xfrm>
                        <a:prstGeom prst="rect">
                          <a:avLst/>
                        </a:prstGeom>
                        <a:solidFill>
                          <a:srgbClr val="ffffff"/>
                        </a:solidFill>
                        <a:ln w="0">
                          <a:noFill/>
                        </a:ln>
                      </wps:spPr>
                      <wps:style>
                        <a:lnRef idx="0"/>
                        <a:fillRef idx="0"/>
                        <a:effectRef idx="0"/>
                        <a:fontRef idx="minor"/>
                      </wps:style>
                      <wps:txbx>
                        <w:txbxContent>
                          <w:p>
                            <w:pPr>
                              <w:pStyle w:val="Caption"/>
                              <w:suppressLineNumbers/>
                              <w:spacing w:before="120" w:after="120"/>
                              <w:rPr/>
                            </w:pPr>
                            <w:r>
                              <w:rPr/>
                              <w:drawing>
                                <wp:inline distT="0" distB="0" distL="0" distR="0">
                                  <wp:extent cx="5731510" cy="169989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5731510" cy="1699895"/>
                                          </a:xfrm>
                                          <a:prstGeom prst="rect">
                                            <a:avLst/>
                                          </a:prstGeom>
                                        </pic:spPr>
                                      </pic:pic>
                                    </a:graphicData>
                                  </a:graphic>
                                </wp:inline>
                              </w:drawing>
                            </w:r>
                            <w:r>
                              <w:rPr/>
                              <w:t>Slika 4 - Diagram UDP reflekcije</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pt;margin-top:0.05pt;width:451.25pt;height:159.6pt;mso-wrap-style:square;v-text-anchor:top;mso-position-horizontal:center">
                <v:fill o:detectmouseclick="t" type="solid" color2="black"/>
                <v:stroke color="#3465a4" joinstyle="round" endcap="flat"/>
                <v:textbox>
                  <w:txbxContent>
                    <w:p>
                      <w:pPr>
                        <w:pStyle w:val="Caption"/>
                        <w:suppressLineNumbers/>
                        <w:spacing w:before="120" w:after="120"/>
                        <w:rPr/>
                      </w:pPr>
                      <w:r>
                        <w:rPr/>
                        <w:drawing>
                          <wp:inline distT="0" distB="0" distL="0" distR="0">
                            <wp:extent cx="5731510" cy="169989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9"/>
                                    <a:stretch>
                                      <a:fillRect/>
                                    </a:stretch>
                                  </pic:blipFill>
                                  <pic:spPr bwMode="auto">
                                    <a:xfrm>
                                      <a:off x="0" y="0"/>
                                      <a:ext cx="5731510" cy="1699895"/>
                                    </a:xfrm>
                                    <a:prstGeom prst="rect">
                                      <a:avLst/>
                                    </a:prstGeom>
                                  </pic:spPr>
                                </pic:pic>
                              </a:graphicData>
                            </a:graphic>
                          </wp:inline>
                        </w:drawing>
                      </w:r>
                      <w:r>
                        <w:rPr/>
                        <w:t>Slika 4 - Diagram UDP reflekcije</w:t>
                      </w:r>
                    </w:p>
                  </w:txbxContent>
                </v:textbox>
                <w10:wrap type="square" side="largest"/>
              </v:rect>
            </w:pict>
          </mc:Fallback>
        </mc:AlternateContent>
      </w:r>
    </w:p>
    <w:p>
      <w:pPr>
        <w:pStyle w:val="Heading3"/>
        <w:numPr>
          <w:ilvl w:val="2"/>
          <w:numId w:val="2"/>
        </w:numPr>
        <w:bidi w:val="0"/>
        <w:ind w:hanging="0" w:left="0"/>
        <w:jc w:val="left"/>
        <w:rPr>
          <w:lang w:val="zxx" w:eastAsia="zxx" w:bidi="zxx"/>
        </w:rPr>
      </w:pPr>
      <w:bookmarkStart w:id="20" w:name="__RefHeading___Toc2379_1971068212_Copy_2"/>
      <w:bookmarkEnd w:id="20"/>
      <w:r>
        <w:rPr>
          <w:rFonts w:ascii="Times New Roman" w:hAnsi="Times New Roman"/>
        </w:rPr>
        <w:t>SYN poplava</w:t>
      </w:r>
    </w:p>
    <w:p>
      <w:pPr>
        <w:pStyle w:val="BodyText"/>
        <w:bidi w:val="0"/>
        <w:ind w:hanging="0" w:left="0"/>
        <w:jc w:val="left"/>
        <w:rPr>
          <w:lang w:val="zxx" w:eastAsia="zxx" w:bidi="zxx"/>
        </w:rPr>
      </w:pPr>
      <w:r>
        <w:rPr>
          <w:rFonts w:ascii="Times New Roman" w:hAnsi="Times New Roman"/>
        </w:rPr>
        <w:t>Pri uspostavljanju veze preko TCP protokola, klijent šalje SYN paket, server o</w:t>
      </w:r>
      <w:r>
        <w:rPr>
          <w:rFonts w:ascii="Times New Roman" w:hAnsi="Times New Roman"/>
        </w:rPr>
        <w:t>dgovara sa SYN-ACK paketom, klijent onda završava trostruko rukovanje slanjem ACK paketa</w:t>
      </w:r>
      <w:r>
        <w:rPr>
          <w:rFonts w:ascii="Times New Roman" w:hAnsi="Times New Roman"/>
        </w:rPr>
        <w:t>[13]</w:t>
      </w:r>
      <w:r>
        <w:rPr>
          <w:rFonts w:ascii="Times New Roman" w:hAnsi="Times New Roman"/>
        </w:rPr>
        <w:t>.</w:t>
      </w:r>
      <w:r>
        <mc:AlternateContent>
          <mc:Choice Requires="wps">
            <w:drawing>
              <wp:anchor behindDoc="0" distT="0" distB="0" distL="0" distR="0" simplePos="0" locked="0" layoutInCell="0" allowOverlap="1" relativeHeight="14">
                <wp:simplePos x="0" y="0"/>
                <wp:positionH relativeFrom="column">
                  <wp:posOffset>4675505</wp:posOffset>
                </wp:positionH>
                <wp:positionV relativeFrom="paragraph">
                  <wp:posOffset>8890</wp:posOffset>
                </wp:positionV>
                <wp:extent cx="1794510" cy="3455035"/>
                <wp:effectExtent l="0" t="0" r="0" b="0"/>
                <wp:wrapSquare wrapText="largest"/>
                <wp:docPr id="5" name="Frame5"/>
                <a:graphic xmlns:a="http://schemas.openxmlformats.org/drawingml/2006/main">
                  <a:graphicData uri="http://schemas.microsoft.com/office/word/2010/wordprocessingShape">
                    <wps:wsp>
                      <wps:cNvSpPr txBox="1"/>
                      <wps:spPr>
                        <a:xfrm>
                          <a:off x="0" y="0"/>
                          <a:ext cx="1794510" cy="3455035"/>
                        </a:xfrm>
                        <a:prstGeom prst="rect"/>
                        <a:solidFill>
                          <a:srgbClr val="FFFFFF"/>
                        </a:solidFill>
                      </wps:spPr>
                      <wps:txbx>
                        <w:txbxContent>
                          <w:p>
                            <w:pPr>
                              <w:pStyle w:val="Caption"/>
                              <w:suppressLineNumbers/>
                              <w:spacing w:before="120" w:after="120"/>
                              <w:rPr/>
                            </w:pPr>
                            <w:r>
                              <w:rPr/>
                              <w:drawing>
                                <wp:inline distT="0" distB="0" distL="0" distR="0">
                                  <wp:extent cx="1900555" cy="302641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1900555" cy="3026410"/>
                                          </a:xfrm>
                                          <a:prstGeom prst="rect">
                                            <a:avLst/>
                                          </a:prstGeom>
                                        </pic:spPr>
                                      </pic:pic>
                                    </a:graphicData>
                                  </a:graphic>
                                </wp:inline>
                              </w:drawing>
                              <w:t>Slika 4 - Diagram uspostavljanja veze</w:t>
                            </w:r>
                          </w:p>
                        </w:txbxContent>
                      </wps:txbx>
                      <wps:bodyPr anchor="t" lIns="0" tIns="0" rIns="0" bIns="0">
                        <a:noAutofit/>
                      </wps:bodyPr>
                    </wps:wsp>
                  </a:graphicData>
                </a:graphic>
              </wp:anchor>
            </w:drawing>
          </mc:Choice>
          <mc:Fallback>
            <w:pict>
              <v:rect style="position:absolute;rotation:-0;width:141.3pt;height:272.05pt;mso-wrap-distance-left:0pt;mso-wrap-distance-right:0pt;mso-wrap-distance-top:0pt;mso-wrap-distance-bottom:0pt;margin-top:0.7pt;mso-position-vertical-relative:text;margin-left:368.15pt;mso-position-horizontal-relative:text">
                <v:textbox inset="0in,0in,0in,0in">
                  <w:txbxContent>
                    <w:p>
                      <w:pPr>
                        <w:pStyle w:val="Caption"/>
                        <w:suppressLineNumbers/>
                        <w:spacing w:before="120" w:after="120"/>
                        <w:rPr/>
                      </w:pPr>
                      <w:r>
                        <w:rPr/>
                        <w:drawing>
                          <wp:inline distT="0" distB="0" distL="0" distR="0">
                            <wp:extent cx="1900555" cy="302641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1"/>
                                    <a:stretch>
                                      <a:fillRect/>
                                    </a:stretch>
                                  </pic:blipFill>
                                  <pic:spPr bwMode="auto">
                                    <a:xfrm>
                                      <a:off x="0" y="0"/>
                                      <a:ext cx="1900555" cy="3026410"/>
                                    </a:xfrm>
                                    <a:prstGeom prst="rect">
                                      <a:avLst/>
                                    </a:prstGeom>
                                  </pic:spPr>
                                </pic:pic>
                              </a:graphicData>
                            </a:graphic>
                          </wp:inline>
                        </w:drawing>
                        <w:t>Slika 4 - Diagram uspostavljanja veze</w:t>
                      </w:r>
                    </w:p>
                  </w:txbxContent>
                </v:textbox>
                <w10:wrap type="square" side="largest"/>
              </v:rect>
            </w:pict>
          </mc:Fallback>
        </mc:AlternateContent>
      </w:r>
    </w:p>
    <w:p>
      <w:pPr>
        <w:pStyle w:val="BodyText"/>
        <w:bidi w:val="0"/>
        <w:ind w:hanging="0" w:left="0"/>
        <w:jc w:val="left"/>
        <w:rPr>
          <w:lang w:val="zxx" w:eastAsia="zxx" w:bidi="zxx"/>
        </w:rPr>
      </w:pPr>
      <w:r>
        <w:rPr>
          <w:rFonts w:ascii="Times New Roman" w:hAnsi="Times New Roman"/>
        </w:rPr>
        <w:t>U slučaju SYN poplave, napadač šalje velike količine SYN paketa bez završavanja rukovanja ACK paketima, server nastavlja da čeka odgovor na poluotvorenim TCP vezama i</w:t>
      </w:r>
      <w:r>
        <w:rPr>
          <w:rFonts w:ascii="Times New Roman" w:hAnsi="Times New Roman"/>
          <w:lang w:val="zxx" w:eastAsia="zxx" w:bidi="zxx"/>
        </w:rPr>
        <w:t xml:space="preserve"> cilj je da se eventualno onemogući ostvarivanje novih TCP konekcija sa serverom</w:t>
      </w:r>
      <w:r>
        <w:rPr>
          <w:rFonts w:ascii="Times New Roman" w:hAnsi="Times New Roman"/>
          <w:lang w:val="zxx" w:eastAsia="zxx" w:bidi="zxx"/>
        </w:rPr>
        <w:t>[13]</w:t>
      </w:r>
      <w:r>
        <w:rPr>
          <w:rFonts w:ascii="Times New Roman" w:hAnsi="Times New Roman"/>
          <w:lang w:val="zxx" w:eastAsia="zxx" w:bidi="zxx"/>
        </w:rPr>
        <w:t>.</w:t>
      </w:r>
    </w:p>
    <w:p>
      <w:pPr>
        <w:pStyle w:val="BodyText"/>
        <w:bidi w:val="0"/>
        <w:ind w:hanging="0" w:left="0"/>
        <w:jc w:val="left"/>
        <w:rPr>
          <w:lang w:val="zxx" w:eastAsia="zxx" w:bidi="zxx"/>
        </w:rPr>
      </w:pPr>
      <w:r>
        <w:rPr>
          <w:rFonts w:ascii="Times New Roman" w:hAnsi="Times New Roman"/>
          <w:lang w:val="zxx" w:eastAsia="zxx" w:bidi="zxx"/>
        </w:rPr>
        <w:t>Svi moderni operativni sistemi implementiraju SYN kolačiće radi odbrane od SYN poplava</w:t>
      </w:r>
      <w:r>
        <w:rPr>
          <w:rFonts w:ascii="Times New Roman" w:hAnsi="Times New Roman"/>
          <w:lang w:val="zxx" w:eastAsia="zxx" w:bidi="zxx"/>
        </w:rPr>
        <w:t>[13]</w:t>
      </w:r>
      <w:r>
        <w:rPr>
          <w:rFonts w:ascii="Times New Roman" w:hAnsi="Times New Roman"/>
          <w:lang w:val="zxx" w:eastAsia="zxx" w:bidi="zxx"/>
        </w:rPr>
        <w:t>.</w:t>
      </w:r>
    </w:p>
    <w:p>
      <w:pPr>
        <w:pStyle w:val="BodyText"/>
        <w:bidi w:val="0"/>
        <w:ind w:hanging="0" w:left="0"/>
        <w:jc w:val="left"/>
        <w:rPr>
          <w:lang w:val="zxx" w:eastAsia="zxx" w:bidi="zxx"/>
        </w:rPr>
      </w:pPr>
      <w:r>
        <w:rPr>
          <w:rFonts w:ascii="Times New Roman" w:hAnsi="Times New Roman"/>
          <w:lang w:val="zxx" w:eastAsia="zxx" w:bidi="zxx"/>
        </w:rPr>
        <w:t>Stvarni efekat na mete najčešće predstavlja utrošak mrežnih kapaciteta i kapaciteta procesora, ipak, posrednički stateful mehanizmi poput EC2 security grupa mogu biti iscrpljeni i dovesti do odbijanja novih konekcija</w:t>
      </w:r>
      <w:r>
        <w:rPr>
          <w:rFonts w:ascii="Times New Roman" w:hAnsi="Times New Roman"/>
          <w:lang w:val="zxx" w:eastAsia="zxx" w:bidi="zxx"/>
        </w:rPr>
        <w:t>[13]</w:t>
      </w:r>
      <w:r>
        <w:rPr>
          <w:rFonts w:ascii="Times New Roman" w:hAnsi="Times New Roman"/>
          <w:lang w:val="zxx" w:eastAsia="zxx" w:bidi="zxx"/>
        </w:rPr>
        <w:t>.</w:t>
      </w:r>
      <w:r>
        <w:br w:type="page"/>
      </w:r>
    </w:p>
    <w:p>
      <w:pPr>
        <w:pStyle w:val="Heading2"/>
        <w:numPr>
          <w:ilvl w:val="1"/>
          <w:numId w:val="2"/>
        </w:numPr>
        <w:bidi w:val="0"/>
        <w:spacing w:before="0" w:after="120"/>
        <w:ind w:hanging="0" w:left="0"/>
        <w:jc w:val="left"/>
        <w:rPr>
          <w:lang w:val="zxx" w:eastAsia="zxx" w:bidi="zxx"/>
        </w:rPr>
      </w:pPr>
      <w:bookmarkStart w:id="21" w:name="__RefHeading___Toc2369_1971068212_Copy_9"/>
      <w:bookmarkEnd w:id="21"/>
      <w:r>
        <w:rPr>
          <w:rFonts w:ascii="Times New Roman" w:hAnsi="Times New Roman"/>
          <w:sz w:val="28"/>
          <w:szCs w:val="28"/>
        </w:rPr>
        <w:t xml:space="preserve">Napadi na </w:t>
      </w:r>
      <w:r>
        <w:rPr>
          <w:rFonts w:ascii="Times New Roman" w:hAnsi="Times New Roman"/>
          <w:sz w:val="28"/>
          <w:szCs w:val="28"/>
        </w:rPr>
        <w:t>aplikacioni sloj</w:t>
      </w:r>
    </w:p>
    <w:p>
      <w:pPr>
        <w:pStyle w:val="BodyText"/>
        <w:bidi w:val="0"/>
        <w:ind w:hanging="0" w:left="0"/>
        <w:jc w:val="left"/>
        <w:rPr>
          <w:lang w:val="zxx" w:eastAsia="zxx" w:bidi="zxx"/>
        </w:rPr>
      </w:pPr>
      <w:r>
        <w:rPr>
          <w:rFonts w:ascii="Times New Roman" w:hAnsi="Times New Roman"/>
        </w:rPr>
        <w:t>Napadači mogu ciljati i samu aplikaciju, ovakvi napadi su slični SYN poplavi u tome da napadač pokušava da preoptereti određene funkcije aplikacije sa ciljem da ona postane nedostupna korisnicima[14].</w:t>
      </w:r>
    </w:p>
    <w:p>
      <w:pPr>
        <w:pStyle w:val="BodyText"/>
        <w:bidi w:val="0"/>
        <w:ind w:hanging="0" w:left="0"/>
        <w:jc w:val="left"/>
        <w:rPr>
          <w:lang w:val="zxx" w:eastAsia="zxx" w:bidi="zxx"/>
        </w:rPr>
      </w:pPr>
      <w:r>
        <w:rPr>
          <w:rFonts w:ascii="Times New Roman" w:hAnsi="Times New Roman"/>
        </w:rPr>
        <w:t>Napadači svoj cilj mogu postići veoma niskim brojem zahteva koji generišu malu količinu prometa, što čini napade težim da se otkriju[14].</w:t>
      </w:r>
    </w:p>
    <w:p>
      <w:pPr>
        <w:pStyle w:val="BodyText"/>
        <w:bidi w:val="0"/>
        <w:ind w:hanging="0" w:left="0"/>
        <w:jc w:val="left"/>
        <w:rPr>
          <w:lang w:val="zxx" w:eastAsia="zxx" w:bidi="zxx"/>
        </w:rPr>
      </w:pPr>
      <w:r>
        <w:rPr>
          <w:rFonts w:ascii="Times New Roman" w:hAnsi="Times New Roman"/>
          <w:lang w:val="zxx" w:eastAsia="zxx" w:bidi="zxx"/>
        </w:rPr>
        <w:t>Napadi na aplikacioni sloj kojima ćemo se baviti su HTTP poplava, i cache-busting.</w:t>
      </w:r>
    </w:p>
    <w:p>
      <w:pPr>
        <w:pStyle w:val="Heading3"/>
        <w:numPr>
          <w:ilvl w:val="2"/>
          <w:numId w:val="2"/>
        </w:numPr>
        <w:bidi w:val="0"/>
        <w:ind w:hanging="0" w:left="0"/>
        <w:jc w:val="left"/>
        <w:rPr>
          <w:lang w:val="zxx" w:eastAsia="zxx" w:bidi="zxx"/>
        </w:rPr>
      </w:pPr>
      <w:bookmarkStart w:id="22" w:name="__RefHeading___Toc2379_1971068212_Copy_3"/>
      <w:bookmarkEnd w:id="22"/>
      <w:r>
        <w:rPr>
          <w:rFonts w:ascii="Times New Roman" w:hAnsi="Times New Roman"/>
        </w:rPr>
        <w:t>HTTP poplava</w:t>
      </w:r>
    </w:p>
    <w:p>
      <w:pPr>
        <w:pStyle w:val="BodyText"/>
        <w:bidi w:val="0"/>
        <w:ind w:hanging="0" w:left="0"/>
        <w:jc w:val="left"/>
        <w:rPr>
          <w:lang w:val="zxx" w:eastAsia="zxx" w:bidi="zxx"/>
        </w:rPr>
      </w:pPr>
      <w:r>
        <w:rPr>
          <w:rFonts w:ascii="Times New Roman" w:hAnsi="Times New Roman"/>
        </w:rPr>
        <w:t>U slučaju HTTP poplave, napadač šalje HTTP zahteve koji liče na zahteve korisnika web aplikacije, napadači mogu da ciljaju određeni resurs ili, u naprednijim pokušajima, da emuliraju ljudsku interakciju sa aplikacijom[14].</w:t>
      </w:r>
    </w:p>
    <w:p>
      <w:pPr>
        <w:pStyle w:val="Heading3"/>
        <w:numPr>
          <w:ilvl w:val="2"/>
          <w:numId w:val="2"/>
        </w:numPr>
        <w:bidi w:val="0"/>
        <w:ind w:hanging="0" w:left="0"/>
        <w:jc w:val="left"/>
        <w:rPr>
          <w:lang w:val="zxx" w:eastAsia="zxx" w:bidi="zxx"/>
        </w:rPr>
      </w:pPr>
      <w:bookmarkStart w:id="23" w:name="__RefHeading___Toc2379_1971068212_Copy_4"/>
      <w:bookmarkEnd w:id="23"/>
      <w:r>
        <w:rPr>
          <w:rFonts w:ascii="Times New Roman" w:hAnsi="Times New Roman"/>
        </w:rPr>
        <w:t>Cache-busting</w:t>
      </w:r>
    </w:p>
    <w:p>
      <w:pPr>
        <w:pStyle w:val="BodyText"/>
        <w:bidi w:val="0"/>
        <w:ind w:hanging="0" w:left="0"/>
        <w:jc w:val="left"/>
        <w:rPr/>
      </w:pPr>
      <w:r>
        <w:rPr>
          <w:rFonts w:ascii="Times New Roman" w:hAnsi="Times New Roman"/>
          <w:lang w:val="zxx" w:eastAsia="zxx" w:bidi="zxx"/>
        </w:rPr>
        <w:t>Cache-busting napadi su vrsta HTTP poplave koja zaobilazi cachovane rezultate koristeći varijacije query stringova, zbog čega CDN (Content delivery network) mora da kontaktira izvorni server za svaki zahtev, što dodatno troši web server[14].</w:t>
      </w:r>
    </w:p>
    <w:p>
      <w:pPr>
        <w:pStyle w:val="Heading2"/>
        <w:numPr>
          <w:ilvl w:val="1"/>
          <w:numId w:val="2"/>
        </w:numPr>
        <w:ind w:hanging="0" w:left="0"/>
        <w:rPr>
          <w:rFonts w:ascii="Times New Roman" w:hAnsi="Times New Roman"/>
          <w:sz w:val="28"/>
          <w:szCs w:val="28"/>
        </w:rPr>
      </w:pPr>
      <w:bookmarkStart w:id="24" w:name="__RefHeading___Toc2239_429323849"/>
      <w:bookmarkEnd w:id="24"/>
      <w:r>
        <w:rPr>
          <w:rFonts w:ascii="Times New Roman" w:hAnsi="Times New Roman"/>
          <w:sz w:val="28"/>
          <w:szCs w:val="28"/>
        </w:rPr>
        <w:t>Zaštita na sloju infrastrukture</w:t>
      </w:r>
    </w:p>
    <w:p>
      <w:pPr>
        <w:pStyle w:val="Heading3"/>
        <w:numPr>
          <w:ilvl w:val="2"/>
          <w:numId w:val="2"/>
        </w:numPr>
        <w:bidi w:val="0"/>
        <w:ind w:hanging="0" w:left="0"/>
        <w:jc w:val="left"/>
        <w:rPr>
          <w:lang w:val="zxx" w:eastAsia="zxx" w:bidi="zxx"/>
        </w:rPr>
      </w:pPr>
      <w:bookmarkStart w:id="25" w:name="__RefHeading___Toc2379_1971068212_Copy_5"/>
      <w:bookmarkEnd w:id="25"/>
      <w:r>
        <w:rPr>
          <w:rFonts w:ascii="Times New Roman" w:hAnsi="Times New Roman"/>
          <w:sz w:val="28"/>
          <w:szCs w:val="28"/>
        </w:rPr>
        <w:t>Biranje resursa</w:t>
      </w:r>
    </w:p>
    <w:p>
      <w:pPr>
        <w:pStyle w:val="BodyText"/>
        <w:rPr>
          <w:sz w:val="24"/>
          <w:szCs w:val="24"/>
        </w:rPr>
      </w:pPr>
      <w:r>
        <w:rPr>
          <w:rFonts w:ascii="Times New Roman" w:hAnsi="Times New Roman"/>
          <w:sz w:val="24"/>
          <w:szCs w:val="24"/>
        </w:rPr>
        <w:t>Bitno je razmotriti sposobnost resursa za izdržavanje visokog prometa pri zaštiti od volumetričnih DDOS napada[15].</w:t>
      </w:r>
    </w:p>
    <w:p>
      <w:pPr>
        <w:pStyle w:val="BodyText"/>
        <w:rPr>
          <w:sz w:val="24"/>
          <w:szCs w:val="24"/>
        </w:rPr>
      </w:pPr>
      <w:r>
        <w:rPr>
          <w:rFonts w:ascii="Times New Roman" w:hAnsi="Times New Roman"/>
          <w:sz w:val="24"/>
          <w:szCs w:val="24"/>
        </w:rPr>
        <w:t>Određene EC2 instance mogu lakše da izdrže velike količine prometa, ovakve instance mogu da izdrže visoko otperećenje paketa po sekundi[15].</w:t>
      </w:r>
    </w:p>
    <w:p>
      <w:pPr>
        <w:pStyle w:val="BodyText"/>
        <w:rPr>
          <w:sz w:val="24"/>
          <w:szCs w:val="24"/>
          <w:lang w:val="zxx" w:eastAsia="zxx" w:bidi="zxx"/>
        </w:rPr>
      </w:pPr>
      <w:r>
        <w:rPr>
          <w:rFonts w:ascii="Times New Roman" w:hAnsi="Times New Roman"/>
          <w:sz w:val="24"/>
          <w:szCs w:val="24"/>
          <w:lang w:val="zxx" w:eastAsia="zxx" w:bidi="zxx"/>
        </w:rPr>
        <w:t xml:space="preserve">EC2 instance sa boljim mrežnim sposobnostima imaju N sufiks u svom imenu i podržavaju protok do 100 Gbps[15]. </w:t>
      </w:r>
    </w:p>
    <w:p>
      <w:pPr>
        <w:pStyle w:val="Heading3"/>
        <w:numPr>
          <w:ilvl w:val="2"/>
          <w:numId w:val="2"/>
        </w:numPr>
        <w:bidi w:val="0"/>
        <w:ind w:hanging="0" w:left="0"/>
        <w:jc w:val="left"/>
        <w:rPr>
          <w:lang w:val="zxx" w:eastAsia="zxx" w:bidi="zxx"/>
        </w:rPr>
      </w:pPr>
      <w:bookmarkStart w:id="26" w:name="__RefHeading___Toc2379_1971068212_Copy_6"/>
      <w:bookmarkEnd w:id="26"/>
      <w:r>
        <w:rPr>
          <w:rFonts w:ascii="Times New Roman" w:hAnsi="Times New Roman"/>
          <w:sz w:val="28"/>
          <w:szCs w:val="28"/>
        </w:rPr>
        <w:t>ELB</w:t>
      </w:r>
    </w:p>
    <w:p>
      <w:pPr>
        <w:pStyle w:val="BodyText"/>
        <w:rPr>
          <w:sz w:val="24"/>
          <w:szCs w:val="24"/>
        </w:rPr>
      </w:pPr>
      <w:r>
        <w:rPr>
          <w:rFonts w:ascii="Times New Roman" w:hAnsi="Times New Roman"/>
          <w:sz w:val="24"/>
          <w:szCs w:val="24"/>
        </w:rPr>
        <w:t>Load balanceri su regionalni konstrukti koji raspodeljuju zahteve klijenata resursima u jednoj ili više zona dostupnosti[16].</w:t>
      </w:r>
    </w:p>
    <w:p>
      <w:pPr>
        <w:pStyle w:val="BodyText"/>
        <w:rPr>
          <w:sz w:val="24"/>
          <w:szCs w:val="24"/>
        </w:rPr>
      </w:pPr>
      <w:r>
        <w:rPr>
          <w:rFonts w:ascii="Times New Roman" w:hAnsi="Times New Roman"/>
          <w:sz w:val="24"/>
          <w:szCs w:val="24"/>
        </w:rPr>
        <w:t>Za web aplikacije možemo da koristimo aplikacioni load balancer koji prihvata samo dobro formirane zahteve[17].</w:t>
      </w:r>
    </w:p>
    <w:p>
      <w:pPr>
        <w:pStyle w:val="BodyText"/>
        <w:rPr>
          <w:sz w:val="24"/>
          <w:szCs w:val="24"/>
        </w:rPr>
      </w:pPr>
      <w:r>
        <w:rPr>
          <w:rFonts w:ascii="Times New Roman" w:hAnsi="Times New Roman"/>
          <w:sz w:val="24"/>
          <w:szCs w:val="24"/>
        </w:rPr>
        <w:t>Aplikacioni load balanceri zaustavljaju napade koje smo spomenuli, UDP reflekciju i SYN poplavu[17].</w:t>
      </w:r>
    </w:p>
    <w:p>
      <w:pPr>
        <w:pStyle w:val="BodyText"/>
        <w:rPr>
          <w:rFonts w:ascii="Times New Roman" w:hAnsi="Times New Roman"/>
        </w:rPr>
      </w:pPr>
      <w:r>
        <w:rPr>
          <w:sz w:val="24"/>
          <w:szCs w:val="24"/>
        </w:rPr>
      </w:r>
      <w:r>
        <w:br w:type="page"/>
      </w:r>
    </w:p>
    <w:p>
      <w:pPr>
        <w:pStyle w:val="Heading2"/>
        <w:numPr>
          <w:ilvl w:val="1"/>
          <w:numId w:val="2"/>
        </w:numPr>
        <w:ind w:hanging="0" w:left="0"/>
        <w:rPr>
          <w:rFonts w:ascii="Times New Roman" w:hAnsi="Times New Roman"/>
          <w:sz w:val="28"/>
          <w:szCs w:val="28"/>
        </w:rPr>
      </w:pPr>
      <w:bookmarkStart w:id="27" w:name="__RefHeading___Toc2241_429323849"/>
      <w:bookmarkEnd w:id="27"/>
      <w:r>
        <w:rPr>
          <w:rFonts w:ascii="Times New Roman" w:hAnsi="Times New Roman"/>
          <w:sz w:val="28"/>
          <w:szCs w:val="28"/>
        </w:rPr>
        <w:t xml:space="preserve">Zaštita na </w:t>
      </w:r>
      <w:r>
        <w:rPr>
          <w:rFonts w:ascii="Times New Roman" w:hAnsi="Times New Roman"/>
          <w:sz w:val="28"/>
          <w:szCs w:val="28"/>
        </w:rPr>
        <w:t>aplikacionom sloju</w:t>
      </w:r>
    </w:p>
    <w:p>
      <w:pPr>
        <w:pStyle w:val="Heading3"/>
        <w:numPr>
          <w:ilvl w:val="2"/>
          <w:numId w:val="2"/>
        </w:numPr>
        <w:bidi w:val="0"/>
        <w:ind w:hanging="0" w:left="0"/>
        <w:jc w:val="left"/>
        <w:rPr>
          <w:lang w:val="zxx" w:eastAsia="zxx" w:bidi="zxx"/>
        </w:rPr>
      </w:pPr>
      <w:bookmarkStart w:id="28" w:name="__RefHeading___Toc2379_1971068212_Copy_7"/>
      <w:bookmarkEnd w:id="28"/>
      <w:r>
        <w:rPr>
          <w:rFonts w:ascii="Times New Roman" w:hAnsi="Times New Roman"/>
          <w:sz w:val="28"/>
          <w:szCs w:val="28"/>
        </w:rPr>
        <w:t>Amazon CloudFront</w:t>
      </w:r>
    </w:p>
    <w:p>
      <w:pPr>
        <w:pStyle w:val="BodyText"/>
        <w:numPr>
          <w:ilvl w:val="0"/>
          <w:numId w:val="2"/>
        </w:numPr>
        <w:bidi w:val="0"/>
        <w:jc w:val="left"/>
        <w:rPr/>
      </w:pPr>
      <w:r>
        <w:rPr/>
        <w:t xml:space="preserve">Amazon CloudFront može smanjiti opterećenje servera time što zaustavlja određeni deo prometa, kako bi se poslao zahtev aplikaciji koju štiti CloudFront, konekcija mora biti uspostavljena sa validnom IP adresom kroz završeno TCP </w:t>
      </w:r>
      <w:r>
        <w:rPr>
          <w:rFonts w:ascii="Times New Roman" w:hAnsi="Times New Roman"/>
        </w:rPr>
        <w:t>trostruko</w:t>
      </w:r>
      <w:r>
        <w:rPr/>
        <w:t xml:space="preserve"> rukovanje[18].</w:t>
      </w:r>
    </w:p>
    <w:p>
      <w:pPr>
        <w:pStyle w:val="BodyText"/>
        <w:numPr>
          <w:ilvl w:val="0"/>
          <w:numId w:val="2"/>
        </w:numPr>
        <w:bidi w:val="0"/>
        <w:jc w:val="left"/>
        <w:rPr/>
      </w:pPr>
      <w:r>
        <w:rPr/>
        <w:t>CloudFront takođe automatski zatvara konekcije određenih napadača koji pokušavaju da održe otvorene HTTP konekcije što duže moguće[18].</w:t>
      </w:r>
    </w:p>
    <w:p>
      <w:pPr>
        <w:pStyle w:val="Heading3"/>
        <w:numPr>
          <w:ilvl w:val="2"/>
          <w:numId w:val="2"/>
        </w:numPr>
        <w:bidi w:val="0"/>
        <w:ind w:hanging="0" w:left="0"/>
        <w:jc w:val="left"/>
        <w:rPr>
          <w:lang w:val="zxx" w:eastAsia="zxx" w:bidi="zxx"/>
        </w:rPr>
      </w:pPr>
      <w:bookmarkStart w:id="29" w:name="__RefHeading___Toc2379_1971068212_Copy_8"/>
      <w:bookmarkEnd w:id="29"/>
      <w:r>
        <w:rPr>
          <w:rFonts w:ascii="Times New Roman" w:hAnsi="Times New Roman"/>
          <w:sz w:val="28"/>
          <w:szCs w:val="28"/>
        </w:rPr>
        <w:t>AWS WAF</w:t>
      </w:r>
    </w:p>
    <w:p>
      <w:pPr>
        <w:pStyle w:val="BodyText"/>
        <w:bidi w:val="0"/>
        <w:ind w:hanging="0" w:left="0"/>
        <w:jc w:val="left"/>
        <w:rPr>
          <w:sz w:val="24"/>
          <w:szCs w:val="24"/>
        </w:rPr>
      </w:pPr>
      <w:r>
        <w:rPr>
          <w:sz w:val="24"/>
          <w:szCs w:val="24"/>
        </w:rPr>
        <w:t>AWS Web Application Firewall štiti protiv čestih exploita koje mogu da utiču na dostupnost[19].</w:t>
      </w:r>
    </w:p>
    <w:p>
      <w:pPr>
        <w:pStyle w:val="BodyText"/>
        <w:bidi w:val="0"/>
        <w:ind w:hanging="0" w:left="0"/>
        <w:jc w:val="left"/>
        <w:rPr>
          <w:sz w:val="24"/>
          <w:szCs w:val="24"/>
        </w:rPr>
      </w:pPr>
      <w:r>
        <w:rPr>
          <w:sz w:val="24"/>
          <w:szCs w:val="24"/>
        </w:rPr>
        <w:t xml:space="preserve">WAF može da blokira zahteve na osnovu faktora poput ip adresa, države porekla, veličine delova zahteva, prisustva malicioznog SQL koda </w:t>
      </w:r>
      <w:r>
        <w:rPr>
          <w:sz w:val="24"/>
          <w:szCs w:val="24"/>
          <w:lang w:val="zxx" w:eastAsia="zxx" w:bidi="zxx"/>
        </w:rPr>
        <w:t>i određenih stringova koji su deo zahteva, ako se tačno podesi, WAF može zaštiti od cache-busting napada[20].</w:t>
      </w:r>
    </w:p>
    <w:p>
      <w:pPr>
        <w:pStyle w:val="BodyText"/>
        <w:bidi w:val="0"/>
        <w:ind w:hanging="0" w:left="0"/>
        <w:jc w:val="left"/>
        <w:rPr>
          <w:sz w:val="24"/>
          <w:szCs w:val="24"/>
        </w:rPr>
      </w:pPr>
      <w:r>
        <w:rPr>
          <w:sz w:val="24"/>
          <w:szCs w:val="24"/>
          <w:lang w:val="zxx" w:eastAsia="zxx" w:bidi="zxx"/>
        </w:rPr>
        <w:t>WAF može da pomogne pri zaštiti od HTTP poplava limitiranjem brzine zahteva i blokiranjem ip adrese napadača čiji broj zahteva u pet minuta pređe broj koji mi definišemo, napadači dobijaju kod 403 kao odgovor i ostaju blokirani sve dok se brzina slanja zahteva ne uspori[21].</w:t>
      </w:r>
    </w:p>
    <w:p>
      <w:pPr>
        <w:pStyle w:val="Heading3"/>
        <w:numPr>
          <w:ilvl w:val="2"/>
          <w:numId w:val="2"/>
        </w:numPr>
        <w:bidi w:val="0"/>
        <w:ind w:hanging="0" w:left="0"/>
        <w:jc w:val="left"/>
        <w:rPr>
          <w:lang w:val="zxx" w:eastAsia="zxx" w:bidi="zxx"/>
        </w:rPr>
      </w:pPr>
      <w:bookmarkStart w:id="30" w:name="__RefHeading___Toc2379_1971068212_Copy_9"/>
      <w:bookmarkEnd w:id="30"/>
      <w:r>
        <w:rPr>
          <w:rFonts w:ascii="Times New Roman" w:hAnsi="Times New Roman"/>
          <w:sz w:val="28"/>
          <w:szCs w:val="28"/>
        </w:rPr>
        <w:t>AWS Shield Advanced</w:t>
      </w:r>
    </w:p>
    <w:p>
      <w:pPr>
        <w:pStyle w:val="BodyText"/>
        <w:bidi w:val="0"/>
        <w:ind w:hanging="0" w:left="0"/>
        <w:jc w:val="left"/>
        <w:rPr>
          <w:sz w:val="24"/>
          <w:szCs w:val="24"/>
        </w:rPr>
      </w:pPr>
      <w:r>
        <w:rPr>
          <w:sz w:val="24"/>
          <w:szCs w:val="24"/>
        </w:rPr>
        <w:t>AWS Shield Advanced uspostavlja nivo očekivanog prometa za svaki zaštićeni resurs, promet koji značajno odstupa od očekivanog nivoa je označen kao mogući DDOS napad[22].</w:t>
      </w:r>
    </w:p>
    <w:p>
      <w:pPr>
        <w:pStyle w:val="BodyText"/>
        <w:bidi w:val="0"/>
        <w:ind w:hanging="0" w:left="0"/>
        <w:jc w:val="left"/>
        <w:rPr>
          <w:sz w:val="24"/>
          <w:szCs w:val="24"/>
        </w:rPr>
      </w:pPr>
      <w:r>
        <w:rPr>
          <w:sz w:val="24"/>
          <w:szCs w:val="24"/>
        </w:rPr>
        <w:t>Nakon što je napad označen, AWS Shield Advanced pokušava da identifikuje zahteve koji su deo napada i, ako uspe, uspostavlja nova WAF pravila koja zaustavljaju zahteve napadača[22].</w:t>
      </w:r>
    </w:p>
    <w:p>
      <w:pPr>
        <w:pStyle w:val="BodyText"/>
        <w:bidi w:val="0"/>
        <w:ind w:hanging="0" w:left="0"/>
        <w:jc w:val="left"/>
        <w:rPr>
          <w:sz w:val="24"/>
          <w:szCs w:val="24"/>
        </w:rPr>
      </w:pPr>
      <w:r>
        <w:rPr>
          <w:sz w:val="24"/>
          <w:szCs w:val="24"/>
        </w:rPr>
        <w:t>Automatski uklanja nova pravila nakon što zaključi da je napad prestao[22].</w:t>
      </w:r>
      <w:r>
        <w:br w:type="page"/>
      </w:r>
    </w:p>
    <w:p>
      <w:pPr>
        <w:pStyle w:val="Heading1"/>
        <w:numPr>
          <w:ilvl w:val="0"/>
          <w:numId w:val="2"/>
        </w:numPr>
        <w:bidi w:val="0"/>
        <w:spacing w:before="0" w:after="120"/>
        <w:ind w:hanging="0" w:left="0"/>
        <w:jc w:val="left"/>
        <w:rPr>
          <w:lang w:val="zxx" w:eastAsia="zxx" w:bidi="zxx"/>
        </w:rPr>
      </w:pPr>
      <w:bookmarkStart w:id="31" w:name="__RefHeading___Toc2367_1971068212_Copy_3"/>
      <w:bookmarkEnd w:id="31"/>
      <w:r>
        <w:rPr>
          <w:rFonts w:ascii="Times New Roman" w:hAnsi="Times New Roman"/>
          <w:sz w:val="32"/>
          <w:szCs w:val="32"/>
          <w:lang w:val="zxx" w:eastAsia="zxx" w:bidi="zxx"/>
        </w:rPr>
        <w:t>PITANJA</w:t>
      </w:r>
    </w:p>
    <w:p>
      <w:pPr>
        <w:pStyle w:val="BodyText"/>
        <w:bidi w:val="0"/>
        <w:ind w:hanging="0" w:left="0"/>
        <w:jc w:val="left"/>
        <w:rPr>
          <w:b/>
          <w:bCs/>
          <w:sz w:val="24"/>
          <w:szCs w:val="24"/>
        </w:rPr>
      </w:pPr>
      <w:r>
        <w:rPr>
          <w:b/>
          <w:bCs/>
          <w:sz w:val="24"/>
          <w:szCs w:val="24"/>
        </w:rPr>
        <w:t>Kako je podeljena odgovornost između korisnika i cloud providera na AWSu?</w:t>
      </w:r>
    </w:p>
    <w:p>
      <w:pPr>
        <w:pStyle w:val="BodyText"/>
        <w:bidi w:val="0"/>
        <w:ind w:hanging="0" w:left="0"/>
        <w:jc w:val="left"/>
        <w:rPr>
          <w:sz w:val="24"/>
          <w:szCs w:val="24"/>
        </w:rPr>
      </w:pPr>
      <w:r>
        <w:rPr>
          <w:sz w:val="24"/>
          <w:szCs w:val="24"/>
        </w:rPr>
        <w:t>AWS preuzima sigurnost clouda, a korisnik sigurnost u cloudu.</w:t>
      </w:r>
    </w:p>
    <w:p>
      <w:pPr>
        <w:pStyle w:val="BodyText"/>
        <w:bidi w:val="0"/>
        <w:ind w:hanging="0" w:left="0"/>
        <w:jc w:val="left"/>
        <w:rPr>
          <w:b/>
          <w:bCs/>
          <w:sz w:val="24"/>
          <w:szCs w:val="24"/>
        </w:rPr>
      </w:pPr>
      <w:r>
        <w:rPr>
          <w:b/>
          <w:bCs/>
          <w:sz w:val="24"/>
          <w:szCs w:val="24"/>
        </w:rPr>
        <w:t>Koji postoje modeli cloud servisa?</w:t>
      </w:r>
    </w:p>
    <w:p>
      <w:pPr>
        <w:pStyle w:val="BodyText"/>
        <w:bidi w:val="0"/>
        <w:ind w:hanging="0" w:left="0"/>
        <w:jc w:val="left"/>
        <w:rPr>
          <w:sz w:val="24"/>
          <w:szCs w:val="24"/>
          <w:lang w:val="zxx" w:eastAsia="zxx" w:bidi="zxx"/>
        </w:rPr>
      </w:pPr>
      <w:r>
        <w:rPr>
          <w:sz w:val="24"/>
          <w:szCs w:val="24"/>
          <w:lang w:val="zxx" w:eastAsia="zxx" w:bidi="zxx"/>
        </w:rPr>
        <w:t>Infrastruktura kao servis (IaaS), platforma kao servis (PaaS) i softver kao servis(SaaS).</w:t>
      </w:r>
    </w:p>
    <w:p>
      <w:pPr>
        <w:pStyle w:val="BodyText"/>
        <w:bidi w:val="0"/>
        <w:ind w:hanging="0" w:left="0"/>
        <w:jc w:val="left"/>
        <w:rPr>
          <w:b/>
          <w:bCs/>
          <w:sz w:val="24"/>
          <w:szCs w:val="24"/>
        </w:rPr>
      </w:pPr>
      <w:r>
        <w:rPr>
          <w:b/>
          <w:bCs/>
          <w:sz w:val="24"/>
          <w:szCs w:val="24"/>
        </w:rPr>
        <w:t>Da li security grupe pamte zahteve?</w:t>
      </w:r>
    </w:p>
    <w:p>
      <w:pPr>
        <w:pStyle w:val="BodyText"/>
        <w:bidi w:val="0"/>
        <w:ind w:hanging="0" w:left="0"/>
        <w:jc w:val="left"/>
        <w:rPr>
          <w:b w:val="false"/>
          <w:bCs w:val="false"/>
          <w:sz w:val="24"/>
          <w:szCs w:val="24"/>
        </w:rPr>
      </w:pPr>
      <w:r>
        <w:rPr>
          <w:b w:val="false"/>
          <w:bCs w:val="false"/>
          <w:sz w:val="24"/>
          <w:szCs w:val="24"/>
        </w:rPr>
        <w:t>Security grupe su stateful i pamte zahteve, za razliku od NACL koji ih ne pamte.</w:t>
      </w:r>
    </w:p>
    <w:p>
      <w:pPr>
        <w:pStyle w:val="BodyText"/>
        <w:bidi w:val="0"/>
        <w:ind w:hanging="0" w:left="0"/>
        <w:jc w:val="left"/>
        <w:rPr>
          <w:b/>
          <w:bCs/>
          <w:sz w:val="24"/>
          <w:szCs w:val="24"/>
        </w:rPr>
      </w:pPr>
      <w:r>
        <w:rPr>
          <w:b/>
          <w:bCs/>
          <w:sz w:val="24"/>
          <w:szCs w:val="24"/>
        </w:rPr>
        <w:t>Od napada na koji sloj nas može zaštiti aplikacioni load balancer?</w:t>
      </w:r>
    </w:p>
    <w:p>
      <w:pPr>
        <w:pStyle w:val="BodyText"/>
        <w:bidi w:val="0"/>
        <w:ind w:hanging="0" w:left="0"/>
        <w:jc w:val="left"/>
        <w:rPr>
          <w:b w:val="false"/>
          <w:bCs w:val="false"/>
          <w:sz w:val="24"/>
          <w:szCs w:val="24"/>
          <w:lang w:val="zxx" w:eastAsia="zxx" w:bidi="zxx"/>
        </w:rPr>
      </w:pPr>
      <w:r>
        <w:rPr>
          <w:b w:val="false"/>
          <w:bCs w:val="false"/>
          <w:sz w:val="24"/>
          <w:szCs w:val="24"/>
          <w:lang w:val="zxx" w:eastAsia="zxx" w:bidi="zxx"/>
        </w:rPr>
        <w:t>Aplikacioni load balancer nas može zaštiti od SYN poplava i UDP reflekcije, napada na sloj infrastrukture.</w:t>
      </w:r>
      <w:r>
        <w:br w:type="page"/>
      </w:r>
    </w:p>
    <w:p>
      <w:pPr>
        <w:pStyle w:val="BodyText"/>
        <w:bidi w:val="0"/>
        <w:spacing w:before="0" w:after="140"/>
        <w:jc w:val="left"/>
        <w:rPr>
          <w:lang w:val="zxx" w:eastAsia="zxx" w:bidi="zxx"/>
        </w:rPr>
      </w:pPr>
      <w:r>
        <w:rPr>
          <w:lang w:val="zxx" w:eastAsia="zxx" w:bidi="zxx"/>
        </w:rPr>
      </w:r>
    </w:p>
    <w:p>
      <w:pPr>
        <w:pStyle w:val="Heading1"/>
        <w:numPr>
          <w:ilvl w:val="0"/>
          <w:numId w:val="2"/>
        </w:numPr>
        <w:ind w:hanging="0" w:left="0"/>
        <w:jc w:val="center"/>
        <w:rPr>
          <w:lang w:val="zxx" w:eastAsia="zxx" w:bidi="zxx"/>
        </w:rPr>
      </w:pPr>
      <w:bookmarkStart w:id="32" w:name="__RefHeading___Toc1383_2526964257"/>
      <w:bookmarkEnd w:id="32"/>
      <w:r>
        <w:rPr>
          <w:rFonts w:ascii="Times New Roman" w:hAnsi="Times New Roman"/>
          <w:sz w:val="32"/>
          <w:szCs w:val="32"/>
          <w:lang w:val="zxx" w:eastAsia="zxx" w:bidi="zxx"/>
        </w:rPr>
        <w:t>SLIKE</w:t>
      </w:r>
    </w:p>
    <w:p>
      <w:pPr>
        <w:pStyle w:val="BodyText"/>
        <w:jc w:val="left"/>
        <w:rPr/>
      </w:pPr>
      <w:r>
        <w:rPr>
          <w:rFonts w:ascii="Times New Roman" w:hAnsi="Times New Roman"/>
          <w:sz w:val="24"/>
          <w:szCs w:val="24"/>
          <w:lang w:val="zxx" w:eastAsia="zxx" w:bidi="zxx"/>
        </w:rPr>
        <w:t xml:space="preserve">(1) Amazon, dostupno na  </w:t>
      </w:r>
      <w:r>
        <w:rPr>
          <w:rStyle w:val="Hyperlink"/>
          <w:rFonts w:ascii="Times New Roman" w:hAnsi="Times New Roman"/>
          <w:sz w:val="24"/>
          <w:szCs w:val="24"/>
          <w:lang w:val="zxx" w:eastAsia="zxx" w:bidi="zxx"/>
        </w:rPr>
        <w:t>https://aws.amazon.com/compliance/shared-responsibility-model/</w:t>
      </w:r>
    </w:p>
    <w:p>
      <w:pPr>
        <w:pStyle w:val="BodyText"/>
        <w:jc w:val="left"/>
        <w:rPr>
          <w:rFonts w:ascii="Times New Roman" w:hAnsi="Times New Roman"/>
          <w:lang w:val="zxx" w:eastAsia="zxx" w:bidi="zxx"/>
        </w:rPr>
      </w:pPr>
      <w:r>
        <w:rPr>
          <w:rFonts w:ascii="Times New Roman" w:hAnsi="Times New Roman"/>
          <w:lang w:val="zxx" w:eastAsia="zxx" w:bidi="zxx"/>
        </w:rPr>
        <w:t xml:space="preserve">(2) Amazon, dostupno na </w:t>
      </w:r>
      <w:r>
        <w:rPr>
          <w:rStyle w:val="Hyperlink"/>
          <w:rFonts w:ascii="Times New Roman" w:hAnsi="Times New Roman"/>
          <w:lang w:val="zxx" w:eastAsia="zxx" w:bidi="zxx"/>
        </w:rPr>
        <w:t>https://docs.aws.amazon.com/whitepapers/latest/aws-best-practices-ddos-resiliency/introduction-denial-of-service-attacks.html</w:t>
      </w:r>
    </w:p>
    <w:p>
      <w:pPr>
        <w:pStyle w:val="BodyText"/>
        <w:jc w:val="left"/>
        <w:rPr>
          <w:rFonts w:ascii="Times New Roman" w:hAnsi="Times New Roman"/>
          <w:lang w:val="zxx" w:eastAsia="zxx" w:bidi="zxx"/>
        </w:rPr>
      </w:pPr>
      <w:r>
        <w:rPr>
          <w:rFonts w:ascii="Times New Roman" w:hAnsi="Times New Roman"/>
          <w:lang w:val="zxx" w:eastAsia="zxx" w:bidi="zxx"/>
        </w:rPr>
        <w:t xml:space="preserve">(3) Cloudflare, dostupno na </w:t>
      </w:r>
      <w:r>
        <w:rPr>
          <w:rStyle w:val="Hyperlink"/>
          <w:rFonts w:ascii="Times New Roman" w:hAnsi="Times New Roman"/>
          <w:lang w:val="zxx" w:eastAsia="zxx" w:bidi="zxx"/>
        </w:rPr>
        <w:t>https://www.cloudflare.com/learning/ddos/glossary/open-systems-interconnection-model-osi/</w:t>
      </w:r>
    </w:p>
    <w:p>
      <w:pPr>
        <w:pStyle w:val="BodyText"/>
        <w:jc w:val="left"/>
        <w:rPr>
          <w:rFonts w:ascii="Times New Roman" w:hAnsi="Times New Roman"/>
          <w:lang w:val="zxx" w:eastAsia="zxx" w:bidi="zxx"/>
        </w:rPr>
      </w:pPr>
      <w:r>
        <w:rPr>
          <w:rFonts w:ascii="Times New Roman" w:hAnsi="Times New Roman"/>
          <w:lang w:val="zxx" w:eastAsia="zxx" w:bidi="zxx"/>
        </w:rPr>
        <w:t xml:space="preserve">(4) Amazon, dostupno na </w:t>
      </w:r>
      <w:hyperlink r:id="rId12">
        <w:r>
          <w:rPr>
            <w:rStyle w:val="Hyperlink"/>
            <w:rFonts w:ascii="Times New Roman" w:hAnsi="Times New Roman"/>
            <w:lang w:val="zxx" w:eastAsia="zxx" w:bidi="zxx"/>
          </w:rPr>
          <w:t>https://docs.aws.amazon.com/whitepapers/latest/aws-best-practices-ddos-resiliency/udp-reflection-attacks.html</w:t>
        </w:r>
      </w:hyperlink>
      <w:r>
        <w:rPr>
          <w:rFonts w:ascii="Times New Roman" w:hAnsi="Times New Roman"/>
          <w:lang w:val="zxx" w:eastAsia="zxx" w:bidi="zxx"/>
        </w:rPr>
        <w:t xml:space="preserve"> </w:t>
      </w:r>
      <w:r>
        <w:br w:type="page"/>
      </w:r>
    </w:p>
    <w:p>
      <w:pPr>
        <w:pStyle w:val="Heading1"/>
        <w:numPr>
          <w:ilvl w:val="0"/>
          <w:numId w:val="2"/>
        </w:numPr>
        <w:spacing w:before="0" w:after="120"/>
        <w:ind w:hanging="0" w:left="0"/>
        <w:jc w:val="center"/>
        <w:rPr>
          <w:lang w:val="zxx" w:eastAsia="zxx" w:bidi="zxx"/>
        </w:rPr>
      </w:pPr>
      <w:bookmarkStart w:id="33" w:name="__RefHeading___Toc1385_2526964257"/>
      <w:bookmarkEnd w:id="33"/>
      <w:r>
        <w:rPr>
          <w:rFonts w:ascii="Times New Roman" w:hAnsi="Times New Roman"/>
          <w:sz w:val="32"/>
          <w:szCs w:val="32"/>
          <w:lang w:val="zxx" w:eastAsia="zxx" w:bidi="zxx"/>
        </w:rPr>
        <w:t>LITERATURA</w:t>
      </w:r>
    </w:p>
    <w:p>
      <w:pPr>
        <w:pStyle w:val="BodyText"/>
        <w:jc w:val="left"/>
        <w:rPr>
          <w:lang w:val="zxx" w:eastAsia="zxx" w:bidi="zxx"/>
        </w:rPr>
      </w:pPr>
      <w:r>
        <w:rPr>
          <w:rFonts w:ascii="Times New Roman" w:hAnsi="Times New Roman"/>
          <w:sz w:val="24"/>
          <w:szCs w:val="24"/>
          <w:lang w:val="zxx" w:eastAsia="zxx" w:bidi="zxx"/>
        </w:rPr>
        <w:t xml:space="preserve">[1] Amazon – Shared responsibility model. </w:t>
      </w:r>
    </w:p>
    <w:p>
      <w:pPr>
        <w:pStyle w:val="BodyText"/>
        <w:jc w:val="left"/>
        <w:rPr/>
      </w:pPr>
      <w:r>
        <w:rPr>
          <w:rStyle w:val="Strong"/>
          <w:rFonts w:ascii="Times New Roman" w:hAnsi="Times New Roman"/>
          <w:b w:val="false"/>
          <w:bCs w:val="false"/>
          <w:sz w:val="24"/>
          <w:szCs w:val="24"/>
          <w:lang w:val="zxx" w:eastAsia="zxx" w:bidi="zxx"/>
        </w:rPr>
        <w:t>Dostupno</w:t>
      </w:r>
      <w:r>
        <w:rPr>
          <w:rFonts w:ascii="Times New Roman" w:hAnsi="Times New Roman"/>
          <w:sz w:val="24"/>
          <w:szCs w:val="24"/>
          <w:lang w:val="zxx" w:eastAsia="zxx" w:bidi="zxx"/>
        </w:rPr>
        <w:t xml:space="preserve"> na </w:t>
      </w:r>
      <w:hyperlink r:id="rId14">
        <w:r>
          <w:rPr>
            <w:rStyle w:val="Hyperlink"/>
            <w:rFonts w:ascii="Times New Roman" w:hAnsi="Times New Roman"/>
            <w:sz w:val="24"/>
            <w:szCs w:val="24"/>
            <w:lang w:val="zxx" w:eastAsia="zxx" w:bidi="zxx"/>
          </w:rPr>
          <w:t>https://aws.amazon.com/compliance/shared-responsibility-model/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jc w:val="left"/>
        <w:rPr/>
      </w:pPr>
      <w:r>
        <w:rPr>
          <w:rFonts w:ascii="Times New Roman" w:hAnsi="Times New Roman"/>
          <w:sz w:val="24"/>
          <w:szCs w:val="24"/>
          <w:lang w:val="zxx" w:eastAsia="zxx" w:bidi="zxx"/>
        </w:rPr>
        <w:t xml:space="preserve">[2] Crowdstrike – </w:t>
      </w:r>
      <w:r>
        <w:rPr>
          <w:rStyle w:val="Strong"/>
          <w:rFonts w:ascii="Times New Roman" w:hAnsi="Times New Roman"/>
          <w:b w:val="false"/>
          <w:bCs w:val="false"/>
          <w:lang w:val="zxx" w:eastAsia="zxx" w:bidi="zxx"/>
        </w:rPr>
        <w:t xml:space="preserve">Shared Responsibility Model, </w:t>
      </w:r>
      <w:r>
        <w:rPr>
          <w:rStyle w:val="Strong"/>
          <w:rFonts w:ascii="Times New Roman" w:hAnsi="Times New Roman"/>
          <w:b w:val="false"/>
          <w:bCs w:val="false"/>
          <w:lang w:val="zxx" w:eastAsia="zxx" w:bidi="zxx"/>
        </w:rPr>
        <w:t>Novembar</w:t>
      </w:r>
      <w:r>
        <w:rPr>
          <w:rStyle w:val="Strong"/>
          <w:rFonts w:ascii="Times New Roman" w:hAnsi="Times New Roman"/>
          <w:b w:val="false"/>
          <w:bCs w:val="false"/>
          <w:lang w:val="zxx" w:eastAsia="zxx" w:bidi="zxx"/>
        </w:rPr>
        <w:t xml:space="preserve"> </w:t>
      </w:r>
      <w:r>
        <w:rPr>
          <w:rStyle w:val="Strong"/>
          <w:rFonts w:ascii="Times New Roman" w:hAnsi="Times New Roman"/>
          <w:b w:val="false"/>
          <w:bCs w:val="false"/>
          <w:lang w:val="zxx" w:eastAsia="zxx" w:bidi="zxx"/>
        </w:rPr>
        <w:t>2022.</w:t>
      </w:r>
    </w:p>
    <w:p>
      <w:pPr>
        <w:pStyle w:val="BodyText"/>
        <w:jc w:val="left"/>
        <w:rPr/>
      </w:pPr>
      <w:r>
        <w:rPr>
          <w:rStyle w:val="Strong"/>
          <w:rFonts w:ascii="Times New Roman" w:hAnsi="Times New Roman"/>
          <w:b w:val="false"/>
          <w:bCs w:val="false"/>
          <w:lang w:val="zxx" w:eastAsia="zxx" w:bidi="zxx"/>
        </w:rPr>
        <w:t xml:space="preserve">Dostupno na </w:t>
      </w:r>
      <w:hyperlink r:id="rId15">
        <w:r>
          <w:rPr>
            <w:rStyle w:val="Hyperlink"/>
            <w:rFonts w:ascii="Times New Roman" w:hAnsi="Times New Roman"/>
            <w:b w:val="false"/>
            <w:bCs w:val="false"/>
            <w:lang w:val="zxx" w:eastAsia="zxx" w:bidi="zxx"/>
          </w:rPr>
          <w:t>https://www.crowdstrike.com/cybersecurity-101/cloud-security/shared-responsibility-model/</w:t>
        </w:r>
      </w:hyperlink>
      <w:r>
        <w:rPr>
          <w:rStyle w:val="Hyperlink"/>
          <w:rFonts w:ascii="Times New Roman" w:hAnsi="Times New Roman"/>
          <w:b w:val="false"/>
          <w:bCs w:val="false"/>
          <w:lang w:val="zxx" w:eastAsia="zxx" w:bidi="zxx"/>
        </w:rPr>
        <w:t xml:space="preserve"> </w:t>
      </w:r>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jc w:val="left"/>
        <w:rPr/>
      </w:pPr>
      <w:r>
        <w:rPr>
          <w:rStyle w:val="Strong"/>
          <w:rFonts w:ascii="Times New Roman" w:hAnsi="Times New Roman"/>
          <w:b w:val="false"/>
          <w:bCs w:val="false"/>
          <w:lang w:val="zxx" w:eastAsia="zxx" w:bidi="zxx"/>
        </w:rPr>
        <w:t>[3] Amazon – What is a hypervisor?</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17">
        <w:r>
          <w:rPr>
            <w:rStyle w:val="Hyperlink"/>
            <w:rFonts w:ascii="Times New Roman" w:hAnsi="Times New Roman"/>
            <w:b w:val="false"/>
            <w:bCs w:val="false"/>
            <w:lang w:val="zxx" w:eastAsia="zxx" w:bidi="zxx"/>
          </w:rPr>
          <w:t>https://aws.amazon.com/what-is/hypervisor/</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[4] Amazon – Elastic Beanstalk features.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19">
        <w:r>
          <w:rPr>
            <w:rStyle w:val="Hyperlink"/>
            <w:rFonts w:ascii="Times New Roman" w:hAnsi="Times New Roman"/>
            <w:b w:val="false"/>
            <w:bCs w:val="false"/>
            <w:lang w:val="zxx" w:eastAsia="zxx" w:bidi="zxx"/>
          </w:rPr>
          <w:t>https://aws.amazon.com/elasticbeanstalk/details/</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[5] Amazon – Workmail.</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21">
        <w:r>
          <w:rPr>
            <w:rStyle w:val="Hyperlink"/>
            <w:rFonts w:ascii="Times New Roman" w:hAnsi="Times New Roman"/>
            <w:b w:val="false"/>
            <w:bCs w:val="false"/>
            <w:lang w:val="zxx" w:eastAsia="zxx" w:bidi="zxx"/>
          </w:rPr>
          <w:t>https://aws.amazon.com/workmail/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 xml:space="preserve">[6] Amazon - </w:t>
      </w:r>
      <w:bookmarkStart w:id="34" w:name="root-user-best-practices"/>
      <w:bookmarkEnd w:id="34"/>
      <w:r>
        <w:rPr>
          <w:rStyle w:val="Strong"/>
          <w:rFonts w:ascii="Times New Roman" w:hAnsi="Times New Roman"/>
          <w:b w:val="false"/>
          <w:bCs w:val="false"/>
          <w:lang w:val="zxx" w:eastAsia="zxx" w:bidi="zxx"/>
        </w:rPr>
        <w:t>Root user best practices for your AWS account</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23">
        <w:r>
          <w:rPr>
            <w:rStyle w:val="Hyperlink"/>
            <w:rFonts w:ascii="Times New Roman" w:hAnsi="Times New Roman"/>
            <w:b w:val="false"/>
            <w:bCs w:val="false"/>
            <w:lang w:val="zxx" w:eastAsia="zxx" w:bidi="zxx"/>
          </w:rPr>
          <w:t>https://docs.aws.amazon.com/IAM/latest/UserGuide/root-user-best-practices.html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[7] Wikipedia – Principle of least privilege</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25">
        <w:r>
          <w:rPr>
            <w:rStyle w:val="Hyperlink"/>
            <w:rFonts w:ascii="Times New Roman" w:hAnsi="Times New Roman"/>
            <w:b w:val="false"/>
            <w:bCs w:val="false"/>
            <w:lang w:val="zxx" w:eastAsia="zxx" w:bidi="zxx"/>
          </w:rPr>
          <w:t>https://en.wikipedia.org/wiki/Principle_of_least_privilege</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[8] Amazon – VPC Security grupe</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27">
        <w:r>
          <w:rPr>
            <w:rStyle w:val="Hyperlink"/>
            <w:rFonts w:ascii="Times New Roman" w:hAnsi="Times New Roman"/>
            <w:b w:val="false"/>
            <w:bCs w:val="false"/>
            <w:lang w:val="zxx" w:eastAsia="zxx" w:bidi="zxx"/>
          </w:rPr>
          <w:t>https://docs.aws.amazon.com/vpc/latest/userguide/vpc-security-groups.html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[9] Amazon – Control trraffic to subnets using NACLs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29">
        <w:r>
          <w:rPr>
            <w:rStyle w:val="Hyperlink"/>
            <w:rFonts w:ascii="Times New Roman" w:hAnsi="Times New Roman"/>
            <w:b w:val="false"/>
            <w:bCs w:val="false"/>
            <w:lang w:val="zxx" w:eastAsia="zxx" w:bidi="zxx"/>
          </w:rPr>
          <w:t>https://docs.aws.amazon.com/vpc/latest/userguide/vpc-network-acls.html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r>
        <w:br w:type="page"/>
      </w:r>
    </w:p>
    <w:p>
      <w:pPr>
        <w:pStyle w:val="BodyText"/>
        <w:spacing w:before="0" w:after="140"/>
        <w:jc w:val="left"/>
        <w:rPr>
          <w:rFonts w:ascii="Times New Roman" w:hAnsi="Times New Roman"/>
          <w:b w:val="false"/>
          <w:bCs w:val="false"/>
          <w:lang w:val="zxx" w:eastAsia="zxx" w:bidi="zxx"/>
        </w:rPr>
      </w:pPr>
      <w:r>
        <w:rPr>
          <w:rFonts w:ascii="Times New Roman" w:hAnsi="Times New Roman"/>
          <w:b w:val="false"/>
          <w:bCs w:val="false"/>
          <w:lang w:val="zxx" w:eastAsia="zxx" w:bidi="zxx"/>
        </w:rPr>
        <w:t>[10] Amazon – Introduction to denial of service attacks</w:t>
      </w:r>
    </w:p>
    <w:p>
      <w:pPr>
        <w:pStyle w:val="BodyText"/>
        <w:spacing w:before="0" w:after="140"/>
        <w:jc w:val="left"/>
        <w:rPr>
          <w:rFonts w:ascii="Times New Roman" w:hAnsi="Times New Roman"/>
          <w:b w:val="false"/>
          <w:bCs w:val="false"/>
          <w:lang w:val="zxx" w:eastAsia="zxx" w:bidi="zxx"/>
        </w:rPr>
      </w:pPr>
      <w:r>
        <w:rPr>
          <w:rFonts w:ascii="Times New Roman" w:hAnsi="Times New Roman"/>
          <w:b w:val="false"/>
          <w:bCs w:val="false"/>
          <w:lang w:val="zxx" w:eastAsia="zxx" w:bidi="zxx"/>
        </w:rPr>
        <w:t xml:space="preserve">Dostupno na </w:t>
      </w:r>
      <w:hyperlink r:id="rId31">
        <w:r>
          <w:rPr>
            <w:rStyle w:val="Hyperlink"/>
            <w:rFonts w:ascii="Times New Roman" w:hAnsi="Times New Roman"/>
            <w:b w:val="false"/>
            <w:bCs w:val="false"/>
            <w:lang w:val="zxx" w:eastAsia="zxx" w:bidi="zxx"/>
          </w:rPr>
          <w:t>https://docs.aws.amazon.com/whitepapers/latest/aws-best-practices-ddos-resiliency/introduction-denial-of-service-attacks.html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[11] Amazon – Infrastructure layer attacks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33">
        <w:r>
          <w:rPr>
            <w:rStyle w:val="Hyperlink"/>
            <w:rFonts w:ascii="Times New Roman" w:hAnsi="Times New Roman"/>
            <w:b w:val="false"/>
            <w:bCs w:val="false"/>
            <w:lang w:val="zxx" w:eastAsia="zxx" w:bidi="zxx"/>
          </w:rPr>
          <w:t>https://docs.aws.amazon.com/whitepapers/latest/aws-best-practices-ddos-resiliency/infrastructure-layer-attacks.html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 xml:space="preserve">[12] Amazon – </w:t>
      </w:r>
      <w:bookmarkStart w:id="35" w:name="udp-reflection-attacks"/>
      <w:bookmarkEnd w:id="35"/>
      <w:r>
        <w:rPr>
          <w:rStyle w:val="Strong"/>
          <w:rFonts w:ascii="Times New Roman" w:hAnsi="Times New Roman"/>
          <w:b w:val="false"/>
          <w:bCs w:val="false"/>
          <w:lang w:val="zxx" w:eastAsia="zxx" w:bidi="zxx"/>
        </w:rPr>
        <w:t>UDP reflection attacks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34">
        <w:r>
          <w:rPr>
            <w:rStyle w:val="Hyperlink"/>
            <w:rFonts w:ascii="Times New Roman" w:hAnsi="Times New Roman"/>
            <w:b w:val="false"/>
            <w:bCs w:val="false"/>
            <w:lang w:val="zxx" w:eastAsia="zxx" w:bidi="zxx"/>
          </w:rPr>
          <w:t>https://docs.aws.amazon.com/whitepapers/latest/aws-best-practices-ddos-resiliency/udp-reflection-attacks.html</w:t>
        </w:r>
      </w:hyperlink>
      <w:r>
        <w:rPr>
          <w:rStyle w:val="Strong"/>
          <w:rFonts w:ascii="Times New Roman" w:hAnsi="Times New Roman"/>
          <w:b w:val="false"/>
          <w:bCs w:val="false"/>
          <w:lang w:val="zxx" w:eastAsia="zxx" w:bidi="zxx"/>
        </w:rPr>
        <w:t xml:space="preserve"> </w:t>
      </w:r>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rPr/>
      </w:pPr>
      <w:r>
        <w:rPr>
          <w:rStyle w:val="Strong"/>
          <w:rFonts w:ascii="Times New Roman" w:hAnsi="Times New Roman"/>
          <w:b w:val="false"/>
          <w:bCs w:val="false"/>
          <w:lang w:val="zxx" w:eastAsia="zxx" w:bidi="zxx"/>
        </w:rPr>
        <w:t>[13] Amazon – SYN flood attacks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35">
        <w:r>
          <w:rPr>
            <w:rStyle w:val="Hyperlink"/>
            <w:rFonts w:ascii="Times New Roman" w:hAnsi="Times New Roman"/>
            <w:b w:val="false"/>
            <w:bCs w:val="false"/>
            <w:lang w:val="zxx" w:eastAsia="zxx" w:bidi="zxx"/>
          </w:rPr>
          <w:t>https://docs.aws.amazon.com/whitepapers/latest/aws-best-practices-ddos-resiliency/syn-flood-attacks.html</w:t>
        </w:r>
      </w:hyperlink>
      <w:r>
        <w:rPr>
          <w:rStyle w:val="Strong"/>
          <w:rFonts w:ascii="Times New Roman" w:hAnsi="Times New Roman"/>
          <w:b w:val="false"/>
          <w:bCs w:val="false"/>
          <w:lang w:val="zxx" w:eastAsia="zxx" w:bidi="zxx"/>
        </w:rPr>
        <w:t xml:space="preserve"> </w:t>
      </w:r>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[14] Amazon – Application layer attacks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37">
        <w:r>
          <w:rPr>
            <w:rStyle w:val="Hyperlink"/>
            <w:rFonts w:ascii="Times New Roman" w:hAnsi="Times New Roman"/>
            <w:b w:val="false"/>
            <w:bCs w:val="false"/>
            <w:lang w:val="zxx" w:eastAsia="zxx" w:bidi="zxx"/>
          </w:rPr>
          <w:t>https://docs.aws.amazon.com/whitepapers/latest/aws-best-practices-ddos-resiliency/application-layer-attacks.html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 xml:space="preserve">[15] Amazon - </w:t>
      </w:r>
      <w:bookmarkStart w:id="36" w:name="infrastructure-layer-defense-bp1-bp3-bp6"/>
      <w:bookmarkEnd w:id="36"/>
      <w:r>
        <w:rPr>
          <w:rStyle w:val="Strong"/>
          <w:rFonts w:ascii="Times New Roman" w:hAnsi="Times New Roman"/>
          <w:b w:val="false"/>
          <w:bCs w:val="false"/>
          <w:lang w:val="zxx" w:eastAsia="zxx" w:bidi="zxx"/>
        </w:rPr>
        <w:t>Infrastructure layer defense</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39">
        <w:r>
          <w:rPr>
            <w:rStyle w:val="Hyperlink"/>
            <w:rFonts w:ascii="Times New Roman" w:hAnsi="Times New Roman"/>
            <w:b w:val="false"/>
            <w:bCs w:val="false"/>
            <w:lang w:val="zxx" w:eastAsia="zxx" w:bidi="zxx"/>
          </w:rPr>
          <w:t>https://docs.aws.amazon.com/whitepapers/latest/aws-best-practices-ddos-resiliency/infrastructure-layer-defense-bp1-bp3-bp6-bp7.html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 xml:space="preserve">[16] Amazon - </w:t>
      </w:r>
      <w:bookmarkStart w:id="37" w:name="how-elastic-load-balancing-works"/>
      <w:bookmarkEnd w:id="37"/>
      <w:r>
        <w:rPr>
          <w:rStyle w:val="Strong"/>
          <w:rFonts w:ascii="Times New Roman" w:hAnsi="Times New Roman"/>
          <w:b w:val="false"/>
          <w:bCs w:val="false"/>
          <w:lang w:val="zxx" w:eastAsia="zxx" w:bidi="zxx"/>
        </w:rPr>
        <w:t>How Elastic Load Balancing works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41">
        <w:r>
          <w:rPr>
            <w:rStyle w:val="Hyperlink"/>
            <w:rFonts w:ascii="Times New Roman" w:hAnsi="Times New Roman"/>
            <w:b w:val="false"/>
            <w:bCs w:val="false"/>
            <w:lang w:val="zxx" w:eastAsia="zxx" w:bidi="zxx"/>
          </w:rPr>
          <w:t>https://docs.aws.amazon.com/elasticloadbalancing/latest/userguide/how-elastic-load-balancing-works.html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r>
        <w:br w:type="page"/>
      </w:r>
    </w:p>
    <w:p>
      <w:pPr>
        <w:pStyle w:val="BodyText"/>
        <w:spacing w:before="0" w:after="140"/>
        <w:jc w:val="left"/>
        <w:rPr/>
      </w:pPr>
      <w:r>
        <w:rPr>
          <w:rStyle w:val="Strong"/>
          <w:rFonts w:ascii="Times New Roman" w:hAnsi="Times New Roman"/>
          <w:b w:val="false"/>
          <w:bCs w:val="false"/>
          <w:lang w:val="zxx" w:eastAsia="zxx" w:bidi="zxx"/>
        </w:rPr>
        <w:t xml:space="preserve">[17] Amazon - </w:t>
      </w:r>
      <w:bookmarkStart w:id="38" w:name="elastic-load-balancing-bp6"/>
      <w:bookmarkEnd w:id="38"/>
      <w:r>
        <w:rPr>
          <w:rStyle w:val="Strong"/>
          <w:rFonts w:ascii="Times New Roman" w:hAnsi="Times New Roman"/>
          <w:b w:val="false"/>
          <w:bCs w:val="false"/>
          <w:lang w:val="zxx" w:eastAsia="zxx" w:bidi="zxx"/>
        </w:rPr>
        <w:t>Elastic Load Balancing (BP6)</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43">
        <w:r>
          <w:rPr>
            <w:rStyle w:val="Hyperlink"/>
            <w:rFonts w:ascii="Times New Roman" w:hAnsi="Times New Roman"/>
            <w:b w:val="false"/>
            <w:bCs w:val="false"/>
            <w:lang w:val="zxx" w:eastAsia="zxx" w:bidi="zxx"/>
          </w:rPr>
          <w:t>https://docs.aws.amazon.com/whitepapers/latest/aws-best-practices-ddos-resiliency/elastic-load-balancing-bp6.html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[18] Amazon – Amazon CloudFront</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44">
        <w:r>
          <w:rPr>
            <w:rStyle w:val="Hyperlink"/>
            <w:rFonts w:ascii="Times New Roman" w:hAnsi="Times New Roman"/>
            <w:b w:val="false"/>
            <w:bCs w:val="false"/>
            <w:lang w:val="zxx" w:eastAsia="zxx" w:bidi="zxx"/>
          </w:rPr>
          <w:t>https://docs.aws.amazon.com/whitepapers/latest/aws-best-practices-ddos-resiliency/cloudfront.html</w:t>
        </w:r>
      </w:hyperlink>
      <w:hyperlink r:id="rId45">
        <w:r>
          <w:rPr>
            <w:rStyle w:val="Strong"/>
            <w:rFonts w:ascii="Times New Roman" w:hAnsi="Times New Roman"/>
            <w:b w:val="false"/>
            <w:bCs w:val="false"/>
            <w:lang w:val="zxx" w:eastAsia="zxx" w:bidi="zxx"/>
          </w:rPr>
          <w:t xml:space="preserve"> </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[19] Amazon – AWS WAF</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47">
        <w:r>
          <w:rPr>
            <w:rStyle w:val="Hyperlink"/>
            <w:rFonts w:ascii="Times New Roman" w:hAnsi="Times New Roman"/>
            <w:b w:val="false"/>
            <w:bCs w:val="false"/>
            <w:lang w:val="zxx" w:eastAsia="zxx" w:bidi="zxx"/>
          </w:rPr>
          <w:t>https://aws.amazon.com/waf/</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[20] Amazon – AWS WAF</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49">
        <w:r>
          <w:rPr>
            <w:rStyle w:val="Hyperlink"/>
            <w:rFonts w:ascii="Times New Roman" w:hAnsi="Times New Roman"/>
            <w:b w:val="false"/>
            <w:bCs w:val="false"/>
            <w:lang w:val="zxx" w:eastAsia="zxx" w:bidi="zxx"/>
          </w:rPr>
          <w:t>https://docs.aws.amazon.com/whitepapers/latest/aws-best-practices-ddos-resiliency/aws-waf.html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 xml:space="preserve">[21] Amazon - </w:t>
      </w:r>
      <w:bookmarkStart w:id="39" w:name="aws-waf-rate-based-rules"/>
      <w:bookmarkEnd w:id="39"/>
      <w:r>
        <w:rPr>
          <w:rStyle w:val="Strong"/>
          <w:rFonts w:ascii="Times New Roman" w:hAnsi="Times New Roman"/>
          <w:b w:val="false"/>
          <w:bCs w:val="false"/>
          <w:lang w:val="zxx" w:eastAsia="zxx" w:bidi="zxx"/>
        </w:rPr>
        <w:t>AWS WAF – Rate-based rules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50">
        <w:r>
          <w:rPr>
            <w:rStyle w:val="Hyperlink"/>
            <w:rFonts w:ascii="Times New Roman" w:hAnsi="Times New Roman"/>
            <w:b w:val="false"/>
            <w:bCs w:val="false"/>
            <w:lang w:val="zxx" w:eastAsia="zxx" w:bidi="zxx"/>
          </w:rPr>
          <w:t>https://docs.aws.amazon.com/whitepapers/latest/aws-best-practices-ddos-resiliency/aws-waf-rate-based-rules.html</w:t>
        </w:r>
      </w:hyperlink>
      <w:hyperlink r:id="rId51">
        <w:r>
          <w:rPr>
            <w:rStyle w:val="Strong"/>
            <w:rFonts w:ascii="Times New Roman" w:hAnsi="Times New Roman"/>
            <w:b w:val="false"/>
            <w:bCs w:val="false"/>
            <w:lang w:val="zxx" w:eastAsia="zxx" w:bidi="zxx"/>
          </w:rPr>
          <w:t xml:space="preserve"> </w:t>
        </w:r>
      </w:hyperlink>
    </w:p>
    <w:p>
      <w:pPr>
        <w:pStyle w:val="BodyText"/>
        <w:spacing w:before="0" w:after="140"/>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2"/>
      </w:numPr>
      <w:spacing w:before="200" w:after="120"/>
      <w:outlineLvl w:val="1"/>
    </w:pPr>
    <w:rPr>
      <w:rFonts w:ascii="times new roman" w:hAnsi="times new roman"/>
      <w:b/>
      <w:bCs/>
      <w:sz w:val="28"/>
      <w:szCs w:val="32"/>
    </w:rPr>
  </w:style>
  <w:style w:type="paragraph" w:styleId="Heading3">
    <w:name w:val="Heading 3"/>
    <w:basedOn w:val="Heading"/>
    <w:next w:val="BodyText"/>
    <w:qFormat/>
    <w:pPr>
      <w:numPr>
        <w:ilvl w:val="2"/>
        <w:numId w:val="2"/>
      </w:numPr>
      <w:spacing w:before="140" w:after="120"/>
      <w:outlineLvl w:val="2"/>
    </w:pPr>
    <w:rPr>
      <w:b/>
      <w:bCs/>
      <w:sz w:val="28"/>
      <w:szCs w:val="28"/>
    </w:rPr>
  </w:style>
  <w:style w:type="character" w:styleId="Hyperlink">
    <w:name w:val="Hyperlink"/>
    <w:rPr>
      <w:color w:val="000080"/>
      <w:u w:val="single"/>
    </w:rPr>
  </w:style>
  <w:style w:type="character" w:styleId="IndexLink">
    <w:name w:val="Index Link"/>
    <w:qFormat/>
    <w:rPr/>
  </w:style>
  <w:style w:type="character" w:styleId="Strong">
    <w:name w:val="Strong"/>
    <w:qFormat/>
    <w:rPr>
      <w:b/>
      <w:bCs/>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1">
    <w:name w:val="TOC 1"/>
    <w:basedOn w:val="Index"/>
    <w:pPr>
      <w:tabs>
        <w:tab w:val="clear" w:pos="709"/>
        <w:tab w:val="right" w:pos="9026" w:leader="dot"/>
      </w:tabs>
      <w:ind w:hanging="0" w:left="0"/>
    </w:pPr>
    <w:rPr/>
  </w:style>
  <w:style w:type="paragraph" w:styleId="TOC2">
    <w:name w:val="TOC 2"/>
    <w:basedOn w:val="Index"/>
    <w:pPr>
      <w:tabs>
        <w:tab w:val="clear" w:pos="709"/>
        <w:tab w:val="right" w:pos="9026" w:leader="dot"/>
      </w:tabs>
      <w:ind w:hanging="0" w:left="283"/>
    </w:pPr>
    <w:rPr/>
  </w:style>
  <w:style w:type="paragraph" w:styleId="Caption1">
    <w:name w:val="caption1"/>
    <w:basedOn w:val="Normal"/>
    <w:next w:val="Normal"/>
    <w:qFormat/>
    <w:pPr>
      <w:spacing w:lineRule="auto" w:line="240"/>
    </w:pPr>
    <w:rPr>
      <w:i/>
      <w:iCs/>
      <w:color w:themeColor="text2" w:val="1F497D"/>
      <w:sz w:val="18"/>
      <w:szCs w:val="18"/>
    </w:rPr>
  </w:style>
  <w:style w:type="paragraph" w:styleId="FrameContents">
    <w:name w:val="Frame Contents"/>
    <w:basedOn w:val="Normal"/>
    <w:qFormat/>
    <w:pPr/>
    <w:rPr/>
  </w:style>
  <w:style w:type="paragraph" w:styleId="TOC3">
    <w:name w:val="TOC 3"/>
    <w:basedOn w:val="Index"/>
    <w:pPr>
      <w:tabs>
        <w:tab w:val="clear" w:pos="709"/>
        <w:tab w:val="right" w:pos="9026" w:leader="dot"/>
      </w:tabs>
      <w:ind w:hanging="0" w:left="567"/>
    </w:pPr>
    <w:rPr/>
  </w:style>
  <w:style w:type="paragraph" w:styleId="Drawing">
    <w:name w:val="Drawing"/>
    <w:basedOn w:val="Caption"/>
    <w:qFormat/>
    <w:pPr/>
    <w:rPr/>
  </w:style>
  <w:style w:type="paragraph" w:styleId="HeaderandFooter">
    <w:name w:val="Header and Footer"/>
    <w:basedOn w:val="Normal"/>
    <w:qFormat/>
    <w:pPr>
      <w:suppressLineNumbers/>
      <w:tabs>
        <w:tab w:val="clear" w:pos="709"/>
        <w:tab w:val="center" w:pos="4513" w:leader="none"/>
        <w:tab w:val="right" w:pos="9026"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hyperlink" Target="https://docs.aws.amazon.com/whitepapers/latest/aws-best-practices-ddos-resiliency/udp-reflection-attacks.html" TargetMode="External"/><Relationship Id="rId13" Type="http://schemas.openxmlformats.org/officeDocument/2006/relationships/hyperlink" Target="https://aws.amazon.com/compliance/shared-responsibility-model/" TargetMode="External"/><Relationship Id="rId14" Type="http://schemas.openxmlformats.org/officeDocument/2006/relationships/hyperlink" Target="" TargetMode="External"/><Relationship Id="rId15" Type="http://schemas.openxmlformats.org/officeDocument/2006/relationships/hyperlink" Target="https://www.crowdstrike.com/cybersecurity-101/cloud-security/shared-responsibility-model/" TargetMode="External"/><Relationship Id="rId16" Type="http://schemas.openxmlformats.org/officeDocument/2006/relationships/hyperlink" Target="https://aws.amazon.com/what-is/hypervisor/" TargetMode="External"/><Relationship Id="rId17" Type="http://schemas.openxmlformats.org/officeDocument/2006/relationships/hyperlink" Target="" TargetMode="External"/><Relationship Id="rId18" Type="http://schemas.openxmlformats.org/officeDocument/2006/relationships/hyperlink" Target="https://aws.amazon.com/elasticbeanstalk/details/" TargetMode="External"/><Relationship Id="rId19" Type="http://schemas.openxmlformats.org/officeDocument/2006/relationships/hyperlink" Target="" TargetMode="External"/><Relationship Id="rId20" Type="http://schemas.openxmlformats.org/officeDocument/2006/relationships/hyperlink" Target="https://aws.amazon.com/workmail/" TargetMode="External"/><Relationship Id="rId21" Type="http://schemas.openxmlformats.org/officeDocument/2006/relationships/hyperlink" Target="" TargetMode="External"/><Relationship Id="rId22" Type="http://schemas.openxmlformats.org/officeDocument/2006/relationships/hyperlink" Target="https://docs.aws.amazon.com/IAM/latest/UserGuide/root-user-best-practices.html" TargetMode="External"/><Relationship Id="rId23" Type="http://schemas.openxmlformats.org/officeDocument/2006/relationships/hyperlink" Target="" TargetMode="External"/><Relationship Id="rId24" Type="http://schemas.openxmlformats.org/officeDocument/2006/relationships/hyperlink" Target="https://en.wikipedia.org/wiki/Principle_of_least_privilege" TargetMode="External"/><Relationship Id="rId25" Type="http://schemas.openxmlformats.org/officeDocument/2006/relationships/hyperlink" Target="" TargetMode="External"/><Relationship Id="rId26" Type="http://schemas.openxmlformats.org/officeDocument/2006/relationships/hyperlink" Target="https://docs.aws.amazon.com/vpc/latest/userguide/vpc-security-groups.html" TargetMode="External"/><Relationship Id="rId27" Type="http://schemas.openxmlformats.org/officeDocument/2006/relationships/hyperlink" Target="" TargetMode="External"/><Relationship Id="rId28" Type="http://schemas.openxmlformats.org/officeDocument/2006/relationships/hyperlink" Target="https://docs.aws.amazon.com/vpc/latest/userguide/vpc-network-acls.html" TargetMode="External"/><Relationship Id="rId29" Type="http://schemas.openxmlformats.org/officeDocument/2006/relationships/hyperlink" Target="" TargetMode="External"/><Relationship Id="rId30" Type="http://schemas.openxmlformats.org/officeDocument/2006/relationships/hyperlink" Target="https://docs.aws.amazon.com/whitepapers/latest/aws-best-practices-ddos-resiliency/introduction-denial-of-service-attacks.html" TargetMode="External"/><Relationship Id="rId31" Type="http://schemas.openxmlformats.org/officeDocument/2006/relationships/hyperlink" Target="" TargetMode="External"/><Relationship Id="rId32" Type="http://schemas.openxmlformats.org/officeDocument/2006/relationships/hyperlink" Target="https://docs.aws.amazon.com/whitepapers/latest/aws-best-practices-ddos-resiliency/infrastructure-layer-attacks.html" TargetMode="External"/><Relationship Id="rId33" Type="http://schemas.openxmlformats.org/officeDocument/2006/relationships/hyperlink" Target="" TargetMode="External"/><Relationship Id="rId34" Type="http://schemas.openxmlformats.org/officeDocument/2006/relationships/hyperlink" Target="https://docs.aws.amazon.com/whitepapers/latest/aws-best-practices-ddos-resiliency/udp-reflection-attacks.html" TargetMode="External"/><Relationship Id="rId35" Type="http://schemas.openxmlformats.org/officeDocument/2006/relationships/hyperlink" Target="https://docs.aws.amazon.com/whitepapers/latest/aws-best-practices-ddos-resiliency/syn-flood-attacks.html" TargetMode="External"/><Relationship Id="rId36" Type="http://schemas.openxmlformats.org/officeDocument/2006/relationships/hyperlink" Target="https://docs.aws.amazon.com/whitepapers/latest/aws-best-practices-ddos-resiliency/application-layer-attacks.html" TargetMode="External"/><Relationship Id="rId37" Type="http://schemas.openxmlformats.org/officeDocument/2006/relationships/hyperlink" Target="" TargetMode="External"/><Relationship Id="rId38" Type="http://schemas.openxmlformats.org/officeDocument/2006/relationships/hyperlink" Target="https://docs.aws.amazon.com/whitepapers/latest/aws-best-practices-ddos-resiliency/infrastructure-layer-defense-bp1-bp3-bp6-bp7.html" TargetMode="External"/><Relationship Id="rId39" Type="http://schemas.openxmlformats.org/officeDocument/2006/relationships/hyperlink" Target="" TargetMode="External"/><Relationship Id="rId40" Type="http://schemas.openxmlformats.org/officeDocument/2006/relationships/hyperlink" Target="https://docs.aws.amazon.com/elasticloadbalancing/latest/userguide/how-elastic-load-balancing-works.html" TargetMode="External"/><Relationship Id="rId41" Type="http://schemas.openxmlformats.org/officeDocument/2006/relationships/hyperlink" Target="" TargetMode="External"/><Relationship Id="rId42" Type="http://schemas.openxmlformats.org/officeDocument/2006/relationships/hyperlink" Target="https://docs.aws.amazon.com/whitepapers/latest/aws-best-practices-ddos-resiliency/elastic-load-balancing-bp6.html" TargetMode="External"/><Relationship Id="rId43" Type="http://schemas.openxmlformats.org/officeDocument/2006/relationships/hyperlink" Target="" TargetMode="External"/><Relationship Id="rId44" Type="http://schemas.openxmlformats.org/officeDocument/2006/relationships/hyperlink" Target="https://docs.aws.amazon.com/whitepapers/latest/aws-best-practices-ddos-resiliency/cloudfront.html" TargetMode="External"/><Relationship Id="rId45" Type="http://schemas.openxmlformats.org/officeDocument/2006/relationships/hyperlink" Target="" TargetMode="External"/><Relationship Id="rId46" Type="http://schemas.openxmlformats.org/officeDocument/2006/relationships/hyperlink" Target="https://aws.amazon.com/waf/" TargetMode="External"/><Relationship Id="rId47" Type="http://schemas.openxmlformats.org/officeDocument/2006/relationships/hyperlink" Target="" TargetMode="External"/><Relationship Id="rId48" Type="http://schemas.openxmlformats.org/officeDocument/2006/relationships/hyperlink" Target="https://docs.aws.amazon.com/whitepapers/latest/aws-best-practices-ddos-resiliency/aws-waf.html" TargetMode="External"/><Relationship Id="rId49" Type="http://schemas.openxmlformats.org/officeDocument/2006/relationships/hyperlink" Target="" TargetMode="External"/><Relationship Id="rId50" Type="http://schemas.openxmlformats.org/officeDocument/2006/relationships/hyperlink" Target="https://docs.aws.amazon.com/whitepapers/latest/aws-best-practices-ddos-resiliency/aws-waf-rate-based-rules.html" TargetMode="External"/><Relationship Id="rId51" Type="http://schemas.openxmlformats.org/officeDocument/2006/relationships/hyperlink" Target="" TargetMode="External"/><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Relationship Id="rId5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470</TotalTime>
  <Application>LibreOffice/7.6.2.1$Linux_X86_64 LibreOffice_project/60$Build-1</Application>
  <AppVersion>15.0000</AppVersion>
  <Pages>15</Pages>
  <Words>2278</Words>
  <Characters>15232</Characters>
  <CharactersWithSpaces>17316</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2023-10-10T08:31:45Z</dcterms:created>
  <dc:creator/>
  <dc:description/>
  <dc:language>en-US</dc:language>
  <cp:lastModifiedBy/>
  <dcterms:modified xsi:type="dcterms:W3CDTF">2023-11-28T09:05:53Z</dcterms:modified>
  <cp:revision>204</cp:revision>
  <dc:subject/>
  <dc:title/>
</cp:coreProperties>
</file>

<file path=docProps/custom.xml><?xml version="1.0" encoding="utf-8"?>
<Properties xmlns="http://schemas.openxmlformats.org/officeDocument/2006/custom-properties" xmlns:vt="http://schemas.openxmlformats.org/officeDocument/2006/docPropsVTypes"/>
</file>