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EC" w:rsidRDefault="00D04A2E" w:rsidP="00D04A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D04A2E" w:rsidRDefault="00D04A2E" w:rsidP="00D04A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А</w:t>
      </w:r>
      <w:r w:rsidRPr="00D04A2E">
        <w:rPr>
          <w:rFonts w:ascii="Times New Roman" w:hAnsi="Times New Roman" w:cs="Times New Roman"/>
          <w:sz w:val="28"/>
          <w:szCs w:val="28"/>
        </w:rPr>
        <w:t>нализ строительства и проектирования многофункциональных жилых комплексов</w:t>
      </w:r>
    </w:p>
    <w:p w:rsidR="00D04A2E" w:rsidRDefault="00D04A2E" w:rsidP="00D0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Забаровский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Р.В.</w:t>
      </w:r>
    </w:p>
    <w:p w:rsidR="00D04A2E" w:rsidRDefault="00D04A2E" w:rsidP="00D04A2E">
      <w:pPr>
        <w:rPr>
          <w:rFonts w:ascii="Times New Roman" w:hAnsi="Times New Roman" w:cs="Times New Roman"/>
          <w:sz w:val="28"/>
          <w:szCs w:val="28"/>
        </w:rPr>
      </w:pPr>
      <w:r w:rsidRPr="00D04A2E">
        <w:rPr>
          <w:rFonts w:ascii="Times New Roman" w:hAnsi="Times New Roman" w:cs="Times New Roman"/>
          <w:sz w:val="28"/>
          <w:szCs w:val="28"/>
          <w:highlight w:val="red"/>
        </w:rPr>
        <w:t>Тут будет оформление и содержание</w:t>
      </w:r>
    </w:p>
    <w:p w:rsidR="00D04A2E" w:rsidRPr="00F94B2A" w:rsidRDefault="00F94B2A" w:rsidP="00F94B2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</w:p>
    <w:p w:rsidR="00C803D8" w:rsidRDefault="00805FC8" w:rsidP="00805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2A">
        <w:rPr>
          <w:rFonts w:ascii="Times New Roman" w:hAnsi="Times New Roman" w:cs="Times New Roman"/>
          <w:sz w:val="28"/>
          <w:szCs w:val="28"/>
        </w:rPr>
        <w:t>Многофункциональный жилой комплекс</w:t>
      </w:r>
      <w:r w:rsidR="00C803D8">
        <w:rPr>
          <w:rFonts w:ascii="Times New Roman" w:hAnsi="Times New Roman" w:cs="Times New Roman"/>
          <w:sz w:val="28"/>
          <w:szCs w:val="28"/>
        </w:rPr>
        <w:t xml:space="preserve"> (МФЖК)</w:t>
      </w:r>
      <w:r w:rsidRPr="00F94B2A">
        <w:rPr>
          <w:rFonts w:ascii="Times New Roman" w:hAnsi="Times New Roman" w:cs="Times New Roman"/>
          <w:sz w:val="28"/>
          <w:szCs w:val="28"/>
        </w:rPr>
        <w:t xml:space="preserve"> – это градостроительный объект, объединяющий в своей структуре общественные, жилые функциональные группы и принадлеж</w:t>
      </w:r>
      <w:r w:rsidR="00F94B2A" w:rsidRPr="00F94B2A">
        <w:rPr>
          <w:rFonts w:ascii="Times New Roman" w:hAnsi="Times New Roman" w:cs="Times New Roman"/>
          <w:sz w:val="28"/>
          <w:szCs w:val="28"/>
        </w:rPr>
        <w:t>ащие им элементы инфраструктуры, где в наиболее полной форме реализуются потребности человека в жилье, общении, работе и отдыхе</w:t>
      </w:r>
      <w:r w:rsidR="00F94B2A" w:rsidRPr="00F94B2A">
        <w:rPr>
          <w:rFonts w:ascii="Times New Roman" w:hAnsi="Times New Roman" w:cs="Times New Roman"/>
          <w:sz w:val="32"/>
          <w:szCs w:val="28"/>
        </w:rPr>
        <w:t xml:space="preserve">. </w:t>
      </w:r>
      <w:r w:rsidR="00F94B2A" w:rsidRPr="00F94B2A">
        <w:rPr>
          <w:rFonts w:ascii="Times New Roman" w:hAnsi="Times New Roman" w:cs="Times New Roman"/>
          <w:sz w:val="28"/>
          <w:szCs w:val="28"/>
        </w:rPr>
        <w:t xml:space="preserve">Современные жилые </w:t>
      </w:r>
      <w:r w:rsidR="00C803D8" w:rsidRPr="00F94B2A">
        <w:rPr>
          <w:rFonts w:ascii="Times New Roman" w:hAnsi="Times New Roman" w:cs="Times New Roman"/>
          <w:sz w:val="28"/>
          <w:szCs w:val="28"/>
        </w:rPr>
        <w:t xml:space="preserve">комплексы </w:t>
      </w:r>
      <w:r w:rsidR="00C803D8">
        <w:rPr>
          <w:rFonts w:ascii="Times New Roman" w:hAnsi="Times New Roman" w:cs="Times New Roman"/>
          <w:sz w:val="28"/>
          <w:szCs w:val="28"/>
        </w:rPr>
        <w:t>включают</w:t>
      </w:r>
      <w:r w:rsidR="00F94B2A">
        <w:rPr>
          <w:rFonts w:ascii="Times New Roman" w:hAnsi="Times New Roman" w:cs="Times New Roman"/>
          <w:sz w:val="28"/>
          <w:szCs w:val="28"/>
        </w:rPr>
        <w:t xml:space="preserve"> торговые, развлекательные и оздоровительные</w:t>
      </w:r>
      <w:r w:rsidR="00C803D8">
        <w:rPr>
          <w:rFonts w:ascii="Times New Roman" w:hAnsi="Times New Roman" w:cs="Times New Roman"/>
          <w:sz w:val="28"/>
          <w:szCs w:val="28"/>
        </w:rPr>
        <w:t xml:space="preserve"> объекты, однако стоит отметить, что дома, оборудованные несколькими магазинами и кафе или парикмахерской на первых этажах, не могут быть названными многофункциональными жилыми зданиями, так как название подразумевает под собой сложность идеи и масштабность проекта. </w:t>
      </w:r>
      <w:r w:rsidR="00327724">
        <w:rPr>
          <w:rFonts w:ascii="Times New Roman" w:hAnsi="Times New Roman" w:cs="Times New Roman"/>
          <w:sz w:val="28"/>
          <w:szCs w:val="28"/>
        </w:rPr>
        <w:t>Основой жилого комплекса представляют апартаменты и квартиры, но для поддержания полноценной жизнедеятельности внутри сооружения не менее значимыми являются и сопутствующие элементы. МФЖК, который включает как широкий выбор квартир, так и услуг, представляет собой уменьшенную копию города, как по содержанию, так и по целям строительства.</w:t>
      </w:r>
    </w:p>
    <w:p w:rsidR="00060574" w:rsidRDefault="00C803D8" w:rsidP="00805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характерных особенностей современного этапа развития город</w:t>
      </w:r>
      <w:r w:rsidR="0032772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является нехватка свободных территорий для нового строительства.</w:t>
      </w:r>
      <w:r w:rsidR="00327724">
        <w:rPr>
          <w:rFonts w:ascii="Times New Roman" w:hAnsi="Times New Roman" w:cs="Times New Roman"/>
          <w:sz w:val="28"/>
          <w:szCs w:val="28"/>
        </w:rPr>
        <w:t xml:space="preserve"> В этих условиях МФЖК может в значительной степени повысить эффективность использования городских земель и при этом сохранить её многозадачность.</w:t>
      </w:r>
    </w:p>
    <w:p w:rsidR="00060574" w:rsidRDefault="00060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4A2E" w:rsidRPr="001E57F0" w:rsidRDefault="00060574" w:rsidP="00247E5B">
      <w:pPr>
        <w:pStyle w:val="1"/>
        <w:numPr>
          <w:ilvl w:val="0"/>
          <w:numId w:val="1"/>
        </w:numPr>
        <w:spacing w:after="240"/>
        <w:ind w:left="714" w:hanging="357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1E57F0">
        <w:rPr>
          <w:rFonts w:ascii="Times New Roman" w:hAnsi="Times New Roman" w:cs="Times New Roman"/>
          <w:b/>
          <w:color w:val="auto"/>
          <w:szCs w:val="28"/>
        </w:rPr>
        <w:lastRenderedPageBreak/>
        <w:t>Основные функциональные зоны территории</w:t>
      </w:r>
    </w:p>
    <w:p w:rsidR="00247E5B" w:rsidRDefault="00247E5B" w:rsidP="00247E5B">
      <w:pPr>
        <w:pStyle w:val="a3"/>
      </w:pPr>
      <w:r>
        <w:t>Рассмотрим основные функциональные зоны территории. У каждой зоны своё функциональное назначение. На функциональных участках могут располагаться жилые, природные, общественные и производственные объекты.</w:t>
      </w:r>
    </w:p>
    <w:p w:rsidR="00247E5B" w:rsidRDefault="00247E5B" w:rsidP="00247E5B">
      <w:pPr>
        <w:pStyle w:val="a3"/>
      </w:pPr>
      <w:r>
        <w:t>Любое городское пространство условно можно поделить на такие территории:</w:t>
      </w:r>
    </w:p>
    <w:p w:rsidR="00247E5B" w:rsidRDefault="00247E5B" w:rsidP="00247E5B">
      <w:pPr>
        <w:pStyle w:val="a3"/>
        <w:numPr>
          <w:ilvl w:val="0"/>
          <w:numId w:val="2"/>
        </w:numPr>
        <w:ind w:left="0" w:firstLine="426"/>
      </w:pPr>
      <w:r>
        <w:t>Селитебная территория. Часть планировочной структуры городского пространства. В неё входят: жилые районы и микрорайоны, общественно-торговые центры, улицы, проезды, магистрали, объекты озеленения.</w:t>
      </w:r>
    </w:p>
    <w:p w:rsidR="00247E5B" w:rsidRDefault="004E61F8" w:rsidP="00247E5B">
      <w:pPr>
        <w:pStyle w:val="a3"/>
        <w:numPr>
          <w:ilvl w:val="0"/>
          <w:numId w:val="2"/>
        </w:numPr>
        <w:ind w:left="0" w:firstLine="426"/>
      </w:pPr>
      <w:r>
        <w:t>Производственная территория. На ней размещаются промышленные предприятия, научные учреждения и сопутствующие им опытные производства, коммунально-складские объекты, пути пригородных и внегородских сообщений, сооружения внешнего транспорта.</w:t>
      </w:r>
    </w:p>
    <w:p w:rsidR="004E61F8" w:rsidRDefault="004E61F8" w:rsidP="00247E5B">
      <w:pPr>
        <w:pStyle w:val="a3"/>
        <w:numPr>
          <w:ilvl w:val="0"/>
          <w:numId w:val="2"/>
        </w:numPr>
        <w:ind w:left="0" w:firstLine="426"/>
      </w:pPr>
      <w:r>
        <w:t>Ландшафтно-рекреационная территория. Место размещения водоемов, городских лесов, лесопарков, лесозащитных зон, земель сельхоз назначения и других.</w:t>
      </w:r>
    </w:p>
    <w:p w:rsidR="004E61F8" w:rsidRDefault="004E61F8" w:rsidP="004E61F8">
      <w:pPr>
        <w:pStyle w:val="a3"/>
      </w:pPr>
      <w:r>
        <w:t>Функции территорий определяют земельный и градостроительный кодексы РФ.</w:t>
      </w:r>
    </w:p>
    <w:p w:rsidR="00310FEC" w:rsidRDefault="00310FEC" w:rsidP="004E61F8">
      <w:pPr>
        <w:pStyle w:val="a3"/>
      </w:pPr>
      <w:r>
        <w:t>На основе генплана разраба</w:t>
      </w:r>
      <w:r w:rsidR="00F9313D">
        <w:t>тывают правила для следующих зон:</w:t>
      </w:r>
    </w:p>
    <w:p w:rsidR="00F9313D" w:rsidRDefault="00F9313D" w:rsidP="00F9313D">
      <w:pPr>
        <w:pStyle w:val="a3"/>
        <w:numPr>
          <w:ilvl w:val="0"/>
          <w:numId w:val="3"/>
        </w:numPr>
        <w:ind w:left="0" w:firstLine="426"/>
      </w:pPr>
      <w:r>
        <w:t xml:space="preserve">Жилые. </w:t>
      </w:r>
      <w:r w:rsidRPr="00F9313D">
        <w:t>Здесь располагаются социальные, коммунально-бытовые, жилые объекты с разным количеством этажей, стоянки для автомобилей, гаражи и другие сооружения</w:t>
      </w:r>
      <w:r>
        <w:t>, связанные с проживанием людей.</w:t>
      </w:r>
    </w:p>
    <w:p w:rsidR="00F9313D" w:rsidRDefault="00F9313D" w:rsidP="00F9313D">
      <w:pPr>
        <w:pStyle w:val="a3"/>
        <w:numPr>
          <w:ilvl w:val="0"/>
          <w:numId w:val="3"/>
        </w:numPr>
        <w:ind w:left="0" w:firstLine="426"/>
      </w:pPr>
      <w:r>
        <w:t xml:space="preserve">Общественно деловые. </w:t>
      </w:r>
      <w:r w:rsidRPr="00F9313D">
        <w:t>Размещают медицинские, культурные, торговые учреждения, объекты общепита, предпринимательства, профобразования, деловые, финансовые учреждения, и другие по обеспечению жизнедеятельность людей</w:t>
      </w:r>
      <w:r>
        <w:t>.</w:t>
      </w:r>
    </w:p>
    <w:p w:rsidR="00F9313D" w:rsidRDefault="00F9313D" w:rsidP="00F9313D">
      <w:pPr>
        <w:pStyle w:val="a3"/>
        <w:numPr>
          <w:ilvl w:val="0"/>
          <w:numId w:val="3"/>
        </w:numPr>
        <w:ind w:left="0" w:firstLine="426"/>
      </w:pPr>
      <w:r>
        <w:t>Производственные. Служат местом для размещения производственных объектов.</w:t>
      </w:r>
    </w:p>
    <w:p w:rsidR="00F9313D" w:rsidRDefault="00F9313D" w:rsidP="00F9313D">
      <w:pPr>
        <w:pStyle w:val="a3"/>
        <w:numPr>
          <w:ilvl w:val="0"/>
          <w:numId w:val="3"/>
        </w:numPr>
        <w:ind w:left="0" w:firstLine="426"/>
      </w:pPr>
      <w:r>
        <w:lastRenderedPageBreak/>
        <w:t>Инженерной и транспортной инфраструктуры. В них размещают промышленные, коммунальные, складские объекты, сооружения, транспортные коммуникации.</w:t>
      </w:r>
    </w:p>
    <w:p w:rsidR="00F9313D" w:rsidRDefault="00F9313D" w:rsidP="00F9313D">
      <w:pPr>
        <w:pStyle w:val="a3"/>
        <w:numPr>
          <w:ilvl w:val="0"/>
          <w:numId w:val="3"/>
        </w:numPr>
        <w:ind w:left="0" w:firstLine="426"/>
      </w:pPr>
      <w:r>
        <w:t>Рекреационные. На таких зонах располагаются парки, скверы, пруды, городские леса, водохранилища, а также участки, подходящие для занятий спортом и отдыха.</w:t>
      </w:r>
    </w:p>
    <w:p w:rsidR="00CC3DCC" w:rsidRDefault="00F9313D" w:rsidP="00F9313D">
      <w:pPr>
        <w:pStyle w:val="a3"/>
        <w:numPr>
          <w:ilvl w:val="0"/>
          <w:numId w:val="3"/>
        </w:numPr>
        <w:ind w:left="0" w:firstLine="426"/>
      </w:pPr>
      <w:r>
        <w:t>Специальные и иные зоны. Зоны с особым научным, эстетическим, природоохранным и другим ценным значением. Здесь также располагаются кладбища, объекты захоронения твердых бытовых отходов, скотомогильники, военные объекты.</w:t>
      </w:r>
    </w:p>
    <w:p w:rsidR="00CC3DCC" w:rsidRDefault="00CC3DC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313D" w:rsidRPr="001E57F0" w:rsidRDefault="00CC3DCC" w:rsidP="00CC3DCC">
      <w:pPr>
        <w:pStyle w:val="a3"/>
        <w:numPr>
          <w:ilvl w:val="0"/>
          <w:numId w:val="1"/>
        </w:numPr>
        <w:jc w:val="center"/>
        <w:outlineLvl w:val="0"/>
        <w:rPr>
          <w:b/>
          <w:sz w:val="36"/>
        </w:rPr>
      </w:pPr>
      <w:r w:rsidRPr="001E57F0">
        <w:rPr>
          <w:b/>
          <w:color w:val="000000"/>
          <w:sz w:val="32"/>
          <w:szCs w:val="27"/>
        </w:rPr>
        <w:lastRenderedPageBreak/>
        <w:t>Направления автомобильных и пешеходных потоко</w:t>
      </w:r>
      <w:r w:rsidRPr="001E57F0">
        <w:rPr>
          <w:b/>
          <w:color w:val="000000"/>
          <w:sz w:val="32"/>
          <w:szCs w:val="27"/>
        </w:rPr>
        <w:t>в</w:t>
      </w:r>
    </w:p>
    <w:p w:rsidR="00CC3DCC" w:rsidRDefault="00704A55" w:rsidP="00CC3DCC">
      <w:pPr>
        <w:pStyle w:val="a3"/>
      </w:pPr>
      <w:r>
        <w:t>Для выявления направлений автомобильных и пешеходных потоков необходимо исследовать и произвести анализ интенсивности движения по периодам времени.</w:t>
      </w:r>
    </w:p>
    <w:p w:rsidR="00704A55" w:rsidRDefault="00704A55" w:rsidP="00CC3DCC">
      <w:pPr>
        <w:pStyle w:val="a3"/>
      </w:pPr>
      <w:r>
        <w:t>Интенсивность движения и состав транспортного потока – важнейшие параметры транспортного потока и характеризуют уровень загрузки транспортом дорог и улиц. Интенсивность транспортного потока подразумевает число транспортных средств, проходящих через сечение дороги за единицу времени, а интенсивность движения — это величина, различающаяся в различное время.</w:t>
      </w:r>
    </w:p>
    <w:p w:rsidR="00FB6E0F" w:rsidRDefault="00FB6E0F" w:rsidP="00CC3DCC">
      <w:pPr>
        <w:pStyle w:val="a3"/>
      </w:pPr>
      <w:r>
        <w:t>Территорию МФЖК обслуживают такие виды транспорта:</w:t>
      </w:r>
    </w:p>
    <w:p w:rsidR="00FB6E0F" w:rsidRDefault="00FB6E0F" w:rsidP="00FB6E0F">
      <w:pPr>
        <w:pStyle w:val="a3"/>
        <w:numPr>
          <w:ilvl w:val="0"/>
          <w:numId w:val="4"/>
        </w:numPr>
        <w:ind w:left="0" w:firstLine="426"/>
      </w:pPr>
      <w:r>
        <w:t>частный и служебный;</w:t>
      </w:r>
    </w:p>
    <w:p w:rsidR="00FB6E0F" w:rsidRDefault="00FB6E0F" w:rsidP="00FB6E0F">
      <w:pPr>
        <w:pStyle w:val="a3"/>
        <w:numPr>
          <w:ilvl w:val="0"/>
          <w:numId w:val="4"/>
        </w:numPr>
        <w:ind w:left="0" w:firstLine="426"/>
      </w:pPr>
      <w:r>
        <w:t>общественный;</w:t>
      </w:r>
    </w:p>
    <w:p w:rsidR="00FB6E0F" w:rsidRDefault="00FB6E0F" w:rsidP="00FB6E0F">
      <w:pPr>
        <w:pStyle w:val="a3"/>
        <w:numPr>
          <w:ilvl w:val="0"/>
          <w:numId w:val="4"/>
        </w:numPr>
        <w:ind w:left="0" w:firstLine="426"/>
      </w:pPr>
      <w:r>
        <w:t>грузовой.</w:t>
      </w:r>
    </w:p>
    <w:p w:rsidR="00FB6E0F" w:rsidRDefault="00FB6E0F" w:rsidP="00FB6E0F">
      <w:pPr>
        <w:pStyle w:val="a3"/>
      </w:pPr>
      <w:r>
        <w:t>На территории предусмотрены парковки для автомобилей по</w:t>
      </w:r>
      <w:r w:rsidR="00AD65B8">
        <w:t xml:space="preserve"> 1</w:t>
      </w:r>
      <w:r>
        <w:t>00 мест каждая.</w:t>
      </w:r>
    </w:p>
    <w:p w:rsidR="00704A55" w:rsidRDefault="00FB6E0F" w:rsidP="00CC3DCC">
      <w:pPr>
        <w:pStyle w:val="a3"/>
      </w:pPr>
      <w:r>
        <w:t>Основные проезды обеспечивают</w:t>
      </w:r>
      <w:r w:rsidR="00704A55">
        <w:t xml:space="preserve"> транспортную связь жилых домов, сооружений для </w:t>
      </w:r>
      <w:r>
        <w:t>хранения транспорта и объектов общественного и культурно-бытового назначения с жилыми и магистральными улицами. Трассировка основных проездов обеспечивает проезд к каждому входу в здание и сооружение. Основные проезды представлены такими конфигурациями: сквозными, петлевыми.</w:t>
      </w:r>
    </w:p>
    <w:p w:rsidR="00FB6E0F" w:rsidRDefault="00AD65B8" w:rsidP="00AD65B8">
      <w:pPr>
        <w:pStyle w:val="a3"/>
      </w:pPr>
      <w:r>
        <w:t>Пешеходная сеть организована с максимальным удобством для пешеходов.</w:t>
      </w:r>
    </w:p>
    <w:p w:rsidR="001E57F0" w:rsidRDefault="00AD65B8" w:rsidP="00AD65B8">
      <w:pPr>
        <w:pStyle w:val="a3"/>
      </w:pPr>
      <w:r>
        <w:t xml:space="preserve">Наибольшая интенсивность движения выявлена в периоды с 7 до 11 часов и с 18 до 22. В утреннее время основная нагрузка направлений приходится в сторону </w:t>
      </w:r>
      <w:proofErr w:type="spellStart"/>
      <w:r>
        <w:t>токсовского</w:t>
      </w:r>
      <w:proofErr w:type="spellEnd"/>
      <w:r>
        <w:t xml:space="preserve"> шоссе от многофунк</w:t>
      </w:r>
      <w:r w:rsidR="001E57F0">
        <w:t>ц</w:t>
      </w:r>
      <w:r>
        <w:t xml:space="preserve">ионального жилого комплекса, а в вечернее основная нагрузка направлена на </w:t>
      </w:r>
      <w:proofErr w:type="spellStart"/>
      <w:r>
        <w:t>муринскую</w:t>
      </w:r>
      <w:proofErr w:type="spellEnd"/>
      <w:r>
        <w:t xml:space="preserve"> дорого по направлению движения к МФЖК.</w:t>
      </w:r>
    </w:p>
    <w:p w:rsidR="001E57F0" w:rsidRDefault="001E57F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65B8" w:rsidRDefault="001E57F0" w:rsidP="001E57F0">
      <w:pPr>
        <w:pStyle w:val="a5"/>
        <w:numPr>
          <w:ilvl w:val="0"/>
          <w:numId w:val="1"/>
        </w:numPr>
        <w:rPr>
          <w:b/>
        </w:rPr>
      </w:pPr>
      <w:r w:rsidRPr="001E57F0">
        <w:rPr>
          <w:b/>
        </w:rPr>
        <w:lastRenderedPageBreak/>
        <w:t>Планировочные ограничения территории</w:t>
      </w:r>
    </w:p>
    <w:p w:rsidR="001E57F0" w:rsidRDefault="001E57F0" w:rsidP="00381A78">
      <w:pPr>
        <w:pStyle w:val="a3"/>
      </w:pPr>
      <w:r w:rsidRPr="00381A78">
        <w:t>Планировочные ограничения – ограничения планировки и застройки территорий, установленные нормативными правовыми актами, в том числе техническими нормативными правовыми актами, с целью обеспечения безопасности для здоровья населения, охраны окружающей с</w:t>
      </w:r>
      <w:r w:rsidR="00381A78" w:rsidRPr="00381A78">
        <w:t>реды и недвижимых историко-</w:t>
      </w:r>
      <w:r w:rsidRPr="00381A78">
        <w:t>культурных ценностей</w:t>
      </w:r>
      <w:r w:rsidR="00381A78" w:rsidRPr="00381A78">
        <w:t>.</w:t>
      </w:r>
    </w:p>
    <w:p w:rsidR="00381A78" w:rsidRDefault="00381A78" w:rsidP="00381A78">
      <w:pPr>
        <w:pStyle w:val="a3"/>
      </w:pPr>
      <w:r>
        <w:t>Определяют такие параметры планировочных ограничений:</w:t>
      </w:r>
    </w:p>
    <w:p w:rsidR="00381A78" w:rsidRDefault="00381A78" w:rsidP="00381A78">
      <w:pPr>
        <w:pStyle w:val="a3"/>
        <w:numPr>
          <w:ilvl w:val="0"/>
          <w:numId w:val="5"/>
        </w:numPr>
        <w:tabs>
          <w:tab w:val="left" w:pos="426"/>
        </w:tabs>
        <w:ind w:left="0" w:firstLine="426"/>
      </w:pPr>
      <w:r>
        <w:t>Природно-планировочные ограничения – лесные массивы, горные массивы, водотоки.</w:t>
      </w:r>
    </w:p>
    <w:p w:rsidR="00381A78" w:rsidRDefault="00381A78" w:rsidP="00381A78">
      <w:pPr>
        <w:pStyle w:val="a3"/>
        <w:numPr>
          <w:ilvl w:val="0"/>
          <w:numId w:val="5"/>
        </w:numPr>
        <w:tabs>
          <w:tab w:val="left" w:pos="426"/>
        </w:tabs>
        <w:ind w:left="0" w:firstLine="426"/>
      </w:pPr>
      <w:r>
        <w:t>Территории, подверженные сейсмической активности, оползням.</w:t>
      </w:r>
    </w:p>
    <w:p w:rsidR="00381A78" w:rsidRDefault="00381A78" w:rsidP="00381A78">
      <w:pPr>
        <w:pStyle w:val="a3"/>
        <w:numPr>
          <w:ilvl w:val="0"/>
          <w:numId w:val="5"/>
        </w:numPr>
        <w:tabs>
          <w:tab w:val="left" w:pos="426"/>
        </w:tabs>
        <w:ind w:left="0" w:firstLine="426"/>
      </w:pPr>
      <w:r>
        <w:t xml:space="preserve">Искусственные планировочные ограничения – режимные зоны санитарной охраны, железные и </w:t>
      </w:r>
      <w:proofErr w:type="gramStart"/>
      <w:r>
        <w:t>авто дороги</w:t>
      </w:r>
      <w:proofErr w:type="gramEnd"/>
      <w:r>
        <w:t xml:space="preserve"> и другие искусственные сооружения, памятники архитектуры и природы</w:t>
      </w:r>
      <w:r w:rsidR="00E464F6">
        <w:t>, заповедники</w:t>
      </w:r>
    </w:p>
    <w:p w:rsidR="00E464F6" w:rsidRDefault="00E464F6" w:rsidP="00381A78">
      <w:pPr>
        <w:pStyle w:val="a3"/>
        <w:numPr>
          <w:ilvl w:val="0"/>
          <w:numId w:val="5"/>
        </w:numPr>
        <w:tabs>
          <w:tab w:val="left" w:pos="426"/>
        </w:tabs>
        <w:ind w:left="0" w:firstLine="426"/>
      </w:pPr>
      <w:r>
        <w:t>Анализ рельефа: по уклонам, по экспозиции склона, по форме, по аэрации.</w:t>
      </w:r>
    </w:p>
    <w:p w:rsidR="00E464F6" w:rsidRDefault="00E464F6" w:rsidP="00381A78">
      <w:pPr>
        <w:pStyle w:val="a3"/>
        <w:numPr>
          <w:ilvl w:val="0"/>
          <w:numId w:val="5"/>
        </w:numPr>
        <w:tabs>
          <w:tab w:val="left" w:pos="426"/>
        </w:tabs>
        <w:ind w:left="0" w:firstLine="426"/>
      </w:pPr>
      <w:r>
        <w:t xml:space="preserve">Анализ инженерно-геологических условий: слабые </w:t>
      </w:r>
      <w:proofErr w:type="spellStart"/>
      <w:r>
        <w:t>просадочные</w:t>
      </w:r>
      <w:proofErr w:type="spellEnd"/>
      <w:r>
        <w:t xml:space="preserve"> грунты (ограниченно годные), выработки промышленные (неблагоприятные), благоприятные.</w:t>
      </w:r>
    </w:p>
    <w:p w:rsidR="00E464F6" w:rsidRDefault="00E464F6" w:rsidP="00381A78">
      <w:pPr>
        <w:pStyle w:val="a3"/>
        <w:numPr>
          <w:ilvl w:val="0"/>
          <w:numId w:val="5"/>
        </w:numPr>
        <w:tabs>
          <w:tab w:val="left" w:pos="426"/>
        </w:tabs>
        <w:ind w:left="0" w:firstLine="426"/>
      </w:pPr>
      <w:r>
        <w:t>Анализ гидрологических условий: болота, потопляемые территории, затопляемые территории.</w:t>
      </w:r>
    </w:p>
    <w:p w:rsidR="00E464F6" w:rsidRDefault="00E464F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464F6" w:rsidRDefault="00D113C6" w:rsidP="00D113C6">
      <w:pPr>
        <w:pStyle w:val="a5"/>
        <w:numPr>
          <w:ilvl w:val="0"/>
          <w:numId w:val="1"/>
        </w:numPr>
        <w:rPr>
          <w:b/>
        </w:rPr>
      </w:pPr>
      <w:r w:rsidRPr="00D113C6">
        <w:rPr>
          <w:b/>
        </w:rPr>
        <w:lastRenderedPageBreak/>
        <w:t>Природный каркас местности</w:t>
      </w:r>
    </w:p>
    <w:p w:rsidR="00D113C6" w:rsidRPr="00D113C6" w:rsidRDefault="00D113C6" w:rsidP="00D113C6">
      <w:pPr>
        <w:pStyle w:val="a3"/>
      </w:pPr>
      <w:bookmarkStart w:id="0" w:name="_GoBack"/>
      <w:bookmarkEnd w:id="0"/>
    </w:p>
    <w:sectPr w:rsidR="00D113C6" w:rsidRPr="00D11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C73"/>
    <w:multiLevelType w:val="hybridMultilevel"/>
    <w:tmpl w:val="50F8B2BA"/>
    <w:lvl w:ilvl="0" w:tplc="49EA1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FA69B3"/>
    <w:multiLevelType w:val="hybridMultilevel"/>
    <w:tmpl w:val="F7D64E70"/>
    <w:lvl w:ilvl="0" w:tplc="471201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ED608E"/>
    <w:multiLevelType w:val="hybridMultilevel"/>
    <w:tmpl w:val="463E1F28"/>
    <w:lvl w:ilvl="0" w:tplc="D3527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CF4B93"/>
    <w:multiLevelType w:val="hybridMultilevel"/>
    <w:tmpl w:val="3244D13C"/>
    <w:lvl w:ilvl="0" w:tplc="5816B4F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128A6"/>
    <w:multiLevelType w:val="hybridMultilevel"/>
    <w:tmpl w:val="EB548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537D2"/>
    <w:multiLevelType w:val="hybridMultilevel"/>
    <w:tmpl w:val="30D496E6"/>
    <w:lvl w:ilvl="0" w:tplc="CE7E5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2E"/>
    <w:rsid w:val="00060574"/>
    <w:rsid w:val="001E57F0"/>
    <w:rsid w:val="00247E5B"/>
    <w:rsid w:val="00310FEC"/>
    <w:rsid w:val="00327724"/>
    <w:rsid w:val="00381A78"/>
    <w:rsid w:val="004E61F8"/>
    <w:rsid w:val="00704A55"/>
    <w:rsid w:val="00805FC8"/>
    <w:rsid w:val="00943FEF"/>
    <w:rsid w:val="00AD65B8"/>
    <w:rsid w:val="00B02AB4"/>
    <w:rsid w:val="00B750C3"/>
    <w:rsid w:val="00B856AD"/>
    <w:rsid w:val="00C803D8"/>
    <w:rsid w:val="00CC3DCC"/>
    <w:rsid w:val="00D04A2E"/>
    <w:rsid w:val="00D113C6"/>
    <w:rsid w:val="00E464F6"/>
    <w:rsid w:val="00ED00EC"/>
    <w:rsid w:val="00F9313D"/>
    <w:rsid w:val="00F94B2A"/>
    <w:rsid w:val="00F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E57"/>
  <w15:chartTrackingRefBased/>
  <w15:docId w15:val="{7B13D4A2-D465-47DE-A986-2F77DD94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4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екст документа"/>
    <w:basedOn w:val="a"/>
    <w:link w:val="a4"/>
    <w:qFormat/>
    <w:rsid w:val="00381A7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документа Знак"/>
    <w:basedOn w:val="a0"/>
    <w:link w:val="a3"/>
    <w:rsid w:val="00381A78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ки"/>
    <w:basedOn w:val="a3"/>
    <w:link w:val="a6"/>
    <w:qFormat/>
    <w:rsid w:val="001E57F0"/>
    <w:pPr>
      <w:jc w:val="center"/>
    </w:pPr>
    <w:rPr>
      <w:sz w:val="32"/>
    </w:rPr>
  </w:style>
  <w:style w:type="character" w:customStyle="1" w:styleId="a6">
    <w:name w:val="Заголовки Знак"/>
    <w:basedOn w:val="a4"/>
    <w:link w:val="a5"/>
    <w:rsid w:val="001E57F0"/>
    <w:rPr>
      <w:rFonts w:ascii="Times New Roman" w:hAnsi="Times New Roman" w:cs="Times New Roman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B19D0-CD9B-4C8C-8739-486A700C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11</cp:revision>
  <dcterms:created xsi:type="dcterms:W3CDTF">2022-09-26T12:07:00Z</dcterms:created>
  <dcterms:modified xsi:type="dcterms:W3CDTF">2022-09-27T17:37:00Z</dcterms:modified>
</cp:coreProperties>
</file>