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E6B45" w14:textId="77777777" w:rsidR="00C1700B" w:rsidRPr="00C1700B" w:rsidRDefault="00C1700B" w:rsidP="00C17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8E6202B" w14:textId="77777777" w:rsidR="00C1700B" w:rsidRPr="00C1700B" w:rsidRDefault="00C1700B" w:rsidP="00C17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Инженерно-строительный институт</w:t>
      </w:r>
    </w:p>
    <w:p w14:paraId="1F6CCCE4" w14:textId="77777777" w:rsidR="00C1700B" w:rsidRPr="00C1700B" w:rsidRDefault="00C1700B" w:rsidP="00C17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гидротехнического и энергетического строительства</w:t>
      </w:r>
    </w:p>
    <w:p w14:paraId="273956FC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7E0E1E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3F758D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1A4CC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D144E" w14:textId="1B8D563A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РЕФЕРАТ</w:t>
      </w:r>
    </w:p>
    <w:p w14:paraId="2700C722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«История и методология науки»</w:t>
      </w:r>
    </w:p>
    <w:p w14:paraId="63E4322D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части №1 по истории науки:</w:t>
      </w:r>
    </w:p>
    <w:p w14:paraId="4465C57C" w14:textId="0792D139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«Наука и строительное дело в Ираке 14-18 века»</w:t>
      </w:r>
    </w:p>
    <w:p w14:paraId="0F55F76C" w14:textId="77777777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части №2 по методологии науки:</w:t>
      </w:r>
    </w:p>
    <w:p w14:paraId="7001A7BF" w14:textId="5E7C56C4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«Программа проведения научного исследования, её структура и назначение»</w:t>
      </w:r>
    </w:p>
    <w:p w14:paraId="2A3113EB" w14:textId="029B4FE0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770F5" w14:textId="77777777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D4F77" w14:textId="5D831F5F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6A2E2C1E" w14:textId="3CC71CE8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гр. 3140801/21702 </w:t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Р.В.Забаровский</w:t>
      </w:r>
    </w:p>
    <w:p w14:paraId="085F7B54" w14:textId="77777777" w:rsidR="00C1700B" w:rsidRPr="00C1700B" w:rsidRDefault="00C1700B" w:rsidP="00C1700B">
      <w:pPr>
        <w:spacing w:before="100" w:beforeAutospacing="1" w:after="100" w:afterAutospacing="1" w:line="240" w:lineRule="auto"/>
        <w:ind w:left="4956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  <w:t>&lt;подпись&gt;</w:t>
      </w:r>
    </w:p>
    <w:p w14:paraId="520B05BA" w14:textId="77777777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0BE7A3F7" w14:textId="6B00A267" w:rsidR="00C1700B" w:rsidRPr="00C1700B" w:rsidRDefault="00C1700B" w:rsidP="00C17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д.т.н., проф.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__________________ В.И. Масликов</w:t>
      </w:r>
    </w:p>
    <w:p w14:paraId="5089E3B7" w14:textId="77777777" w:rsidR="00C1700B" w:rsidRPr="00C1700B" w:rsidRDefault="00C1700B" w:rsidP="00C1700B">
      <w:pPr>
        <w:spacing w:before="100" w:beforeAutospacing="1" w:after="100" w:afterAutospacing="1" w:line="240" w:lineRule="auto"/>
        <w:ind w:left="4248" w:firstLine="708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  <w:t>&lt;подпись&gt;</w:t>
      </w:r>
    </w:p>
    <w:p w14:paraId="54F1CB08" w14:textId="77777777" w:rsidR="00C1700B" w:rsidRPr="00C1700B" w:rsidRDefault="00C1700B" w:rsidP="00C1700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 202__ г.</w:t>
      </w:r>
    </w:p>
    <w:p w14:paraId="44D021BB" w14:textId="77777777" w:rsid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6CCCB" w14:textId="00630C76" w:rsidR="00C1700B" w:rsidRP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FB5E1B1" w14:textId="47D1C506" w:rsidR="00C1700B" w:rsidRDefault="00C1700B" w:rsidP="00C1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374487FE" w14:textId="77777777" w:rsidR="00C1700B" w:rsidRDefault="00C1700B" w:rsidP="0080070A">
      <w:pPr>
        <w:pStyle w:val="ad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Санкт-Петербургский политехнический университет Петра Великого</w:t>
      </w:r>
    </w:p>
    <w:p w14:paraId="5B21E992" w14:textId="77777777" w:rsidR="00C1700B" w:rsidRDefault="00C1700B" w:rsidP="0080070A">
      <w:pPr>
        <w:pStyle w:val="ad"/>
        <w:spacing w:before="0" w:beforeAutospacing="0" w:after="24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Высшая школа гидротехнического и энергетического строительства</w:t>
      </w:r>
    </w:p>
    <w:p w14:paraId="3F0A7F20" w14:textId="77777777" w:rsidR="00C1700B" w:rsidRDefault="00C1700B" w:rsidP="0080070A">
      <w:pPr>
        <w:pStyle w:val="ad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на выполнение реферата по дисциплине «История и методология науки»</w:t>
      </w:r>
    </w:p>
    <w:p w14:paraId="10BBB67C" w14:textId="77777777" w:rsidR="00C1700B" w:rsidRDefault="00C1700B" w:rsidP="00EB468B">
      <w:pPr>
        <w:pStyle w:val="ad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студенту группы ________/_______ ____________________________________</w:t>
      </w:r>
    </w:p>
    <w:p w14:paraId="0C546DF2" w14:textId="77777777" w:rsidR="00C1700B" w:rsidRPr="00EB468B" w:rsidRDefault="00C1700B" w:rsidP="00EB468B">
      <w:pPr>
        <w:pStyle w:val="ad"/>
        <w:spacing w:before="0" w:beforeAutospacing="0" w:after="0" w:afterAutospacing="0"/>
        <w:jc w:val="center"/>
        <w:rPr>
          <w:color w:val="000000"/>
          <w:szCs w:val="27"/>
        </w:rPr>
      </w:pPr>
      <w:r w:rsidRPr="00EB468B">
        <w:rPr>
          <w:color w:val="000000"/>
          <w:szCs w:val="27"/>
        </w:rPr>
        <w:t>(фамилия, имя, отчество)</w:t>
      </w:r>
    </w:p>
    <w:p w14:paraId="6F8C1424" w14:textId="77777777" w:rsidR="00EB468B" w:rsidRDefault="00C1700B" w:rsidP="00EB468B">
      <w:pPr>
        <w:pStyle w:val="ad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I. </w:t>
      </w:r>
      <w:r w:rsidRPr="00EB468B">
        <w:rPr>
          <w:b/>
          <w:color w:val="000000"/>
          <w:sz w:val="27"/>
          <w:szCs w:val="27"/>
        </w:rPr>
        <w:t>Тема части №1 по истории науки</w:t>
      </w:r>
      <w:r>
        <w:rPr>
          <w:color w:val="000000"/>
          <w:sz w:val="27"/>
          <w:szCs w:val="27"/>
        </w:rPr>
        <w:t xml:space="preserve">: </w:t>
      </w:r>
      <w:r w:rsidR="00EB468B" w:rsidRPr="00C1700B">
        <w:rPr>
          <w:color w:val="000000"/>
          <w:sz w:val="28"/>
          <w:szCs w:val="28"/>
        </w:rPr>
        <w:t>Наука и строительное дело в Ираке 14-18 века</w:t>
      </w:r>
      <w:r w:rsidR="00EB468B">
        <w:rPr>
          <w:color w:val="000000"/>
          <w:sz w:val="27"/>
          <w:szCs w:val="27"/>
        </w:rPr>
        <w:t xml:space="preserve"> </w:t>
      </w:r>
    </w:p>
    <w:p w14:paraId="54196BC0" w14:textId="77777777" w:rsidR="00EB468B" w:rsidRDefault="00C1700B" w:rsidP="00EB468B">
      <w:pPr>
        <w:pStyle w:val="ad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II. </w:t>
      </w:r>
      <w:r w:rsidRPr="00EB468B">
        <w:rPr>
          <w:b/>
          <w:color w:val="000000"/>
          <w:sz w:val="27"/>
          <w:szCs w:val="27"/>
        </w:rPr>
        <w:t>Тема части №2 по методологии науки</w:t>
      </w:r>
      <w:r>
        <w:rPr>
          <w:color w:val="000000"/>
          <w:sz w:val="27"/>
          <w:szCs w:val="27"/>
        </w:rPr>
        <w:t xml:space="preserve">: </w:t>
      </w:r>
      <w:r w:rsidR="00EB468B" w:rsidRPr="00C1700B">
        <w:rPr>
          <w:color w:val="000000"/>
          <w:sz w:val="28"/>
          <w:szCs w:val="28"/>
        </w:rPr>
        <w:t>Программа проведения научного исследования, её структура и назначение</w:t>
      </w:r>
      <w:r w:rsidR="00EB468B">
        <w:rPr>
          <w:color w:val="000000"/>
          <w:sz w:val="27"/>
          <w:szCs w:val="27"/>
        </w:rPr>
        <w:t xml:space="preserve"> </w:t>
      </w:r>
    </w:p>
    <w:p w14:paraId="12E0F04B" w14:textId="49B23148" w:rsidR="00C1700B" w:rsidRDefault="00C1700B" w:rsidP="00EB468B">
      <w:pPr>
        <w:pStyle w:val="ad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III. </w:t>
      </w:r>
      <w:r w:rsidRPr="00EB468B">
        <w:rPr>
          <w:b/>
          <w:color w:val="000000"/>
          <w:sz w:val="27"/>
          <w:szCs w:val="27"/>
        </w:rPr>
        <w:t>Срок сдачи студентом реферата</w:t>
      </w:r>
      <w:r>
        <w:rPr>
          <w:color w:val="000000"/>
          <w:sz w:val="27"/>
          <w:szCs w:val="27"/>
        </w:rPr>
        <w:t>: до начала сессии.</w:t>
      </w:r>
    </w:p>
    <w:p w14:paraId="5A6F35A0" w14:textId="77777777" w:rsidR="00C1700B" w:rsidRDefault="00C1700B" w:rsidP="00EB468B">
      <w:pPr>
        <w:pStyle w:val="ad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IV. </w:t>
      </w:r>
      <w:r w:rsidRPr="00EB468B">
        <w:rPr>
          <w:b/>
          <w:color w:val="000000"/>
          <w:sz w:val="27"/>
          <w:szCs w:val="27"/>
        </w:rPr>
        <w:t>Задание</w:t>
      </w:r>
      <w:r>
        <w:rPr>
          <w:color w:val="000000"/>
          <w:sz w:val="27"/>
          <w:szCs w:val="27"/>
        </w:rPr>
        <w:t>: написание реферата по указанным темам, создание презентации по реферату в формате Microsoft PowerPoint 2007–2021, защита реферата.</w:t>
      </w:r>
    </w:p>
    <w:p w14:paraId="776926CB" w14:textId="77777777" w:rsidR="00C1700B" w:rsidRDefault="00C1700B" w:rsidP="00EB468B">
      <w:pPr>
        <w:pStyle w:val="ad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V. </w:t>
      </w:r>
      <w:r w:rsidRPr="00EB468B">
        <w:rPr>
          <w:b/>
          <w:color w:val="000000"/>
          <w:sz w:val="27"/>
          <w:szCs w:val="27"/>
        </w:rPr>
        <w:t>Требования к содержанию и оформлению реферата</w:t>
      </w:r>
      <w:r>
        <w:rPr>
          <w:color w:val="000000"/>
          <w:sz w:val="27"/>
          <w:szCs w:val="27"/>
        </w:rPr>
        <w:t>:</w:t>
      </w:r>
    </w:p>
    <w:p w14:paraId="18023AA0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Структура работы: титульный лист, задание, оглавление, часть №1 (анализ исторического периода развития науки; научные проблемы и методы рассматриваемого периода; вклад выдающихся мыслителей(ученых) в развитие науки и техники; развитие строительного дела и описание значимых строительных объектов, применяемых материалов, технических устройств; выводы), часть №2 (введение, основная часть, выводы), общее заключение, список использованных источников.</w:t>
      </w:r>
    </w:p>
    <w:p w14:paraId="288FCFC9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Защита реферата проводится с использованием его презентации в формате Microsoft PowerPoint 2007–2021 в виде собеседования или устного доклада в группе с ответами на вопросы (до 10 минут).</w:t>
      </w:r>
    </w:p>
    <w:p w14:paraId="30232CAF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 защиту реферат должен быть представлен в бумажном виде и в электронном docx (Microsoft Word 2007–2021), презентация только в электронном на pptx (Microsoft PowerPoint 2007–2021).</w:t>
      </w:r>
    </w:p>
    <w:p w14:paraId="5076072C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Требуемый объем: не менее 20 страниц.</w:t>
      </w:r>
    </w:p>
    <w:p w14:paraId="5AFDF567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Не следует перегружать работу значительным количеством графических вложений и таблиц. Если же это крайне необходимо для раскрытия темы, то их необходимо вынести в приложение. Приложение при этом не учитывается в качестве части требуемого объема реферата.</w:t>
      </w:r>
    </w:p>
    <w:p w14:paraId="5BBC6920" w14:textId="77777777" w:rsidR="00C1700B" w:rsidRDefault="00C1700B" w:rsidP="00EB468B">
      <w:pPr>
        <w:pStyle w:val="ad"/>
        <w:spacing w:before="0" w:beforeAutospacing="0" w:after="0" w:afterAutospacing="0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При написании реферата руководствоваться требованиями к оформлению, предъявляемыми к курсовым проектам и курсовым работам. Эти требования размещены по адресу: https://dep.spbstu.ru/for_students/</w:t>
      </w:r>
    </w:p>
    <w:p w14:paraId="6619E25D" w14:textId="7A181EB2" w:rsidR="00C1700B" w:rsidRDefault="00C1700B" w:rsidP="00EB468B">
      <w:pPr>
        <w:pStyle w:val="ad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VI.</w:t>
      </w:r>
      <w:r w:rsidRPr="00EB468B">
        <w:rPr>
          <w:b/>
          <w:color w:val="000000"/>
          <w:sz w:val="27"/>
          <w:szCs w:val="27"/>
        </w:rPr>
        <w:t>Примечание</w:t>
      </w:r>
      <w:r w:rsidR="00EB468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_________________________________________________________</w:t>
      </w:r>
      <w:r w:rsidR="00EB468B">
        <w:rPr>
          <w:color w:val="000000"/>
          <w:sz w:val="27"/>
          <w:szCs w:val="27"/>
        </w:rPr>
        <w:t>_______________</w:t>
      </w:r>
      <w:r>
        <w:rPr>
          <w:color w:val="000000"/>
          <w:sz w:val="27"/>
          <w:szCs w:val="27"/>
        </w:rPr>
        <w:t>__________________________________________________</w:t>
      </w:r>
    </w:p>
    <w:p w14:paraId="0A0DFFA7" w14:textId="77777777" w:rsidR="00C1700B" w:rsidRDefault="00C1700B" w:rsidP="00C1700B">
      <w:pPr>
        <w:pStyle w:val="ad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VII. </w:t>
      </w:r>
      <w:r w:rsidRPr="00EB468B">
        <w:rPr>
          <w:b/>
          <w:color w:val="000000"/>
          <w:sz w:val="27"/>
          <w:szCs w:val="27"/>
        </w:rPr>
        <w:t>Дата получения задания</w:t>
      </w:r>
      <w:r>
        <w:rPr>
          <w:color w:val="000000"/>
          <w:sz w:val="27"/>
          <w:szCs w:val="27"/>
        </w:rPr>
        <w:t>: «___» __________ 202_ г.</w:t>
      </w:r>
    </w:p>
    <w:p w14:paraId="5615526E" w14:textId="3DAA0242" w:rsidR="00C1700B" w:rsidRDefault="00C1700B" w:rsidP="00EB468B">
      <w:pPr>
        <w:pStyle w:val="ad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выдал </w:t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_______________ Масликов В.И.</w:t>
      </w:r>
    </w:p>
    <w:p w14:paraId="0B08189C" w14:textId="77777777" w:rsidR="00C1700B" w:rsidRPr="00EB468B" w:rsidRDefault="00C1700B" w:rsidP="00EB468B">
      <w:pPr>
        <w:pStyle w:val="ad"/>
        <w:spacing w:before="0" w:beforeAutospacing="0" w:after="0" w:afterAutospacing="0"/>
        <w:ind w:left="5664" w:firstLine="708"/>
        <w:jc w:val="both"/>
        <w:rPr>
          <w:color w:val="000000"/>
          <w:szCs w:val="27"/>
        </w:rPr>
      </w:pPr>
      <w:r w:rsidRPr="00EB468B">
        <w:rPr>
          <w:color w:val="000000"/>
          <w:szCs w:val="27"/>
        </w:rPr>
        <w:t>(инициалы, фамилия)</w:t>
      </w:r>
    </w:p>
    <w:p w14:paraId="50A4D98F" w14:textId="09D8FA63" w:rsidR="00C1700B" w:rsidRDefault="00C1700B" w:rsidP="00EB468B">
      <w:pPr>
        <w:pStyle w:val="ad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принял к исполнению</w:t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 w:rsidR="00EB468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_______________ ________________</w:t>
      </w:r>
    </w:p>
    <w:p w14:paraId="76487B56" w14:textId="0AC9367D" w:rsidR="00C1700B" w:rsidRPr="00C1700B" w:rsidRDefault="00C1700B" w:rsidP="00EB468B">
      <w:pPr>
        <w:pStyle w:val="ad"/>
        <w:spacing w:before="0" w:beforeAutospacing="0" w:after="0" w:afterAutospacing="0"/>
        <w:ind w:left="5664" w:firstLine="708"/>
        <w:jc w:val="both"/>
        <w:rPr>
          <w:color w:val="000000"/>
          <w:szCs w:val="27"/>
        </w:rPr>
      </w:pPr>
      <w:r w:rsidRPr="00EB468B">
        <w:rPr>
          <w:color w:val="000000"/>
          <w:szCs w:val="27"/>
        </w:rPr>
        <w:t>(инициалы, фамилия</w:t>
      </w:r>
    </w:p>
    <w:p w14:paraId="7D35E78B" w14:textId="77777777" w:rsidR="005A4152" w:rsidRPr="00C1700B" w:rsidRDefault="005A4152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</w:rPr>
        <w:id w:val="145001019"/>
        <w:docPartObj>
          <w:docPartGallery w:val="Table of Contents"/>
          <w:docPartUnique/>
        </w:docPartObj>
      </w:sdtPr>
      <w:sdtEndPr/>
      <w:sdtContent>
        <w:p w14:paraId="6D4EA439" w14:textId="18E643A0" w:rsidR="00E67B63" w:rsidRPr="000706E3" w:rsidRDefault="00C1700B" w:rsidP="00C1700B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CFF1757" w14:textId="77777777" w:rsidR="005F61DA" w:rsidRPr="000706E3" w:rsidRDefault="005F61DA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14579D50" w14:textId="546BD08C" w:rsidR="008935FA" w:rsidRDefault="000D4E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E67B63"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3296360" w:history="1">
            <w:r w:rsidR="008935FA" w:rsidRPr="004C4CF4">
              <w:rPr>
                <w:rStyle w:val="ac"/>
                <w:rFonts w:ascii="Times New Roman" w:hAnsi="Times New Roman" w:cs="Times New Roman"/>
                <w:noProof/>
              </w:rPr>
              <w:t>Часть №1</w:t>
            </w:r>
            <w:r w:rsidR="008935FA">
              <w:rPr>
                <w:noProof/>
                <w:webHidden/>
              </w:rPr>
              <w:tab/>
            </w:r>
            <w:r w:rsidR="008935FA">
              <w:rPr>
                <w:noProof/>
                <w:webHidden/>
              </w:rPr>
              <w:fldChar w:fldCharType="begin"/>
            </w:r>
            <w:r w:rsidR="008935FA">
              <w:rPr>
                <w:noProof/>
                <w:webHidden/>
              </w:rPr>
              <w:instrText xml:space="preserve"> PAGEREF _Toc153296360 \h </w:instrText>
            </w:r>
            <w:r w:rsidR="008935FA">
              <w:rPr>
                <w:noProof/>
                <w:webHidden/>
              </w:rPr>
            </w:r>
            <w:r w:rsidR="008935FA">
              <w:rPr>
                <w:noProof/>
                <w:webHidden/>
              </w:rPr>
              <w:fldChar w:fldCharType="separate"/>
            </w:r>
            <w:r w:rsidR="008935FA">
              <w:rPr>
                <w:noProof/>
                <w:webHidden/>
              </w:rPr>
              <w:t>4</w:t>
            </w:r>
            <w:r w:rsidR="008935FA">
              <w:rPr>
                <w:noProof/>
                <w:webHidden/>
              </w:rPr>
              <w:fldChar w:fldCharType="end"/>
            </w:r>
          </w:hyperlink>
        </w:p>
        <w:p w14:paraId="003AB8B8" w14:textId="5CA13B30" w:rsidR="008935FA" w:rsidRDefault="008935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96361" w:history="1">
            <w:r w:rsidRPr="004C4CF4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163A" w14:textId="182F3647" w:rsidR="008935FA" w:rsidRDefault="008935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96362" w:history="1">
            <w:r w:rsidRPr="004C4CF4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Наука в Ираке 14-18 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8F6E" w14:textId="60BC3F12" w:rsidR="008935FA" w:rsidRDefault="008935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96363" w:history="1">
            <w:r w:rsidRPr="004C4CF4">
              <w:rPr>
                <w:rStyle w:val="ac"/>
                <w:rFonts w:eastAsia="Times New Roman"/>
                <w:noProof/>
                <w:lang w:eastAsia="ru-RU"/>
              </w:rPr>
              <w:t>Строительное дело в Ираке 14-18 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4773" w14:textId="45EBC380" w:rsidR="008935FA" w:rsidRDefault="008935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96364" w:history="1">
            <w:r w:rsidRPr="004C4CF4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F47A" w14:textId="01763664" w:rsidR="008935FA" w:rsidRDefault="008935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296365" w:history="1">
            <w:r w:rsidRPr="004C4CF4">
              <w:rPr>
                <w:rStyle w:val="ac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8964" w14:textId="49D1E554" w:rsidR="00E67B63" w:rsidRPr="000706E3" w:rsidRDefault="000D4E1B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93A0A2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668DB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7152BA" w14:textId="77777777" w:rsidR="002A11A0" w:rsidRPr="000706E3" w:rsidRDefault="004C2E1C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1876189">
          <v:rect id="_x0000_s1027" style="position:absolute;left:0;text-align:left;margin-left:227.7pt;margin-top:387pt;width:23.25pt;height:15.75pt;z-index:251658240" strokecolor="white [3212]"/>
        </w:pict>
      </w:r>
      <w:r w:rsidR="00E67B63"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6A8763FC" w14:textId="56204B45" w:rsidR="00C1700B" w:rsidRDefault="00C1700B" w:rsidP="00C1700B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91626119"/>
      <w:bookmarkStart w:id="2" w:name="_Toc153296360"/>
      <w:r>
        <w:rPr>
          <w:rFonts w:ascii="Times New Roman" w:hAnsi="Times New Roman" w:cs="Times New Roman"/>
          <w:color w:val="000000" w:themeColor="text1"/>
        </w:rPr>
        <w:lastRenderedPageBreak/>
        <w:t>Часть №1</w:t>
      </w:r>
      <w:bookmarkEnd w:id="2"/>
    </w:p>
    <w:p w14:paraId="0DDD2C15" w14:textId="3B5C99DC" w:rsidR="00BF64DA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3296361"/>
      <w:r w:rsidRPr="000706E3">
        <w:rPr>
          <w:rFonts w:ascii="Times New Roman" w:hAnsi="Times New Roman" w:cs="Times New Roman"/>
          <w:color w:val="000000" w:themeColor="text1"/>
        </w:rPr>
        <w:t>Введение</w:t>
      </w:r>
      <w:bookmarkEnd w:id="1"/>
      <w:bookmarkEnd w:id="3"/>
    </w:p>
    <w:p w14:paraId="092B9BC0" w14:textId="77777777" w:rsidR="00BF64DA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Современный Ирак охватывает почти такую же площадь, какую занимала Древняя Месопотамия, земли которой были сосредоточены между реками Тигр и Евфрат. Месопотамия, также известная как земля Плодородного Полумесяца, была важным центром цивилизаций, она видела взлет и падение многих культур и государств. В эпоху средневековья Ираком называлась одна из арабских провинций, которые составляли южную половину современной страны. </w:t>
      </w:r>
    </w:p>
    <w:p w14:paraId="636263A6" w14:textId="60EEB244" w:rsidR="00070309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страна носит название Республика Ирак, где ислам является государственной религией, статистика утверждает, что 95 процентов населения являются коренными иракцами и идентифицируют себя с арабской культурой. Вторая крупнейшая группа страны </w:t>
      </w:r>
      <w:r w:rsidR="00797A20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–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культурная группа курдов, которые проживают в горной местности и горных долинах на севере Ирака, они считают себя политически автономной страной. Курды занимают провинции Сулеймания, Дахук и Эрбиль, общую территорию которых обычно называют Курдистан. </w:t>
      </w:r>
    </w:p>
    <w:p w14:paraId="0B708E5B" w14:textId="1099300A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Вклад исламских ученых в различные области знаний VIII - XVI веков был поразительным. Однако после XVI века исламский мир пережил несколько бурных событий, которые способствовали его политическому и экономическому упадку, что привело к бедности во многих исламских странах. Этими событиями были крестовые походы, монгольские нашествия, стихийные бедствия, потеря международной торговли, капитуляция Османской империи перед интересами Запада и подъем европейского империализма.</w:t>
      </w:r>
    </w:p>
    <w:p w14:paraId="512BC986" w14:textId="0C82A1AB" w:rsidR="00960815" w:rsidRPr="000706E3" w:rsidRDefault="00960815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является теоретическое ознакомление с 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развитием науки и строительного дела в Ираке 14-18 века.</w:t>
      </w:r>
    </w:p>
    <w:p w14:paraId="5D90CAEF" w14:textId="78016E4E" w:rsidR="000D5854" w:rsidRPr="000706E3" w:rsidRDefault="000D5854" w:rsidP="000706E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011C20C6" w14:textId="24265E36" w:rsidR="00924517" w:rsidRPr="000706E3" w:rsidRDefault="004B2B7E" w:rsidP="000706E3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4" w:name="_Toc153296362"/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Н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аук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 в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Ирак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е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14-18 века</w:t>
      </w:r>
      <w:bookmarkEnd w:id="4"/>
    </w:p>
    <w:p w14:paraId="63190119" w14:textId="13B090FC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Известный арабский историограф и историк Ибн Халдун (1332-1406) сказал: «Наука процветает только в богатых обществах</w:t>
      </w:r>
      <w:r w:rsidR="004B2B7E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»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. Это правда. История неоднократно показывала, что наука действительно процветала только тогда, когда империя или нация становились могущественн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ой и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богатый, потому что он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а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зависит от инфраструктуры, обеспечиваемой существованием изобилия.</w:t>
      </w:r>
    </w:p>
    <w:p w14:paraId="190AA4A4" w14:textId="77777777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Некоторые историки науки называют период с VIII по XVI века золотым веком ислама. В то время как остальная Европа погрузилась во тьму, а обучение застопорилось, научная деятельность в мусульманском мире в этот период была феноменальной. Некоторые ученые предпочитают термин «арабская наука», поскольку большинство документов были написаны на арабском языке, который был лингва франка региона. Однако не все ученые были арабами и не все были мусульманами. Важными центрами обучения в то время были Багдад, Дамаск, Каир, а затем Кордова в Испании. В этих городах развивались научные учреждения и школы, укомплектованные учеными высочайшего уровня, которые посвятили себя сбору информации и развитию новых школ мысли. </w:t>
      </w:r>
    </w:p>
    <w:p w14:paraId="1B89BB9F" w14:textId="18D7D408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Древние догмы жадно и жадно читались, переваривались, проверялись и подвергались сомнению. Существовали также академические больницы, библиотеки и обсерватории. Особенностью этих учреждений было появление эрудитов (хакимов или мудрецов), то есть ученых, работавших в большом количестве различных областей. Ар-Рази, Ибн Сина и Ибн ан Нафис были эрудитами. Они писали в обширных и разнообразных областях, включая физиологию, медицину, офтальмологию, эмбриологию, психологию, философию, право и теологию. Самыми важными учёными исламской цивилизации были эрудиты, и их роль в передаче наук была центральной. Хаким чаще всего был поэтом и писателем, имеющим навыки медицинской практики, а также астрономии и математики. </w:t>
      </w:r>
    </w:p>
    <w:p w14:paraId="747FD5DD" w14:textId="66076FB5" w:rsidR="007A5306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Эти разносторонне одаренные мудрецы, центральные фигуры исламской науки, разработали и олицетворяли единство наук. Они организовали научное развитие посредством своих идей, а также преуспели в своих исследованиях. </w:t>
      </w:r>
    </w:p>
    <w:p w14:paraId="53F98B89" w14:textId="2DB563B1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Традиционная точка зрения историков, таких как Бертран Рассел ( британский философ, математик, историк и социальный критик), заключается в том, что «исламская наука, хотя и замечательна во многих технических отношениях, ей не хватало интеллектуальной энергии, необходимой для инноваций, и она была важна главным образом как хранитель древних знаний и передатчик в средневековую Европу». Другие историки, однако, придерживаются противоположной точки зрения, что мусульманская научная революция произошла в средние века.</w:t>
      </w:r>
    </w:p>
    <w:p w14:paraId="1A0B7D90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Мусульманские алхимики (ранние предшественники современных химиков) X-XIV веков, вдохновленные древними химическими формулами из Китая и Индии, славились бесконечными экспериментами, которые они проводили в своих лабораториях. Их цели варьировались от поиска химического эликсира, дарующего жизнь, до превращения неблагородных металлов в золото. Хотя им так и не удалось достичь своих конечных целей, они сделали множество ценных открытий, в том числе перегонку нефти и ковку стали.</w:t>
      </w:r>
    </w:p>
    <w:p w14:paraId="5C0D7168" w14:textId="55F4591C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Римские методы изготовления стеклянных линз стимулировали прорыв Аль-Хасана в области оптики (науки о свете и зрении), который разрушил теорию Аристотеля о том, что зрение является результатом луча, исходящего из глаза, охватывающего объект и возвращающего его обратно. душе. В «Книге оптики» Аль-Хасана, опубликованной в 965 году, впервые было описано зрение как зрительные образы, попадающие в глаз и видимые при достаточном освещении. Эта книга оставалась выдающимся текстом в своей области до 1610 года, когда ее превзошла работа европейца Иоганна Кеплера.</w:t>
      </w:r>
    </w:p>
    <w:p w14:paraId="6153404F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сламские математики усовершенствовали алгебру с момента ее зарождения в Греции и Египте и разработали тригонометрию в поисках точных способов измерения объектов на расстоянии. Мусульманские ученые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также внесли важный и оригинальный вклад в астрономию. Они собрали и исправили предыдущие астрономические данные, построили первую в мире обсерваторию и разработали астролябию — инструмент, который когда-то называли «математической жемчужиной».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Исламские архитекторы в значительной степени заимствовали идеи у Византийской империи, которая широко использовала купола и арки во всех своих городах. Пример такого использования можно увидеть в Куполе Скалы, знаменитой мечети в Иерусалиме.</w:t>
      </w:r>
    </w:p>
    <w:p w14:paraId="4827753F" w14:textId="45DCB07D" w:rsidR="00924517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Заядлые исследователи неба и земли, мусульманские учёные составили подробные и точные карты того и другого. Мусульманские картографы для точного нанесения на карту расстояний вокруг Земли уточняли долготу и широту. Перс двенадцатого века Омар Хайям разработал календарь настолько надежный, что за 500 лет он отклонялся всего на один день. У этого списка нет конца.</w:t>
      </w:r>
    </w:p>
    <w:p w14:paraId="3EE73EBC" w14:textId="1DC9AC25" w:rsidR="004B2B7E" w:rsidRPr="000706E3" w:rsidRDefault="004B2B7E" w:rsidP="000706E3">
      <w:pPr>
        <w:pStyle w:val="1"/>
        <w:spacing w:before="0" w:line="360" w:lineRule="auto"/>
        <w:jc w:val="center"/>
        <w:rPr>
          <w:rFonts w:eastAsia="Times New Roman"/>
          <w:color w:val="000000" w:themeColor="text1"/>
          <w:lang w:eastAsia="ru-RU"/>
        </w:rPr>
      </w:pPr>
      <w:bookmarkStart w:id="5" w:name="_Toc153296363"/>
      <w:r w:rsidRPr="000706E3">
        <w:rPr>
          <w:rFonts w:eastAsia="Times New Roman"/>
          <w:color w:val="000000" w:themeColor="text1"/>
          <w:lang w:eastAsia="ru-RU"/>
        </w:rPr>
        <w:t>Строительное дело в Ираке 14-18 века</w:t>
      </w:r>
      <w:bookmarkEnd w:id="5"/>
    </w:p>
    <w:p w14:paraId="52B51612" w14:textId="55730655" w:rsidR="00924517" w:rsidRPr="000706E3" w:rsidRDefault="00924517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Эпоха Великих Моголов (1258 – 1639) н.э.: В эту эпоху строительство началось в 1259 году н.э. Самым известным зданием был Хан Мурджан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 [Тартур, 1987] Хан Мурджан был построен на прочном фундаменте. Это было двухэтажное здание 33м*31м.</w:t>
      </w:r>
    </w:p>
    <w:p w14:paraId="31BBB4D7" w14:textId="6D94E907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noProof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28AA831B" wp14:editId="2CDE860B">
            <wp:extent cx="5721350" cy="2427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390" cy="24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6C6" w14:textId="3E474391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: Хан Мурджан [журнал "Шаауб", 2012 ]</w:t>
      </w:r>
    </w:p>
    <w:p w14:paraId="426DFEDB" w14:textId="12FEC748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Периоды османской оккупации (1639-1917) н.э.: В начале существования Османского государства стиль застройки не менялся. Дома не 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были построены в соответствии с определенным стилем. Используемый стиль был основан на финансовых возможностях владельца и опыте строителей [Al Ali, 1982]. Дома были построены либо в один, либо в два этажа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). Дома состоят из открытого прямоугольного или квадратного внутреннего двора посередине, окруженного домами и комнатами. Во всех домах есть подвал, который будет использоваться в жаркий климат. Материалы, используемые в здани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и,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были построены из кирпича, глины, гипса и ила, смешанного в качестве связующего. </w:t>
      </w:r>
    </w:p>
    <w:p w14:paraId="13833B41" w14:textId="4346FED0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Эти материалы легко растрескиваются, и по этой причине они добавляли камни без учета каких-либо метрологических соображений и основы для смешивания. Эти камни назывались вастани, джабал, мхьяр и баббли. Глубина фундаментов при хорошем грунте составляла 1,0-1,5 м, но при плохом грунте их глубина достигала 3 м. Ширина фундаментов была не шире стен в домах. В качестве строительного раствора использовался битый кирпич и известь с золой. Этот тип раствора был израсходован до 1 м над землей [Reuther, 2005-2006; Al Allaf, 1960].</w:t>
      </w:r>
      <w:r w:rsidR="00A15A9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конце османского периода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стиль зданий был изменен. </w:t>
      </w:r>
    </w:p>
    <w:p w14:paraId="038A079E" w14:textId="64DA7C9E" w:rsidR="00A15A96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noProof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17DB7747" wp14:editId="0D88E9CA">
            <wp:extent cx="5940425" cy="174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: Переулки Старого Багдада и плоскость двухэтажного дома с подвалом [Reuther, 2005-2006]</w:t>
      </w:r>
    </w:p>
    <w:p w14:paraId="1F33501C" w14:textId="2AAAE9D2" w:rsidR="00924517" w:rsidRPr="000706E3" w:rsidRDefault="00A15A96" w:rsidP="00A15A96">
      <w:pP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br w:type="page"/>
      </w:r>
    </w:p>
    <w:p w14:paraId="7B5D52D0" w14:textId="1BED884D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91626126"/>
      <w:bookmarkStart w:id="7" w:name="_Toc153296364"/>
      <w:r w:rsidRPr="000706E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6"/>
      <w:bookmarkEnd w:id="7"/>
    </w:p>
    <w:p w14:paraId="71B00B77" w14:textId="1939BA0D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Таким образом, в рассмотренный период мусульманские ученые открыли принципы полета, определили теорию зрения, создали тригонометрию, стали пионерами количественной химии и начали раскрывать тайны Вселенной, а также сделали многочисленные открытия в медицине. Арабские врачи</w:t>
      </w:r>
      <w:r w:rsidR="004D037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,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Испания внесла выдающийся вклад в области астрономии, сельского хозяйства, ботаники, медицины и хирургии. Достижения мусульман во время золотого века их цивилизации и их распространение в Европу через Испанию стали причиной возрождения Западной Европы. Арабский историк Филип К. Хитти в своей книге «История арабов» писал: «Мусульманская Испания написала одну из самых ярких глав в истории средневековой Европы».</w:t>
      </w:r>
    </w:p>
    <w:p w14:paraId="32931661" w14:textId="7D70F691" w:rsidR="00D34ADC" w:rsidRPr="000706E3" w:rsidRDefault="00D34ADC" w:rsidP="000706E3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706E3">
        <w:rPr>
          <w:color w:val="000000" w:themeColor="text1"/>
          <w:sz w:val="28"/>
          <w:szCs w:val="28"/>
        </w:rPr>
        <w:t xml:space="preserve">Открытия и достижения </w:t>
      </w:r>
      <w:r w:rsidR="004B2B7E" w:rsidRPr="000706E3">
        <w:rPr>
          <w:color w:val="000000" w:themeColor="text1"/>
          <w:sz w:val="28"/>
          <w:szCs w:val="28"/>
        </w:rPr>
        <w:t>тех времён</w:t>
      </w:r>
      <w:r w:rsidRPr="000706E3">
        <w:rPr>
          <w:color w:val="000000" w:themeColor="text1"/>
          <w:sz w:val="28"/>
          <w:szCs w:val="28"/>
        </w:rPr>
        <w:t xml:space="preserve"> поистине захватывают дух, и возникает вопрос, почему арабская наука процветала в тот период истории. </w:t>
      </w:r>
      <w:r w:rsidR="004B2B7E" w:rsidRPr="000706E3">
        <w:rPr>
          <w:color w:val="000000" w:themeColor="text1"/>
          <w:sz w:val="28"/>
          <w:szCs w:val="28"/>
        </w:rPr>
        <w:t>Учёные</w:t>
      </w:r>
      <w:r w:rsidRPr="000706E3">
        <w:rPr>
          <w:color w:val="000000" w:themeColor="text1"/>
          <w:sz w:val="28"/>
          <w:szCs w:val="28"/>
        </w:rPr>
        <w:t xml:space="preserve"> перечисляют определенные влияния: </w:t>
      </w:r>
    </w:p>
    <w:p w14:paraId="4FCE523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Положительное влияние исламской веры, которая способствует обучению и знаниям, во многом способствовало расцвету культуры свободного исследования и рационального научного мышления. Судя по событиям в нашем современном мире, может быть трудно понять, что знание и разум занимают центральное место в исламском образе жизни, но исламская вера считает очень важными для понимания этого мира и Божественного.</w:t>
      </w:r>
    </w:p>
    <w:p w14:paraId="3935E78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Введение в мир нуля и десятичной точки из индуистской системы счисления.</w:t>
      </w:r>
    </w:p>
    <w:p w14:paraId="6400A33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Перевод и понимание работ древних ученых из Китая, Индии, Египта и Греции.</w:t>
      </w:r>
    </w:p>
    <w:p w14:paraId="0782B8D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учебных заведений, включая мечети, медресе, учебные больницы и Дома мудрости, в частности Дом мудрости в Багдаде, который стал центром перевода греческих научных работ на арабский язык.</w:t>
      </w:r>
    </w:p>
    <w:p w14:paraId="3CFA08F7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Сильная поддержка халифами науки, медицины и философии. Халиф аль-Мамун Багдадский, основавший Дом мудрости в Багдаде, написал византийскому императору письмо с просьбой разрешить получить подборку старых научных рукописей, хранящихся и бережно хранящихся в Византии. Когда император согласился, аль-Мамун послал несколько ученых, которые выбрали книги из тех, что они нашли, и принесли их обратно Мамуну, который приказал им перевести эти произведения. Первые арабские переводы медицинских сочинений Галена и Гиппократа были сделаны официальным переводчиком второго аббасидского халифа аль-Мансура, строителя Багдада. Это вызвало интерес к медицине, столь характерной для ислама.</w:t>
      </w:r>
    </w:p>
    <w:p w14:paraId="5F36C50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Уважение, с которым в исламском обществе относились к ученым людям.</w:t>
      </w:r>
    </w:p>
    <w:p w14:paraId="5332249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Всеобщее использование арабского языка на всех уровнях общества во всем исламском мире.</w:t>
      </w:r>
    </w:p>
    <w:p w14:paraId="45B39146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Огромная территория исламского мира на пике своего развития способствовала обмену и ассимиляции идей между народами разных культур. На пике своего развития исламский мир простирался от Испании на западе до Китая и Индии на востоке, на юге до Африки и на севере до Восточной Европы.</w:t>
      </w:r>
    </w:p>
    <w:p w14:paraId="0292B197" w14:textId="20B73961" w:rsidR="00D34ADC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Мусульмане поднялись на вершину цивилизации за четыре десятилетия. На протяжении более 1000 лет исламская цивилизация оставалась самой развитой и прогрессивной в мире. Это потому, что ислам подчеркивал важность обучения и уважал его, запрещал разрушение, развивал дисциплину и уважение к власти, а также подчеркивал терпимость к другим религиям. Мусульмане признавали совершенство и жаждали интеллектуального развития. Учение Корана и Сунны привело многих мусульман к достижениям во всех дисциплинах знаний.</w:t>
      </w:r>
    </w:p>
    <w:p w14:paraId="5B583480" w14:textId="2995ED12" w:rsidR="00FE4EF3" w:rsidRPr="000706E3" w:rsidRDefault="00B11F36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1E2ECB6" w14:textId="77777777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91626127"/>
      <w:bookmarkStart w:id="9" w:name="_Toc153296365"/>
      <w:r w:rsidRPr="000706E3"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8"/>
      <w:bookmarkEnd w:id="9"/>
    </w:p>
    <w:p w14:paraId="5AB3BD1A" w14:textId="2296AF9B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Герасимов, О. Ирак / О. Герасимов. - М.: Мысль, 1984. - 112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BA487" w14:textId="3AF0383F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Гуляев, В. И. В стране первых цивилизаций. Ирак / В.И. Гуляев. - М.: Таус, 2006. - 280 c.</w:t>
      </w:r>
    </w:p>
    <w:p w14:paraId="0F73CC50" w14:textId="4BD76DA8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Стивенс, Е. С. Мифы и легенды Ирака / Е.С. Стивенс. - М.: Центрполиграф, 1989. - 571 c.</w:t>
      </w:r>
    </w:p>
    <w:p w14:paraId="5A2A7361" w14:textId="1E3817F0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Zachariah M. The Golden Age of Islam. Available from: https://en.wikipedia.org/wiki/Islamic_Golden_Age. </w:t>
      </w:r>
    </w:p>
    <w:p w14:paraId="5FD2B6EF" w14:textId="3145B877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Jeffery Watkins: (1999-2003) Oswego City School District Regents Exam Prep Center https://www.irfi.org/articles/articles_401_450/golden_age_of_islam.htm</w:t>
      </w:r>
    </w:p>
    <w:p w14:paraId="713AD8D2" w14:textId="6AF81157" w:rsidR="007A5306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Golden Age of Islam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Available from: </w:t>
      </w:r>
      <w:hyperlink r:id="rId10" w:anchor=":~:text=The%20Islamic%20Golden%20Age%20refers,development%2C%20and%20cultural%20works%20flourished" w:history="1">
        <w:r w:rsidRPr="000706E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https://courses.lumenlearning.com/suny-hccc-worldcivilization/chapter/the-islamic-golden-age/#:~:text=The%20Islamic%20Golden%20Age%20refers,development%2C%20and%20cultural%20works%20flourished</w:t>
        </w:r>
      </w:hyperlink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Russell) </w:t>
      </w:r>
    </w:p>
    <w:p w14:paraId="24AF31EF" w14:textId="445247F4" w:rsidR="007A5306" w:rsidRPr="000706E3" w:rsidRDefault="007A5306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Mann H. Science and Mathematics in Medieval Islamic Cultures. [Last accessed on January 15, 2013]. Available from: </w:t>
      </w:r>
      <w:r w:rsidR="000706E3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https://www.oocities.org/syg_chik/tazkirah2.htm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0D7DFA8E" w14:textId="2E9DC133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Tapestry: The Institute for Philosophy, Religion, and the Life Sciences, https://philosophyofreligion.org/</w:t>
      </w:r>
    </w:p>
    <w:p w14:paraId="538F75A3" w14:textId="15337237" w:rsidR="00C41652" w:rsidRPr="000706E3" w:rsidRDefault="00C41652" w:rsidP="00F852AD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41652" w:rsidRPr="000706E3" w:rsidSect="000D5854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2F5D5" w14:textId="77777777" w:rsidR="004C2E1C" w:rsidRDefault="004C2E1C" w:rsidP="00E67B63">
      <w:pPr>
        <w:spacing w:after="0" w:line="240" w:lineRule="auto"/>
      </w:pPr>
      <w:r>
        <w:separator/>
      </w:r>
    </w:p>
  </w:endnote>
  <w:endnote w:type="continuationSeparator" w:id="0">
    <w:p w14:paraId="2D5C3CCB" w14:textId="77777777" w:rsidR="004C2E1C" w:rsidRDefault="004C2E1C" w:rsidP="00E6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01018"/>
      <w:docPartObj>
        <w:docPartGallery w:val="Page Numbers (Bottom of Page)"/>
        <w:docPartUnique/>
      </w:docPartObj>
    </w:sdtPr>
    <w:sdtEndPr/>
    <w:sdtContent>
      <w:p w14:paraId="5D3F0C3B" w14:textId="158FC7B1" w:rsidR="00FF40D8" w:rsidRDefault="00FF40D8">
        <w:pPr>
          <w:pStyle w:val="a5"/>
          <w:jc w:val="center"/>
        </w:pPr>
        <w:r w:rsidRPr="00471323">
          <w:rPr>
            <w:rFonts w:ascii="Times New Roman" w:hAnsi="Times New Roman" w:cs="Times New Roman"/>
          </w:rPr>
          <w:fldChar w:fldCharType="begin"/>
        </w:r>
        <w:r w:rsidRPr="00471323">
          <w:rPr>
            <w:rFonts w:ascii="Times New Roman" w:hAnsi="Times New Roman" w:cs="Times New Roman"/>
          </w:rPr>
          <w:instrText xml:space="preserve"> PAGE   \* MERGEFORMAT </w:instrText>
        </w:r>
        <w:r w:rsidRPr="00471323">
          <w:rPr>
            <w:rFonts w:ascii="Times New Roman" w:hAnsi="Times New Roman" w:cs="Times New Roman"/>
          </w:rPr>
          <w:fldChar w:fldCharType="separate"/>
        </w:r>
        <w:r w:rsidR="008935FA">
          <w:rPr>
            <w:rFonts w:ascii="Times New Roman" w:hAnsi="Times New Roman" w:cs="Times New Roman"/>
            <w:noProof/>
          </w:rPr>
          <w:t>8</w:t>
        </w:r>
        <w:r w:rsidRPr="00471323">
          <w:rPr>
            <w:rFonts w:ascii="Times New Roman" w:hAnsi="Times New Roman" w:cs="Times New Roman"/>
          </w:rPr>
          <w:fldChar w:fldCharType="end"/>
        </w:r>
      </w:p>
    </w:sdtContent>
  </w:sdt>
  <w:p w14:paraId="56C516A3" w14:textId="77777777" w:rsidR="00FF40D8" w:rsidRDefault="00FF4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6F959" w14:textId="77777777" w:rsidR="004C2E1C" w:rsidRDefault="004C2E1C" w:rsidP="00E67B63">
      <w:pPr>
        <w:spacing w:after="0" w:line="240" w:lineRule="auto"/>
      </w:pPr>
      <w:r>
        <w:separator/>
      </w:r>
    </w:p>
  </w:footnote>
  <w:footnote w:type="continuationSeparator" w:id="0">
    <w:p w14:paraId="717897B2" w14:textId="77777777" w:rsidR="004C2E1C" w:rsidRDefault="004C2E1C" w:rsidP="00E6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667"/>
    <w:multiLevelType w:val="hybridMultilevel"/>
    <w:tmpl w:val="D268A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406C44"/>
    <w:multiLevelType w:val="hybridMultilevel"/>
    <w:tmpl w:val="76D09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8142A"/>
    <w:multiLevelType w:val="multilevel"/>
    <w:tmpl w:val="AC8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1D3B"/>
    <w:multiLevelType w:val="multilevel"/>
    <w:tmpl w:val="F0AA36CE"/>
    <w:lvl w:ilvl="0">
      <w:start w:val="2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1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2" w:hanging="2520"/>
      </w:pPr>
      <w:rPr>
        <w:rFonts w:hint="default"/>
      </w:rPr>
    </w:lvl>
  </w:abstractNum>
  <w:abstractNum w:abstractNumId="4" w15:restartNumberingAfterBreak="0">
    <w:nsid w:val="102A42E1"/>
    <w:multiLevelType w:val="multilevel"/>
    <w:tmpl w:val="E77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E6F6D"/>
    <w:multiLevelType w:val="multilevel"/>
    <w:tmpl w:val="DD4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65302"/>
    <w:multiLevelType w:val="hybridMultilevel"/>
    <w:tmpl w:val="65003C32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 w15:restartNumberingAfterBreak="0">
    <w:nsid w:val="25D2185D"/>
    <w:multiLevelType w:val="hybridMultilevel"/>
    <w:tmpl w:val="DE0AA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AD43C0"/>
    <w:multiLevelType w:val="multilevel"/>
    <w:tmpl w:val="C64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7C58"/>
    <w:multiLevelType w:val="hybridMultilevel"/>
    <w:tmpl w:val="32D0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2DC6"/>
    <w:multiLevelType w:val="hybridMultilevel"/>
    <w:tmpl w:val="7A601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335B32"/>
    <w:multiLevelType w:val="multilevel"/>
    <w:tmpl w:val="BA2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34367"/>
    <w:multiLevelType w:val="multilevel"/>
    <w:tmpl w:val="12D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EC6919"/>
    <w:multiLevelType w:val="hybridMultilevel"/>
    <w:tmpl w:val="6BDAEBA0"/>
    <w:lvl w:ilvl="0" w:tplc="A788895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E51973"/>
    <w:multiLevelType w:val="hybridMultilevel"/>
    <w:tmpl w:val="FD98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3434"/>
    <w:multiLevelType w:val="hybridMultilevel"/>
    <w:tmpl w:val="87AC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F1FB9"/>
    <w:multiLevelType w:val="multilevel"/>
    <w:tmpl w:val="4DE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448D8"/>
    <w:multiLevelType w:val="hybridMultilevel"/>
    <w:tmpl w:val="CD50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1511"/>
    <w:multiLevelType w:val="multilevel"/>
    <w:tmpl w:val="CFC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7A48"/>
    <w:multiLevelType w:val="hybridMultilevel"/>
    <w:tmpl w:val="E3DC0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6D2123"/>
    <w:multiLevelType w:val="hybridMultilevel"/>
    <w:tmpl w:val="05C83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215B5"/>
    <w:multiLevelType w:val="multilevel"/>
    <w:tmpl w:val="F58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976F8"/>
    <w:multiLevelType w:val="hybridMultilevel"/>
    <w:tmpl w:val="C80A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9"/>
  </w:num>
  <w:num w:numId="5">
    <w:abstractNumId w:val="21"/>
  </w:num>
  <w:num w:numId="6">
    <w:abstractNumId w:val="9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20"/>
  </w:num>
  <w:num w:numId="14">
    <w:abstractNumId w:val="22"/>
  </w:num>
  <w:num w:numId="15">
    <w:abstractNumId w:val="5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  <w:num w:numId="20">
    <w:abstractNumId w:val="13"/>
  </w:num>
  <w:num w:numId="21">
    <w:abstractNumId w:val="3"/>
  </w:num>
  <w:num w:numId="22">
    <w:abstractNumId w:val="4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B63"/>
    <w:rsid w:val="000133E0"/>
    <w:rsid w:val="00036E15"/>
    <w:rsid w:val="00042F54"/>
    <w:rsid w:val="00050F8D"/>
    <w:rsid w:val="00061BE6"/>
    <w:rsid w:val="0006269F"/>
    <w:rsid w:val="00066694"/>
    <w:rsid w:val="000674C6"/>
    <w:rsid w:val="00070309"/>
    <w:rsid w:val="000706E3"/>
    <w:rsid w:val="00073428"/>
    <w:rsid w:val="00091E8A"/>
    <w:rsid w:val="000978D4"/>
    <w:rsid w:val="000B6686"/>
    <w:rsid w:val="000C45C6"/>
    <w:rsid w:val="000D4E1B"/>
    <w:rsid w:val="000D5854"/>
    <w:rsid w:val="000E3E78"/>
    <w:rsid w:val="000E54EB"/>
    <w:rsid w:val="001054CE"/>
    <w:rsid w:val="001123BF"/>
    <w:rsid w:val="0011429C"/>
    <w:rsid w:val="00143800"/>
    <w:rsid w:val="00151915"/>
    <w:rsid w:val="0016078F"/>
    <w:rsid w:val="00171840"/>
    <w:rsid w:val="00186E89"/>
    <w:rsid w:val="00187053"/>
    <w:rsid w:val="001926AA"/>
    <w:rsid w:val="001A0654"/>
    <w:rsid w:val="001C26E4"/>
    <w:rsid w:val="001C2D5B"/>
    <w:rsid w:val="001C7D11"/>
    <w:rsid w:val="001D48EA"/>
    <w:rsid w:val="001E4D64"/>
    <w:rsid w:val="001F0BFB"/>
    <w:rsid w:val="002008A6"/>
    <w:rsid w:val="00230D35"/>
    <w:rsid w:val="00241252"/>
    <w:rsid w:val="00257F75"/>
    <w:rsid w:val="002648C5"/>
    <w:rsid w:val="0028702A"/>
    <w:rsid w:val="00296491"/>
    <w:rsid w:val="002A11A0"/>
    <w:rsid w:val="002A2B8A"/>
    <w:rsid w:val="002E699A"/>
    <w:rsid w:val="00311114"/>
    <w:rsid w:val="00316B02"/>
    <w:rsid w:val="00375F2D"/>
    <w:rsid w:val="00394DCD"/>
    <w:rsid w:val="003974CD"/>
    <w:rsid w:val="003A4DDC"/>
    <w:rsid w:val="003B039D"/>
    <w:rsid w:val="003B3B2D"/>
    <w:rsid w:val="003C61B5"/>
    <w:rsid w:val="003D3748"/>
    <w:rsid w:val="003E6152"/>
    <w:rsid w:val="003F05C3"/>
    <w:rsid w:val="0040431F"/>
    <w:rsid w:val="00413124"/>
    <w:rsid w:val="004305E9"/>
    <w:rsid w:val="00433EEA"/>
    <w:rsid w:val="00443856"/>
    <w:rsid w:val="00471323"/>
    <w:rsid w:val="004719EC"/>
    <w:rsid w:val="0047368C"/>
    <w:rsid w:val="00484C92"/>
    <w:rsid w:val="004B2B7E"/>
    <w:rsid w:val="004C2E1C"/>
    <w:rsid w:val="004D037C"/>
    <w:rsid w:val="004D2B0F"/>
    <w:rsid w:val="004E3B34"/>
    <w:rsid w:val="004F5601"/>
    <w:rsid w:val="005015CB"/>
    <w:rsid w:val="00527A7A"/>
    <w:rsid w:val="005303B3"/>
    <w:rsid w:val="00537723"/>
    <w:rsid w:val="005550E6"/>
    <w:rsid w:val="0056036D"/>
    <w:rsid w:val="00560D31"/>
    <w:rsid w:val="00562C32"/>
    <w:rsid w:val="00582FF1"/>
    <w:rsid w:val="005830D9"/>
    <w:rsid w:val="005A4152"/>
    <w:rsid w:val="005B18A6"/>
    <w:rsid w:val="005C5598"/>
    <w:rsid w:val="005D2F85"/>
    <w:rsid w:val="005F61DA"/>
    <w:rsid w:val="006015CB"/>
    <w:rsid w:val="00606C89"/>
    <w:rsid w:val="00611C74"/>
    <w:rsid w:val="00615A9B"/>
    <w:rsid w:val="00633539"/>
    <w:rsid w:val="006339CB"/>
    <w:rsid w:val="00635E2D"/>
    <w:rsid w:val="00641280"/>
    <w:rsid w:val="00652E8C"/>
    <w:rsid w:val="006613A3"/>
    <w:rsid w:val="00666056"/>
    <w:rsid w:val="006676E7"/>
    <w:rsid w:val="00667B4C"/>
    <w:rsid w:val="00670C04"/>
    <w:rsid w:val="00684A96"/>
    <w:rsid w:val="006A0788"/>
    <w:rsid w:val="006B1A80"/>
    <w:rsid w:val="006B4B1B"/>
    <w:rsid w:val="006B79C0"/>
    <w:rsid w:val="006C5B8F"/>
    <w:rsid w:val="006E71EB"/>
    <w:rsid w:val="006F19DB"/>
    <w:rsid w:val="006F7C3B"/>
    <w:rsid w:val="00703D46"/>
    <w:rsid w:val="00712156"/>
    <w:rsid w:val="00714B30"/>
    <w:rsid w:val="00720263"/>
    <w:rsid w:val="00721CD0"/>
    <w:rsid w:val="0072248F"/>
    <w:rsid w:val="00747D00"/>
    <w:rsid w:val="00756D3B"/>
    <w:rsid w:val="00762F18"/>
    <w:rsid w:val="00797A20"/>
    <w:rsid w:val="007A382D"/>
    <w:rsid w:val="007A5306"/>
    <w:rsid w:val="007A784A"/>
    <w:rsid w:val="007B6B25"/>
    <w:rsid w:val="007C4CC7"/>
    <w:rsid w:val="007D44A7"/>
    <w:rsid w:val="007E2A30"/>
    <w:rsid w:val="007E4A4B"/>
    <w:rsid w:val="0080070A"/>
    <w:rsid w:val="0081380F"/>
    <w:rsid w:val="0082311B"/>
    <w:rsid w:val="00832889"/>
    <w:rsid w:val="00854FE7"/>
    <w:rsid w:val="00864343"/>
    <w:rsid w:val="00887F05"/>
    <w:rsid w:val="0089333C"/>
    <w:rsid w:val="008935FA"/>
    <w:rsid w:val="008952A1"/>
    <w:rsid w:val="008A4349"/>
    <w:rsid w:val="008B46CB"/>
    <w:rsid w:val="008C4E51"/>
    <w:rsid w:val="008D37F9"/>
    <w:rsid w:val="008D584B"/>
    <w:rsid w:val="008F709C"/>
    <w:rsid w:val="009002C4"/>
    <w:rsid w:val="00901A08"/>
    <w:rsid w:val="00923218"/>
    <w:rsid w:val="00924517"/>
    <w:rsid w:val="00941AF8"/>
    <w:rsid w:val="00957AD2"/>
    <w:rsid w:val="00960815"/>
    <w:rsid w:val="00966835"/>
    <w:rsid w:val="00971337"/>
    <w:rsid w:val="00974FDF"/>
    <w:rsid w:val="00986448"/>
    <w:rsid w:val="0099008F"/>
    <w:rsid w:val="00996967"/>
    <w:rsid w:val="009B4005"/>
    <w:rsid w:val="009B47D6"/>
    <w:rsid w:val="009C58D0"/>
    <w:rsid w:val="00A053CF"/>
    <w:rsid w:val="00A15A96"/>
    <w:rsid w:val="00A278D4"/>
    <w:rsid w:val="00A47CE8"/>
    <w:rsid w:val="00A506BB"/>
    <w:rsid w:val="00A52D1B"/>
    <w:rsid w:val="00A67F5E"/>
    <w:rsid w:val="00A808EE"/>
    <w:rsid w:val="00AB4B36"/>
    <w:rsid w:val="00AC217C"/>
    <w:rsid w:val="00AD4261"/>
    <w:rsid w:val="00AE3E98"/>
    <w:rsid w:val="00B06BA2"/>
    <w:rsid w:val="00B11D97"/>
    <w:rsid w:val="00B11F36"/>
    <w:rsid w:val="00B17CA1"/>
    <w:rsid w:val="00B26BAD"/>
    <w:rsid w:val="00B31CB5"/>
    <w:rsid w:val="00B34DC9"/>
    <w:rsid w:val="00B5255E"/>
    <w:rsid w:val="00B52797"/>
    <w:rsid w:val="00B55834"/>
    <w:rsid w:val="00B83228"/>
    <w:rsid w:val="00BA4518"/>
    <w:rsid w:val="00BB788A"/>
    <w:rsid w:val="00BD0B1F"/>
    <w:rsid w:val="00BE0ABE"/>
    <w:rsid w:val="00BE4F77"/>
    <w:rsid w:val="00BE6841"/>
    <w:rsid w:val="00BF0676"/>
    <w:rsid w:val="00BF2862"/>
    <w:rsid w:val="00BF4403"/>
    <w:rsid w:val="00BF64DA"/>
    <w:rsid w:val="00C1659E"/>
    <w:rsid w:val="00C1700B"/>
    <w:rsid w:val="00C23A87"/>
    <w:rsid w:val="00C32162"/>
    <w:rsid w:val="00C35D2F"/>
    <w:rsid w:val="00C40D7C"/>
    <w:rsid w:val="00C41652"/>
    <w:rsid w:val="00C4559F"/>
    <w:rsid w:val="00C4572B"/>
    <w:rsid w:val="00C6603D"/>
    <w:rsid w:val="00CA4193"/>
    <w:rsid w:val="00CB0B17"/>
    <w:rsid w:val="00CC452D"/>
    <w:rsid w:val="00CC5371"/>
    <w:rsid w:val="00CD4623"/>
    <w:rsid w:val="00CD5CFF"/>
    <w:rsid w:val="00CF5CDD"/>
    <w:rsid w:val="00CF7212"/>
    <w:rsid w:val="00D21559"/>
    <w:rsid w:val="00D330D9"/>
    <w:rsid w:val="00D34ADC"/>
    <w:rsid w:val="00D42398"/>
    <w:rsid w:val="00D50039"/>
    <w:rsid w:val="00D625CD"/>
    <w:rsid w:val="00D960A8"/>
    <w:rsid w:val="00D97863"/>
    <w:rsid w:val="00DA591A"/>
    <w:rsid w:val="00DE40A8"/>
    <w:rsid w:val="00E00643"/>
    <w:rsid w:val="00E131A3"/>
    <w:rsid w:val="00E14C84"/>
    <w:rsid w:val="00E16572"/>
    <w:rsid w:val="00E31515"/>
    <w:rsid w:val="00E3374A"/>
    <w:rsid w:val="00E55BC1"/>
    <w:rsid w:val="00E6301B"/>
    <w:rsid w:val="00E67B63"/>
    <w:rsid w:val="00E716AB"/>
    <w:rsid w:val="00E76E1C"/>
    <w:rsid w:val="00E81412"/>
    <w:rsid w:val="00E824AB"/>
    <w:rsid w:val="00EA312C"/>
    <w:rsid w:val="00EB468B"/>
    <w:rsid w:val="00EC0D4C"/>
    <w:rsid w:val="00EC43D5"/>
    <w:rsid w:val="00EF2791"/>
    <w:rsid w:val="00F245CA"/>
    <w:rsid w:val="00F31E79"/>
    <w:rsid w:val="00F339D3"/>
    <w:rsid w:val="00F84C00"/>
    <w:rsid w:val="00F852AD"/>
    <w:rsid w:val="00FA1765"/>
    <w:rsid w:val="00FA7B7A"/>
    <w:rsid w:val="00FB3BC7"/>
    <w:rsid w:val="00FB441F"/>
    <w:rsid w:val="00FC6388"/>
    <w:rsid w:val="00FC65BB"/>
    <w:rsid w:val="00FD27C2"/>
    <w:rsid w:val="00FD31E1"/>
    <w:rsid w:val="00FE05AE"/>
    <w:rsid w:val="00FE17E4"/>
    <w:rsid w:val="00FE434A"/>
    <w:rsid w:val="00FE4EF3"/>
    <w:rsid w:val="00FF298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477F8"/>
  <w15:docId w15:val="{6256BB83-FF9E-46EE-92B0-25809662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D11"/>
  </w:style>
  <w:style w:type="paragraph" w:styleId="1">
    <w:name w:val="heading 1"/>
    <w:basedOn w:val="a"/>
    <w:next w:val="a"/>
    <w:link w:val="10"/>
    <w:uiPriority w:val="9"/>
    <w:qFormat/>
    <w:rsid w:val="00E6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C5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0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4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4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7B63"/>
  </w:style>
  <w:style w:type="paragraph" w:styleId="a5">
    <w:name w:val="footer"/>
    <w:basedOn w:val="a"/>
    <w:link w:val="a6"/>
    <w:uiPriority w:val="99"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B63"/>
  </w:style>
  <w:style w:type="character" w:customStyle="1" w:styleId="10">
    <w:name w:val="Заголовок 1 Знак"/>
    <w:basedOn w:val="a0"/>
    <w:link w:val="1"/>
    <w:uiPriority w:val="9"/>
    <w:rsid w:val="00E6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E67B63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6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7B6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C55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55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x-paragraphtext">
    <w:name w:val="box-paragraph__text"/>
    <w:basedOn w:val="a"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C5598"/>
    <w:rPr>
      <w:b/>
      <w:bCs/>
    </w:rPr>
  </w:style>
  <w:style w:type="character" w:styleId="ac">
    <w:name w:val="Hyperlink"/>
    <w:basedOn w:val="a0"/>
    <w:uiPriority w:val="99"/>
    <w:unhideWhenUsed/>
    <w:rsid w:val="005C5598"/>
    <w:rPr>
      <w:color w:val="0000FF"/>
      <w:u w:val="single"/>
    </w:rPr>
  </w:style>
  <w:style w:type="character" w:customStyle="1" w:styleId="tagstag">
    <w:name w:val="tags__tag"/>
    <w:basedOn w:val="a0"/>
    <w:rsid w:val="005C5598"/>
  </w:style>
  <w:style w:type="paragraph" w:styleId="ad">
    <w:name w:val="Normal (Web)"/>
    <w:basedOn w:val="a"/>
    <w:uiPriority w:val="99"/>
    <w:unhideWhenUsed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27C2"/>
    <w:pPr>
      <w:spacing w:after="100"/>
    </w:pPr>
  </w:style>
  <w:style w:type="paragraph" w:styleId="ae">
    <w:name w:val="footnote text"/>
    <w:basedOn w:val="a"/>
    <w:link w:val="af"/>
    <w:uiPriority w:val="99"/>
    <w:semiHidden/>
    <w:unhideWhenUsed/>
    <w:rsid w:val="00FD27C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27C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D27C2"/>
    <w:rPr>
      <w:vertAlign w:val="superscript"/>
    </w:rPr>
  </w:style>
  <w:style w:type="character" w:customStyle="1" w:styleId="Bodytext2">
    <w:name w:val="Body text (2)_"/>
    <w:basedOn w:val="a0"/>
    <w:link w:val="Bodytext20"/>
    <w:rsid w:val="007D44A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7D44A7"/>
    <w:pPr>
      <w:widowControl w:val="0"/>
      <w:shd w:val="clear" w:color="auto" w:fill="FFFFFF"/>
      <w:spacing w:after="0" w:line="480" w:lineRule="exact"/>
      <w:ind w:firstLine="74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50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Emphasis"/>
    <w:basedOn w:val="a0"/>
    <w:uiPriority w:val="20"/>
    <w:qFormat/>
    <w:rsid w:val="00A506B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684A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684A96"/>
  </w:style>
  <w:style w:type="character" w:customStyle="1" w:styleId="texhtml">
    <w:name w:val="texhtml"/>
    <w:basedOn w:val="a0"/>
    <w:rsid w:val="00684A96"/>
  </w:style>
  <w:style w:type="paragraph" w:styleId="31">
    <w:name w:val="toc 3"/>
    <w:basedOn w:val="a"/>
    <w:next w:val="a"/>
    <w:autoRedefine/>
    <w:uiPriority w:val="39"/>
    <w:unhideWhenUsed/>
    <w:rsid w:val="00D625CD"/>
    <w:pPr>
      <w:spacing w:after="100"/>
      <w:ind w:left="440"/>
    </w:pPr>
  </w:style>
  <w:style w:type="table" w:styleId="af2">
    <w:name w:val="Table Grid"/>
    <w:basedOn w:val="a1"/>
    <w:uiPriority w:val="59"/>
    <w:rsid w:val="00FE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BE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ea">
    <w:name w:val="idea"/>
    <w:basedOn w:val="a0"/>
    <w:rsid w:val="00BB788A"/>
  </w:style>
  <w:style w:type="character" w:customStyle="1" w:styleId="50">
    <w:name w:val="Заголовок 5 Знак"/>
    <w:basedOn w:val="a0"/>
    <w:link w:val="5"/>
    <w:uiPriority w:val="9"/>
    <w:semiHidden/>
    <w:rsid w:val="000E54E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opleveltext">
    <w:name w:val="toplevel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formattext">
    <w:name w:val="unformat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rsid w:val="0098644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98644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2">
    <w:name w:val="Обычный1"/>
    <w:rsid w:val="0098644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5">
    <w:name w:val="Body Text Indent"/>
    <w:basedOn w:val="a"/>
    <w:link w:val="af6"/>
    <w:rsid w:val="00986448"/>
    <w:pPr>
      <w:spacing w:after="0" w:line="240" w:lineRule="auto"/>
      <w:ind w:right="-1"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rsid w:val="00986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">
    <w:name w:val="keyw"/>
    <w:basedOn w:val="a0"/>
    <w:rsid w:val="00413124"/>
  </w:style>
  <w:style w:type="character" w:customStyle="1" w:styleId="selnavy1">
    <w:name w:val="selnavy1"/>
    <w:basedOn w:val="a0"/>
    <w:rsid w:val="00FF298A"/>
  </w:style>
  <w:style w:type="character" w:styleId="af7">
    <w:name w:val="Placeholder Text"/>
    <w:basedOn w:val="a0"/>
    <w:uiPriority w:val="99"/>
    <w:semiHidden/>
    <w:rsid w:val="00143800"/>
    <w:rPr>
      <w:color w:val="808080"/>
    </w:rPr>
  </w:style>
  <w:style w:type="paragraph" w:customStyle="1" w:styleId="51">
    <w:name w:val="5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a"/>
    <w:basedOn w:val="a0"/>
    <w:rsid w:val="00311114"/>
  </w:style>
  <w:style w:type="paragraph" w:customStyle="1" w:styleId="41">
    <w:name w:val="4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FF40D8"/>
  </w:style>
  <w:style w:type="paragraph" w:styleId="21">
    <w:name w:val="toc 2"/>
    <w:basedOn w:val="a"/>
    <w:next w:val="a"/>
    <w:autoRedefine/>
    <w:uiPriority w:val="39"/>
    <w:unhideWhenUsed/>
    <w:rsid w:val="008F709C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07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2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4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2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7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8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6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4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7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03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63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2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9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9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1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48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6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3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9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35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30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1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6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0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7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8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60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42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6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79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7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1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1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3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24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0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7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842">
              <w:marLeft w:val="61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urses.lumenlearning.com/suny-hccc-worldcivilization/chapter/the-islamic-golden-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A838C2-827B-4561-ACA5-DCD2EE31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a_saveleva</dc:creator>
  <cp:lastModifiedBy>D4 D9D9</cp:lastModifiedBy>
  <cp:revision>8</cp:revision>
  <cp:lastPrinted>2023-09-21T20:14:00Z</cp:lastPrinted>
  <dcterms:created xsi:type="dcterms:W3CDTF">2023-12-08T18:26:00Z</dcterms:created>
  <dcterms:modified xsi:type="dcterms:W3CDTF">2023-12-12T14:59:00Z</dcterms:modified>
</cp:coreProperties>
</file>