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E78B" w14:textId="77777777" w:rsidR="005A4152" w:rsidRPr="000706E3" w:rsidRDefault="005A4152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1800AF38" w14:textId="77777777" w:rsidR="006B4B1B" w:rsidRPr="000706E3" w:rsidRDefault="006B4B1B" w:rsidP="000706E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</w:rPr>
        <w:id w:val="145001019"/>
        <w:docPartObj>
          <w:docPartGallery w:val="Table of Contents"/>
          <w:docPartUnique/>
        </w:docPartObj>
      </w:sdtPr>
      <w:sdtEndPr/>
      <w:sdtContent>
        <w:p w14:paraId="6D4EA439" w14:textId="77777777" w:rsidR="00E67B63" w:rsidRPr="000706E3" w:rsidRDefault="001A0654" w:rsidP="000706E3">
          <w:pPr>
            <w:pStyle w:val="a7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706E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CFF1757" w14:textId="77777777" w:rsidR="005F61DA" w:rsidRPr="000706E3" w:rsidRDefault="005F61DA" w:rsidP="000706E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65A1C1" w14:textId="1D3C8B49" w:rsidR="004B2B7E" w:rsidRPr="000706E3" w:rsidRDefault="000D4E1B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E67B63"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2964033" w:history="1">
            <w:r w:rsidR="004B2B7E" w:rsidRPr="000706E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_Toc152964033 \h </w:instrTex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FB42A8" w14:textId="7DAAFFDB" w:rsidR="004B2B7E" w:rsidRPr="000706E3" w:rsidRDefault="004B2B7E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4" w:history="1">
            <w:r w:rsidRPr="000706E3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Наука в Ираке 14-18 века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_Toc152964034 \h </w:instrTex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38DCD4" w14:textId="1F35348D" w:rsidR="004B2B7E" w:rsidRPr="000706E3" w:rsidRDefault="004B2B7E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5" w:history="1">
            <w:r w:rsidRPr="000706E3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Строительное дело в Ираке 14-18 века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_Toc152964035 \h </w:instrTex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7C9AE3" w14:textId="039DD988" w:rsidR="004B2B7E" w:rsidRPr="000706E3" w:rsidRDefault="004B2B7E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6" w:history="1">
            <w:r w:rsidRPr="000706E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_Toc152964036 \h </w:instrTex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4EE98D" w14:textId="4E3125BC" w:rsidR="004B2B7E" w:rsidRPr="000706E3" w:rsidRDefault="004B2B7E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7" w:history="1">
            <w:r w:rsidRPr="000706E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_Toc152964037 \h </w:instrTex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B08964" w14:textId="4D62C66D" w:rsidR="00E67B63" w:rsidRPr="000706E3" w:rsidRDefault="000D4E1B" w:rsidP="000706E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93A0A2" w14:textId="77777777" w:rsidR="00E67B63" w:rsidRPr="000706E3" w:rsidRDefault="00E67B6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668DB" w14:textId="77777777" w:rsidR="00E67B63" w:rsidRPr="000706E3" w:rsidRDefault="00E67B6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7152BA" w14:textId="77777777" w:rsidR="002A11A0" w:rsidRPr="000706E3" w:rsidRDefault="0018705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1876189">
          <v:rect id="_x0000_s1027" style="position:absolute;left:0;text-align:left;margin-left:227.7pt;margin-top:387pt;width:23.25pt;height:15.75pt;z-index:251658240" strokecolor="white [3212]"/>
        </w:pict>
      </w:r>
      <w:r w:rsidR="00E67B63"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DD2C15" w14:textId="0DEF7C9C" w:rsidR="00BF64DA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91626119"/>
      <w:bookmarkStart w:id="1" w:name="_Toc152964033"/>
      <w:r w:rsidRPr="000706E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14:paraId="092B9BC0" w14:textId="77777777" w:rsidR="00BF64DA" w:rsidRPr="000706E3" w:rsidRDefault="00BF64DA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Современный Ирак охватывает почти такую же площадь, какую занимала Древняя Месопотамия, земли которой были сосредоточены между реками Тигр и Евфрат. Месопотамия, также известная как земля Плодородного Полумесяца, была важным центром цивилизаций, она видела взлет и падение многих культур и государств. В эпоху средневековья Ираком называлась одна из арабских провинций, которые составляли южную половину современной страны. </w:t>
      </w:r>
    </w:p>
    <w:p w14:paraId="636263A6" w14:textId="60EEB244" w:rsidR="00070309" w:rsidRPr="000706E3" w:rsidRDefault="00BF64DA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страна носит название Республика Ирак, где ислам является государственной религией, статистика утверждает, что 95 процентов населения являются коренными иракцами и идентифицируют себя с арабской культурой. Вторая крупнейшая группа страны </w:t>
      </w:r>
      <w:r w:rsidR="00797A20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–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культурная группа курдов, которые проживают в горной местности и горных долинах на севере Ирака, они считают себя политически автономной страной. Курды занимают провинции </w:t>
      </w:r>
      <w:proofErr w:type="spellStart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Сулеймания</w:t>
      </w:r>
      <w:proofErr w:type="spellEnd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Дахук</w:t>
      </w:r>
      <w:proofErr w:type="spellEnd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Эрбиль</w:t>
      </w:r>
      <w:proofErr w:type="spellEnd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общую территорию которых обычно называют Курдистан. </w:t>
      </w:r>
    </w:p>
    <w:p w14:paraId="0B708E5B" w14:textId="1099300A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Вклад исламских ученых в различные области знаний VIII - XVI веков был поразительным. Однако после XVI века исламский мир пережил несколько бурных событий, которые способствовали его политическому и экономическому упадку, что привело к бедности во многих исламских странах. Этими событиями были крестовые походы, монгольские нашествия, стихийные бедствия, потеря международной торговли, капитуляция Османской империи перед интересами Запада и подъем европейского империализма.</w:t>
      </w:r>
    </w:p>
    <w:p w14:paraId="512BC986" w14:textId="0C82A1AB" w:rsidR="00960815" w:rsidRPr="000706E3" w:rsidRDefault="00960815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работы является теоретическое ознакомление с 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развитием н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аук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строительно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дел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Ираке 14-18 века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D90CAEF" w14:textId="78016E4E" w:rsidR="000D5854" w:rsidRPr="000706E3" w:rsidRDefault="000D5854" w:rsidP="000706E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011C20C6" w14:textId="24265E36" w:rsidR="00924517" w:rsidRPr="000706E3" w:rsidRDefault="004B2B7E" w:rsidP="000706E3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2" w:name="_Toc152964034"/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Н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аук</w:t>
      </w:r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а в</w:t>
      </w:r>
      <w:r w:rsidR="003D3748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Ирак</w:t>
      </w:r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е</w:t>
      </w:r>
      <w:r w:rsidR="003D3748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14-18 века</w:t>
      </w:r>
      <w:bookmarkEnd w:id="2"/>
    </w:p>
    <w:p w14:paraId="63190119" w14:textId="13B090FC" w:rsidR="003D3748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Известный арабский историограф и историк Ибн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Халдун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(1332-1406) сказал: «Наука процветает только в богатых обществах</w:t>
      </w:r>
      <w:r w:rsidR="004B2B7E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»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. Это правда. История неоднократно показывала, что наука действительно процветала только тогда, когда империя или нация становились могущественн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ой и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богатый, потому что он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а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зависит от инфраструктуры, обеспечиваемой существованием изобилия.</w:t>
      </w:r>
    </w:p>
    <w:p w14:paraId="190AA4A4" w14:textId="77777777" w:rsidR="004B2B7E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Некоторые историки науки называют период с VIII по XVI века золотым веком ислама. В то время как остальная Европа погрузилась во тьму, а обучение застопорилось, научная деятельность в мусульманском мире в этот период была феноменальной. Некоторые ученые предпочитают термин «арабская наука», поскольку большинство документов были написаны на арабском языке, который был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лингва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франка региона. Однако не все ученые были арабами и не все были мусульманами. Важными центрами обучения в то время были Багдад, Дамаск, Каир, а затем Кордова в Испании. В этих городах развивались научные учреждения и школы, укомплектованные учеными высочайшего уровня, которые посвятили себя сбору информации и развитию новых школ мысли. </w:t>
      </w:r>
    </w:p>
    <w:p w14:paraId="1B89BB9F" w14:textId="18D7D408" w:rsidR="004B2B7E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Древние догмы жадно и жадно читались, переваривались, проверялись и подвергались сомнению. Существовали также академические больницы, библиотеки и обсерватории. Особенностью этих учреждений было появление эрудитов (хакимов или мудрецов), то есть ученых, работавших в большом количестве различных областей. Ар-Рази, Ибн Сина и Ибн ан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Нафис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были эрудитами. Они писали в обширных и разнообразных областях, включая физиологию, медицину, офтальмологию, эмбриологию, психологию, философию, право и теологию. Самыми важными учёными исламской цивилизации были эрудиты, и их роль в передаче наук была центральной. Хаким чаще всего был поэтом и писателем, имеющим навыки медицинской практики, а также астрономии и математики. </w:t>
      </w:r>
    </w:p>
    <w:p w14:paraId="747FD5DD" w14:textId="66076FB5" w:rsidR="007A5306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 xml:space="preserve">Эти разносторонне одаренные мудрецы, центральные фигуры исламской науки, разработали и олицетворяли единство наук. Они организовали научное развитие посредством своих идей, а также преуспели в своих исследованиях. </w:t>
      </w:r>
    </w:p>
    <w:p w14:paraId="53F98B89" w14:textId="2DB563B1" w:rsidR="003D3748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Традиционная точка зрения историков, таких как Бертран Рассел </w:t>
      </w:r>
      <w:proofErr w:type="gram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( британский</w:t>
      </w:r>
      <w:proofErr w:type="gram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философ, математик, историк и социальный критик), заключается в том, что «исламская наука, хотя и замечательна во многих технических отношениях, ей не хватало интеллектуальной энергии, необходимой для инноваций, и она была важна главным образом как хранитель древних знаний и передатчик в средневековую Европу». Другие историки, однако, придерживаются противоположной точки зрения, что мусульманская научная революция произошла в средние века.</w:t>
      </w:r>
    </w:p>
    <w:p w14:paraId="1A0B7D90" w14:textId="77777777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Мусульманские алхимики (ранние предшественники современных химиков) X-XIV веков, вдохновленные древними химическими формулами из Китая и Индии, славились бесконечными экспериментами, которые они проводили в своих лабораториях. Их цели варьировались от поиска химического эликсира, дарующего жизнь, до превращения неблагородных металлов в золото. Хотя им так и не удалось достичь своих конечных целей, они сделали множество ценных открытий, в том числе перегонку нефти и ковку стали.</w:t>
      </w:r>
    </w:p>
    <w:p w14:paraId="5C0D7168" w14:textId="55F4591C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Римские методы изготовления стеклянных линз стимулировали прорыв Аль-Хасана в области оптики (науки о свете и зрении), который разрушил теорию Аристотеля о том, что зрение является результатом луча, исходящего из глаза, охватывающего объект и возвращающего его обратно. душе. В «Книге оптики» Аль-Хасана, опубликованной в 965 году, впервые было описано зрение как зрительные образы, попадающие в глаз и видимые при достаточном освещении. Эта книга оставалась выдающимся текстом в своей области до 1610 года, когда ее превзошла работа европейца Иоганна Кеплера.</w:t>
      </w:r>
    </w:p>
    <w:p w14:paraId="6153404F" w14:textId="77777777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сламские математики усовершенствовали алгебру с момента ее зарождения в Греции и Египте и разработали тригонометрию в поисках точных способов измерения объектов на расстоянии. Мусульманские ученые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также внесли важный и оригинальный вклад в астрономию. Они собрали и исправили предыдущие астрономические данные, построили первую в мире обсерваторию и разработали астролябию — инструмент, который когда-то называли «математической жемчужиной».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Исламские архитекторы в значительной степени заимствовали идеи у Византийской империи, которая широко использовала купола и арки во всех своих городах. Пример такого использования можно увидеть в Куполе Скалы, знаменитой мечети в Иерусалиме.</w:t>
      </w:r>
    </w:p>
    <w:p w14:paraId="4827753F" w14:textId="45DCB07D" w:rsidR="00924517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Заядлые исследователи неба и земли, мусульманские учёные составили подробные и точные карты того и другого. Мусульманские картографы для точного нанесения на карту расстояний вокруг Земли уточняли долготу и широту. Перс двенадцатого века Омар Хайям разработал календарь настолько надежный, что за 500 лет он отклонялся всего на один день. У этого списка нет конца.</w:t>
      </w:r>
    </w:p>
    <w:p w14:paraId="3EE73EBC" w14:textId="1DC9AC25" w:rsidR="004B2B7E" w:rsidRPr="000706E3" w:rsidRDefault="004B2B7E" w:rsidP="000706E3">
      <w:pPr>
        <w:pStyle w:val="1"/>
        <w:spacing w:before="0" w:line="360" w:lineRule="auto"/>
        <w:jc w:val="center"/>
        <w:rPr>
          <w:rFonts w:eastAsia="Times New Roman"/>
          <w:color w:val="000000" w:themeColor="text1"/>
          <w:lang w:eastAsia="ru-RU"/>
        </w:rPr>
      </w:pPr>
      <w:bookmarkStart w:id="3" w:name="_Toc152964035"/>
      <w:r w:rsidRPr="000706E3">
        <w:rPr>
          <w:rFonts w:eastAsia="Times New Roman"/>
          <w:color w:val="000000" w:themeColor="text1"/>
          <w:lang w:eastAsia="ru-RU"/>
        </w:rPr>
        <w:t>С</w:t>
      </w:r>
      <w:r w:rsidRPr="000706E3">
        <w:rPr>
          <w:rFonts w:eastAsia="Times New Roman"/>
          <w:color w:val="000000" w:themeColor="text1"/>
          <w:lang w:eastAsia="ru-RU"/>
        </w:rPr>
        <w:t>троительное дело в Ираке 14-18 века</w:t>
      </w:r>
      <w:bookmarkEnd w:id="3"/>
    </w:p>
    <w:p w14:paraId="52B51612" w14:textId="55730655" w:rsidR="00924517" w:rsidRPr="000706E3" w:rsidRDefault="00924517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Эпоха Великих Моголов (1258 – 1639) н.э.: В эту эпоху строительство началось в 1259 году н.э. Самым известным зданием был Хан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Мурджан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(рис.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1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) [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Тартур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, 1987] Хан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Мурджан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был построен на прочном фундаменте. Это было двухэтажное здание 33м*31м.</w:t>
      </w:r>
    </w:p>
    <w:p w14:paraId="31BBB4D7" w14:textId="6D94E907" w:rsidR="00924517" w:rsidRPr="000706E3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drawing>
          <wp:inline distT="0" distB="0" distL="0" distR="0" wp14:anchorId="28AA831B" wp14:editId="2CDE860B">
            <wp:extent cx="5721350" cy="2427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390" cy="24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6C6" w14:textId="3E474391" w:rsidR="00924517" w:rsidRPr="000706E3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Рисунок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1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: Хан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Мурджан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[журнал "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Шаауб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", </w:t>
      </w:r>
      <w:proofErr w:type="gram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2012 ]</w:t>
      </w:r>
      <w:proofErr w:type="gramEnd"/>
    </w:p>
    <w:p w14:paraId="426DFEDB" w14:textId="12FEC748" w:rsidR="00924517" w:rsidRPr="000706E3" w:rsidRDefault="00BF64DA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Периоды османской оккупации (1639-1917) н.э.: В начале существования Османского государства стиль застройки не менялся. Дома не 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 xml:space="preserve">были построены в соответствии с определенным стилем. Используемый стиль был основан на финансовых возможностях владельца и опыте строителей [Al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Ali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, 1982]. Дома были построены либо в один, либо в два этажа (рис.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). Дома состоят из открытого прямоугольного или квадратного внутреннего двора посередине, окруженного домами и комнатами. Во всех домах есть подвал, который будет использоваться в жаркий климат. Материалы, используемые в здани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и,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были построены из кирпича, глины, гипса и ила, смешанного в качестве связующего. </w:t>
      </w:r>
    </w:p>
    <w:p w14:paraId="13833B41" w14:textId="4346FED0" w:rsidR="00924517" w:rsidRPr="000706E3" w:rsidRDefault="00BF64DA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Эти материалы легко растрескиваются, и по этой причине они добавляли камни без учета каких-либо метрологических соображений и основы для смешивания. Эти камни назывались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вастани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,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джабал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,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мхьяр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и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баббли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. Глубина фундаментов при хорошем грунте составляла 1,0-1,5 м, но при плохом грунте их глубина достигала 3 м. Ширина фундаментов была не шире стен в домах. В качестве строительного раствора использовался битый кирпич и известь с золой. Этот тип раствора был израсходован до 1 м над землей [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Reuther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, 2005-2006; Al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Allaf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, 1960].</w:t>
      </w:r>
      <w:r w:rsidR="00A15A9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</w:t>
      </w:r>
      <w:proofErr w:type="gram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</w:t>
      </w:r>
      <w:proofErr w:type="gram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конце османского периода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стиль зданий был изменен. </w:t>
      </w:r>
    </w:p>
    <w:p w14:paraId="038A079E" w14:textId="64DA7C9E" w:rsidR="00A15A96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drawing>
          <wp:inline distT="0" distB="0" distL="0" distR="0" wp14:anchorId="17DB7747" wp14:editId="0D88E9CA">
            <wp:extent cx="5940425" cy="174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Рисунок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: Переулки Старого Багдада и плоскость двухэтажного дома с подвалом [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Reuther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, 2005-2006]</w:t>
      </w:r>
    </w:p>
    <w:p w14:paraId="1F33501C" w14:textId="2AAAE9D2" w:rsidR="00924517" w:rsidRPr="000706E3" w:rsidRDefault="00A15A96" w:rsidP="00A15A96">
      <w:pP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br w:type="page"/>
      </w:r>
    </w:p>
    <w:p w14:paraId="7B5D52D0" w14:textId="1BED884D" w:rsidR="00923218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91626126"/>
      <w:bookmarkStart w:id="5" w:name="_Toc152964036"/>
      <w:r w:rsidRPr="000706E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  <w:bookmarkEnd w:id="5"/>
    </w:p>
    <w:p w14:paraId="71B00B77" w14:textId="0DE3DF74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Таким образом, в рассмотренный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период мусульманские ученые открыли принципы полета, определили теорию зрения, создали тригонометрию, стали пионерами количественной химии и начали раскрывать тайны Вселенной, а также сделали многочисленные открытия в медицине. Арабские врачи Испания внесла выдающийся вклад в области астрономии, сельского хозяйства, ботаники, медицины и хирургии. Достижения мусульман во время золотого века их цивилизации и их распространение в Европу через Испанию стали причиной возрождения Западной Европы. Арабский историк Филип К. </w:t>
      </w:r>
      <w:proofErr w:type="spellStart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Хитти</w:t>
      </w:r>
      <w:proofErr w:type="spellEnd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в своей книге «История арабов» писал: «Мусульманская Испания написала одну из самых ярких глав в истории средневековой Европы».</w:t>
      </w:r>
    </w:p>
    <w:p w14:paraId="32931661" w14:textId="7D70F691" w:rsidR="00D34ADC" w:rsidRPr="000706E3" w:rsidRDefault="00D34ADC" w:rsidP="000706E3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706E3">
        <w:rPr>
          <w:color w:val="000000" w:themeColor="text1"/>
          <w:sz w:val="28"/>
          <w:szCs w:val="28"/>
        </w:rPr>
        <w:t xml:space="preserve">Открытия и достижения </w:t>
      </w:r>
      <w:r w:rsidR="004B2B7E" w:rsidRPr="000706E3">
        <w:rPr>
          <w:color w:val="000000" w:themeColor="text1"/>
          <w:sz w:val="28"/>
          <w:szCs w:val="28"/>
        </w:rPr>
        <w:t>тех времён</w:t>
      </w:r>
      <w:r w:rsidRPr="000706E3">
        <w:rPr>
          <w:color w:val="000000" w:themeColor="text1"/>
          <w:sz w:val="28"/>
          <w:szCs w:val="28"/>
        </w:rPr>
        <w:t xml:space="preserve"> поистине захватывают дух, и возникает вопрос, почему арабская наука процветала в тот период истории. </w:t>
      </w:r>
      <w:r w:rsidR="004B2B7E" w:rsidRPr="000706E3">
        <w:rPr>
          <w:color w:val="000000" w:themeColor="text1"/>
          <w:sz w:val="28"/>
          <w:szCs w:val="28"/>
        </w:rPr>
        <w:t>Учёные</w:t>
      </w:r>
      <w:r w:rsidRPr="000706E3">
        <w:rPr>
          <w:color w:val="000000" w:themeColor="text1"/>
          <w:sz w:val="28"/>
          <w:szCs w:val="28"/>
        </w:rPr>
        <w:t xml:space="preserve"> перечисляют определенные влияния: </w:t>
      </w:r>
    </w:p>
    <w:p w14:paraId="4FCE523E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Положительное влияние исламской веры, которая способствует обучению и знаниям, во многом способствовало расцвету культуры свободного исследования и рационального научного мышления. Судя по событиям в нашем современном мире, может быть трудно понять, что знание и разум занимают центральное место в исламском образе жизни, но исламская вера считает очень важными для понимания этого мира и Божественного.</w:t>
      </w:r>
    </w:p>
    <w:p w14:paraId="3935E78B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Введение в мир нуля и десятичной точки из индуистской системы счисления.</w:t>
      </w:r>
    </w:p>
    <w:p w14:paraId="6400A339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Перевод и понимание работ древних ученых из Китая, Индии, Египта и Греции.</w:t>
      </w:r>
    </w:p>
    <w:p w14:paraId="0782B8D9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учебных заведений, включая мечети, медресе, учебные больницы и Дома мудрости, в частности Дом мудрости в Багдаде, который стал центром перевода греческих научных работ на арабский язык.</w:t>
      </w:r>
    </w:p>
    <w:p w14:paraId="3CFA08F7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Сильная поддержка халифами науки, медицины и философии. Халиф аль-Мамун Багдадский, основавший Дом мудрости в Багдаде, написал византийскому императору письмо с просьбой разрешить получить подборку старых научных рукописей, хранящихся и бережно хранящихся в Византии. Когда император согласился, аль-Мамун послал несколько ученых, которые выбрали книги из тех, что они нашли, и принесли их обратно Мамуну, который приказал им перевести эти произведения. Первые арабские переводы медицинских сочинений Галена и Гиппократа были сделаны официальным переводчиком второго аббасидского халифа аль-Мансура, строителя Багдада. Это вызвало интерес к медицине, столь характерной для ислама.</w:t>
      </w:r>
    </w:p>
    <w:p w14:paraId="5F36C50B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Уважение, с которым в исламском обществе относились к ученым людям.</w:t>
      </w:r>
    </w:p>
    <w:p w14:paraId="5332249E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Всеобщее использование арабского языка на всех уровнях общества во всем исламском мире.</w:t>
      </w:r>
    </w:p>
    <w:p w14:paraId="45B39146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Огромная территория исламского мира на пике своего развития способствовала обмену и ассимиляции идей между народами разных культур. На пике своего развития исламский мир простирался от Испании на западе до Китая и Индии на востоке, на юге до Африки и на севере до Восточной Европы.</w:t>
      </w:r>
    </w:p>
    <w:p w14:paraId="0292B197" w14:textId="20B73961" w:rsidR="00D34ADC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Мусульмане поднялись на вершину цивилизации за четыре десятилетия. На протяжении более 1000 лет исламская цивилизация оставалась самой развитой и прогрессивной в мире. Это потому, что ислам подчеркивал важность обучения и уважал его, запрещал разрушение, развивал дисциплину и уважение к власти, а также подчеркивал терпимость к другим религиям. Мусульмане признавали совершенство и жаждали интеллектуального развития. Учение Корана и Сунны привело многих мусульман к достижениям во всех дисциплинах знаний.</w:t>
      </w:r>
    </w:p>
    <w:p w14:paraId="5B583480" w14:textId="2995ED12" w:rsidR="00FE4EF3" w:rsidRPr="000706E3" w:rsidRDefault="00B11F36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1E2ECB6" w14:textId="77777777" w:rsidR="00923218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91626127"/>
      <w:bookmarkStart w:id="7" w:name="_Toc152964037"/>
      <w:r w:rsidRPr="000706E3">
        <w:rPr>
          <w:rFonts w:ascii="Times New Roman" w:hAnsi="Times New Roman" w:cs="Times New Roman"/>
          <w:color w:val="000000" w:themeColor="text1"/>
        </w:rPr>
        <w:lastRenderedPageBreak/>
        <w:t>Список использованной литературы</w:t>
      </w:r>
      <w:bookmarkEnd w:id="6"/>
      <w:bookmarkEnd w:id="7"/>
    </w:p>
    <w:p w14:paraId="5AB3BD1A" w14:textId="2296AF9B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Герасимов, О. Ирак / О. Герасимов. - М.: Мысль, 1984. - 112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BA487" w14:textId="3AF0383F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Гуляев, В. И. В стране первых цивилизаций. Ирак / В.И. Гуляев. - М.: Таус, 2006. - 280 c.</w:t>
      </w:r>
    </w:p>
    <w:p w14:paraId="0F73CC50" w14:textId="4BD76DA8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Стивенс</w:t>
      </w:r>
      <w:proofErr w:type="spellEnd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Е. С. Мифы и легенды Ирака / Е.С. </w:t>
      </w:r>
      <w:proofErr w:type="spellStart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Стивенс</w:t>
      </w:r>
      <w:proofErr w:type="spellEnd"/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. - М.: Центрполиграф, 1989. - 571 c.</w:t>
      </w:r>
    </w:p>
    <w:p w14:paraId="5A2A7361" w14:textId="1E3817F0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Zachariah M. The Golden Age of Islam. Available from: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https://en.wikipedia.org/wiki/Islamic_Golden_Age. </w:t>
      </w:r>
    </w:p>
    <w:p w14:paraId="5FD2B6EF" w14:textId="3145B877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Jeffery Watkins: (1999-2003) Oswego City School District Regents Exam Prep Center https://www.irfi.org/articles/articles_401_450/golden_age_of_islam.htm</w:t>
      </w:r>
    </w:p>
    <w:p w14:paraId="713AD8D2" w14:textId="6AF81157" w:rsidR="007A5306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Golden Age of Islam</w:t>
      </w:r>
      <w:r w:rsidR="007A5306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Available from: </w:t>
      </w:r>
      <w:hyperlink r:id="rId10" w:history="1">
        <w:r w:rsidRPr="000706E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https://courses.lumenlearning.com/suny-hccc-worldcivilization/chapter/the-islamic-golden-age/#:~:text=The%20Islamic%20Golden%20Age%20refers,development%2C%20and%20cultural%20works%20flourished</w:t>
        </w:r>
      </w:hyperlink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A5306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Russell) </w:t>
      </w:r>
    </w:p>
    <w:p w14:paraId="24AF31EF" w14:textId="445247F4" w:rsidR="007A5306" w:rsidRPr="000706E3" w:rsidRDefault="007A5306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Mann H. Science and Mathematics in Medieval Islamic Cultures. [Last accessed on January 15, 2013]. Available from: </w:t>
      </w:r>
      <w:r w:rsidR="000706E3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https://www.oocities.org/syg_chik/tazkirah2.htm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0D7DFA8E" w14:textId="2E9DC133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Tapestry: The Institute for Philosophy, Religion, and the Life Sciences, https://philosophyofreligion.org/</w:t>
      </w:r>
    </w:p>
    <w:p w14:paraId="538F75A3" w14:textId="358C8618" w:rsidR="00C41652" w:rsidRPr="000706E3" w:rsidRDefault="007A5306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Smith ES. Medieval Islamic Medicine. Islamic Culture and the medical Arts, 1994. Available from: </w:t>
      </w:r>
      <w:proofErr w:type="gramStart"/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http://www.nlm.nih.gov/exhibition/islamic_medical/islamic_02.html .</w:t>
      </w:r>
      <w:proofErr w:type="gramEnd"/>
    </w:p>
    <w:sectPr w:rsidR="00C41652" w:rsidRPr="000706E3" w:rsidSect="000D5854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0A4F" w14:textId="77777777" w:rsidR="00187053" w:rsidRDefault="00187053" w:rsidP="00E67B63">
      <w:pPr>
        <w:spacing w:after="0" w:line="240" w:lineRule="auto"/>
      </w:pPr>
      <w:r>
        <w:separator/>
      </w:r>
    </w:p>
  </w:endnote>
  <w:endnote w:type="continuationSeparator" w:id="0">
    <w:p w14:paraId="6D78F5E3" w14:textId="77777777" w:rsidR="00187053" w:rsidRDefault="00187053" w:rsidP="00E6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01018"/>
      <w:docPartObj>
        <w:docPartGallery w:val="Page Numbers (Bottom of Page)"/>
        <w:docPartUnique/>
      </w:docPartObj>
    </w:sdtPr>
    <w:sdtEndPr/>
    <w:sdtContent>
      <w:p w14:paraId="5D3F0C3B" w14:textId="77777777" w:rsidR="00FF40D8" w:rsidRDefault="00FF40D8">
        <w:pPr>
          <w:pStyle w:val="a5"/>
          <w:jc w:val="center"/>
        </w:pPr>
        <w:r w:rsidRPr="00471323">
          <w:rPr>
            <w:rFonts w:ascii="Times New Roman" w:hAnsi="Times New Roman" w:cs="Times New Roman"/>
          </w:rPr>
          <w:fldChar w:fldCharType="begin"/>
        </w:r>
        <w:r w:rsidRPr="00471323">
          <w:rPr>
            <w:rFonts w:ascii="Times New Roman" w:hAnsi="Times New Roman" w:cs="Times New Roman"/>
          </w:rPr>
          <w:instrText xml:space="preserve"> PAGE   \* MERGEFORMAT </w:instrText>
        </w:r>
        <w:r w:rsidRPr="00471323">
          <w:rPr>
            <w:rFonts w:ascii="Times New Roman" w:hAnsi="Times New Roman" w:cs="Times New Roman"/>
          </w:rPr>
          <w:fldChar w:fldCharType="separate"/>
        </w:r>
        <w:r w:rsidR="00B11F36">
          <w:rPr>
            <w:rFonts w:ascii="Times New Roman" w:hAnsi="Times New Roman" w:cs="Times New Roman"/>
            <w:noProof/>
          </w:rPr>
          <w:t>2</w:t>
        </w:r>
        <w:r w:rsidRPr="00471323">
          <w:rPr>
            <w:rFonts w:ascii="Times New Roman" w:hAnsi="Times New Roman" w:cs="Times New Roman"/>
          </w:rPr>
          <w:fldChar w:fldCharType="end"/>
        </w:r>
      </w:p>
    </w:sdtContent>
  </w:sdt>
  <w:p w14:paraId="56C516A3" w14:textId="77777777" w:rsidR="00FF40D8" w:rsidRDefault="00FF4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F71D" w14:textId="77777777" w:rsidR="00187053" w:rsidRDefault="00187053" w:rsidP="00E67B63">
      <w:pPr>
        <w:spacing w:after="0" w:line="240" w:lineRule="auto"/>
      </w:pPr>
      <w:r>
        <w:separator/>
      </w:r>
    </w:p>
  </w:footnote>
  <w:footnote w:type="continuationSeparator" w:id="0">
    <w:p w14:paraId="0DCB5D2F" w14:textId="77777777" w:rsidR="00187053" w:rsidRDefault="00187053" w:rsidP="00E6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667"/>
    <w:multiLevelType w:val="hybridMultilevel"/>
    <w:tmpl w:val="D268A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406C44"/>
    <w:multiLevelType w:val="hybridMultilevel"/>
    <w:tmpl w:val="76D09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8142A"/>
    <w:multiLevelType w:val="multilevel"/>
    <w:tmpl w:val="AC8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A1D3B"/>
    <w:multiLevelType w:val="multilevel"/>
    <w:tmpl w:val="F0AA36CE"/>
    <w:lvl w:ilvl="0">
      <w:start w:val="2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1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2" w:hanging="2520"/>
      </w:pPr>
      <w:rPr>
        <w:rFonts w:hint="default"/>
      </w:rPr>
    </w:lvl>
  </w:abstractNum>
  <w:abstractNum w:abstractNumId="4" w15:restartNumberingAfterBreak="0">
    <w:nsid w:val="102A42E1"/>
    <w:multiLevelType w:val="multilevel"/>
    <w:tmpl w:val="E77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E6F6D"/>
    <w:multiLevelType w:val="multilevel"/>
    <w:tmpl w:val="DD4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65302"/>
    <w:multiLevelType w:val="hybridMultilevel"/>
    <w:tmpl w:val="65003C32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 w15:restartNumberingAfterBreak="0">
    <w:nsid w:val="25D2185D"/>
    <w:multiLevelType w:val="hybridMultilevel"/>
    <w:tmpl w:val="DE0AA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AD43C0"/>
    <w:multiLevelType w:val="multilevel"/>
    <w:tmpl w:val="C64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7C58"/>
    <w:multiLevelType w:val="hybridMultilevel"/>
    <w:tmpl w:val="32D0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2DC6"/>
    <w:multiLevelType w:val="hybridMultilevel"/>
    <w:tmpl w:val="7A601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335B32"/>
    <w:multiLevelType w:val="multilevel"/>
    <w:tmpl w:val="BA2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34367"/>
    <w:multiLevelType w:val="multilevel"/>
    <w:tmpl w:val="12D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EC6919"/>
    <w:multiLevelType w:val="hybridMultilevel"/>
    <w:tmpl w:val="6BDAEBA0"/>
    <w:lvl w:ilvl="0" w:tplc="A788895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E51973"/>
    <w:multiLevelType w:val="hybridMultilevel"/>
    <w:tmpl w:val="FD98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3434"/>
    <w:multiLevelType w:val="hybridMultilevel"/>
    <w:tmpl w:val="87AC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F1FB9"/>
    <w:multiLevelType w:val="multilevel"/>
    <w:tmpl w:val="4DE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6448D8"/>
    <w:multiLevelType w:val="hybridMultilevel"/>
    <w:tmpl w:val="CD502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1511"/>
    <w:multiLevelType w:val="multilevel"/>
    <w:tmpl w:val="CFC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7A48"/>
    <w:multiLevelType w:val="hybridMultilevel"/>
    <w:tmpl w:val="E3DC0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6D2123"/>
    <w:multiLevelType w:val="hybridMultilevel"/>
    <w:tmpl w:val="05C83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215B5"/>
    <w:multiLevelType w:val="multilevel"/>
    <w:tmpl w:val="F58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976F8"/>
    <w:multiLevelType w:val="hybridMultilevel"/>
    <w:tmpl w:val="C80A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9"/>
  </w:num>
  <w:num w:numId="5">
    <w:abstractNumId w:val="21"/>
  </w:num>
  <w:num w:numId="6">
    <w:abstractNumId w:val="9"/>
  </w:num>
  <w:num w:numId="7">
    <w:abstractNumId w:val="14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 w:numId="13">
    <w:abstractNumId w:val="20"/>
  </w:num>
  <w:num w:numId="14">
    <w:abstractNumId w:val="22"/>
  </w:num>
  <w:num w:numId="15">
    <w:abstractNumId w:val="5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  <w:num w:numId="20">
    <w:abstractNumId w:val="13"/>
  </w:num>
  <w:num w:numId="21">
    <w:abstractNumId w:val="3"/>
  </w:num>
  <w:num w:numId="22">
    <w:abstractNumId w:val="4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B63"/>
    <w:rsid w:val="000133E0"/>
    <w:rsid w:val="00036E15"/>
    <w:rsid w:val="00042F54"/>
    <w:rsid w:val="00050F8D"/>
    <w:rsid w:val="00061BE6"/>
    <w:rsid w:val="0006269F"/>
    <w:rsid w:val="00066694"/>
    <w:rsid w:val="000674C6"/>
    <w:rsid w:val="00070309"/>
    <w:rsid w:val="000706E3"/>
    <w:rsid w:val="00073428"/>
    <w:rsid w:val="00091E8A"/>
    <w:rsid w:val="000978D4"/>
    <w:rsid w:val="000B6686"/>
    <w:rsid w:val="000C45C6"/>
    <w:rsid w:val="000D4E1B"/>
    <w:rsid w:val="000D5854"/>
    <w:rsid w:val="000E3E78"/>
    <w:rsid w:val="000E54EB"/>
    <w:rsid w:val="001054CE"/>
    <w:rsid w:val="001123BF"/>
    <w:rsid w:val="0011429C"/>
    <w:rsid w:val="00143800"/>
    <w:rsid w:val="00151915"/>
    <w:rsid w:val="0016078F"/>
    <w:rsid w:val="00171840"/>
    <w:rsid w:val="00186E89"/>
    <w:rsid w:val="00187053"/>
    <w:rsid w:val="001926AA"/>
    <w:rsid w:val="001A0654"/>
    <w:rsid w:val="001C26E4"/>
    <w:rsid w:val="001C2D5B"/>
    <w:rsid w:val="001C7D11"/>
    <w:rsid w:val="001D48EA"/>
    <w:rsid w:val="001E4D64"/>
    <w:rsid w:val="001F0BFB"/>
    <w:rsid w:val="002008A6"/>
    <w:rsid w:val="00230D35"/>
    <w:rsid w:val="00241252"/>
    <w:rsid w:val="00257F75"/>
    <w:rsid w:val="002648C5"/>
    <w:rsid w:val="0028702A"/>
    <w:rsid w:val="00296491"/>
    <w:rsid w:val="002A11A0"/>
    <w:rsid w:val="002A2B8A"/>
    <w:rsid w:val="002E699A"/>
    <w:rsid w:val="00311114"/>
    <w:rsid w:val="00316B02"/>
    <w:rsid w:val="00375F2D"/>
    <w:rsid w:val="00394DCD"/>
    <w:rsid w:val="003974CD"/>
    <w:rsid w:val="003A4DDC"/>
    <w:rsid w:val="003B039D"/>
    <w:rsid w:val="003B3B2D"/>
    <w:rsid w:val="003C61B5"/>
    <w:rsid w:val="003D3748"/>
    <w:rsid w:val="003E6152"/>
    <w:rsid w:val="003F05C3"/>
    <w:rsid w:val="0040431F"/>
    <w:rsid w:val="00413124"/>
    <w:rsid w:val="004305E9"/>
    <w:rsid w:val="00433EEA"/>
    <w:rsid w:val="00443856"/>
    <w:rsid w:val="00471323"/>
    <w:rsid w:val="004719EC"/>
    <w:rsid w:val="0047368C"/>
    <w:rsid w:val="00484C92"/>
    <w:rsid w:val="004B2B7E"/>
    <w:rsid w:val="004D2B0F"/>
    <w:rsid w:val="004E3B34"/>
    <w:rsid w:val="004F5601"/>
    <w:rsid w:val="005015CB"/>
    <w:rsid w:val="00527A7A"/>
    <w:rsid w:val="005303B3"/>
    <w:rsid w:val="00537723"/>
    <w:rsid w:val="005550E6"/>
    <w:rsid w:val="0056036D"/>
    <w:rsid w:val="00560D31"/>
    <w:rsid w:val="00562C32"/>
    <w:rsid w:val="00582FF1"/>
    <w:rsid w:val="005830D9"/>
    <w:rsid w:val="005A4152"/>
    <w:rsid w:val="005B18A6"/>
    <w:rsid w:val="005C5598"/>
    <w:rsid w:val="005D2F85"/>
    <w:rsid w:val="005F61DA"/>
    <w:rsid w:val="006015CB"/>
    <w:rsid w:val="00606C89"/>
    <w:rsid w:val="00611C74"/>
    <w:rsid w:val="00615A9B"/>
    <w:rsid w:val="00633539"/>
    <w:rsid w:val="006339CB"/>
    <w:rsid w:val="00635E2D"/>
    <w:rsid w:val="00641280"/>
    <w:rsid w:val="00652E8C"/>
    <w:rsid w:val="006613A3"/>
    <w:rsid w:val="00666056"/>
    <w:rsid w:val="006676E7"/>
    <w:rsid w:val="00667B4C"/>
    <w:rsid w:val="00670C04"/>
    <w:rsid w:val="00684A96"/>
    <w:rsid w:val="006A0788"/>
    <w:rsid w:val="006B1A80"/>
    <w:rsid w:val="006B4B1B"/>
    <w:rsid w:val="006B79C0"/>
    <w:rsid w:val="006C5B8F"/>
    <w:rsid w:val="006E71EB"/>
    <w:rsid w:val="006F19DB"/>
    <w:rsid w:val="006F7C3B"/>
    <w:rsid w:val="00712156"/>
    <w:rsid w:val="00714B30"/>
    <w:rsid w:val="00720263"/>
    <w:rsid w:val="00721CD0"/>
    <w:rsid w:val="0072248F"/>
    <w:rsid w:val="00747D00"/>
    <w:rsid w:val="00756D3B"/>
    <w:rsid w:val="00762F18"/>
    <w:rsid w:val="00797A20"/>
    <w:rsid w:val="007A382D"/>
    <w:rsid w:val="007A5306"/>
    <w:rsid w:val="007A784A"/>
    <w:rsid w:val="007B6B25"/>
    <w:rsid w:val="007C4CC7"/>
    <w:rsid w:val="007D44A7"/>
    <w:rsid w:val="007E2A30"/>
    <w:rsid w:val="007E4A4B"/>
    <w:rsid w:val="0081380F"/>
    <w:rsid w:val="0082311B"/>
    <w:rsid w:val="00832889"/>
    <w:rsid w:val="00854FE7"/>
    <w:rsid w:val="00864343"/>
    <w:rsid w:val="00887F05"/>
    <w:rsid w:val="0089333C"/>
    <w:rsid w:val="008952A1"/>
    <w:rsid w:val="008A4349"/>
    <w:rsid w:val="008B46CB"/>
    <w:rsid w:val="008C4E51"/>
    <w:rsid w:val="008D37F9"/>
    <w:rsid w:val="008D584B"/>
    <w:rsid w:val="008F709C"/>
    <w:rsid w:val="009002C4"/>
    <w:rsid w:val="00901A08"/>
    <w:rsid w:val="00923218"/>
    <w:rsid w:val="00924517"/>
    <w:rsid w:val="00941AF8"/>
    <w:rsid w:val="00957AD2"/>
    <w:rsid w:val="00960815"/>
    <w:rsid w:val="00966835"/>
    <w:rsid w:val="00971337"/>
    <w:rsid w:val="00974FDF"/>
    <w:rsid w:val="00986448"/>
    <w:rsid w:val="0099008F"/>
    <w:rsid w:val="00996967"/>
    <w:rsid w:val="009B4005"/>
    <w:rsid w:val="009B47D6"/>
    <w:rsid w:val="009C58D0"/>
    <w:rsid w:val="00A053CF"/>
    <w:rsid w:val="00A15A96"/>
    <w:rsid w:val="00A278D4"/>
    <w:rsid w:val="00A47CE8"/>
    <w:rsid w:val="00A506BB"/>
    <w:rsid w:val="00A52D1B"/>
    <w:rsid w:val="00A67F5E"/>
    <w:rsid w:val="00A808EE"/>
    <w:rsid w:val="00AB4B36"/>
    <w:rsid w:val="00AC217C"/>
    <w:rsid w:val="00AD4261"/>
    <w:rsid w:val="00AE3E98"/>
    <w:rsid w:val="00B06BA2"/>
    <w:rsid w:val="00B11D97"/>
    <w:rsid w:val="00B11F36"/>
    <w:rsid w:val="00B17CA1"/>
    <w:rsid w:val="00B26BAD"/>
    <w:rsid w:val="00B31CB5"/>
    <w:rsid w:val="00B34DC9"/>
    <w:rsid w:val="00B5255E"/>
    <w:rsid w:val="00B52797"/>
    <w:rsid w:val="00B55834"/>
    <w:rsid w:val="00B83228"/>
    <w:rsid w:val="00BA4518"/>
    <w:rsid w:val="00BB788A"/>
    <w:rsid w:val="00BD0B1F"/>
    <w:rsid w:val="00BE0ABE"/>
    <w:rsid w:val="00BE4F77"/>
    <w:rsid w:val="00BE6841"/>
    <w:rsid w:val="00BF0676"/>
    <w:rsid w:val="00BF2862"/>
    <w:rsid w:val="00BF4403"/>
    <w:rsid w:val="00BF64DA"/>
    <w:rsid w:val="00C1659E"/>
    <w:rsid w:val="00C23A87"/>
    <w:rsid w:val="00C32162"/>
    <w:rsid w:val="00C35D2F"/>
    <w:rsid w:val="00C40D7C"/>
    <w:rsid w:val="00C41652"/>
    <w:rsid w:val="00C4559F"/>
    <w:rsid w:val="00C4572B"/>
    <w:rsid w:val="00C6603D"/>
    <w:rsid w:val="00CA4193"/>
    <w:rsid w:val="00CB0B17"/>
    <w:rsid w:val="00CC452D"/>
    <w:rsid w:val="00CC5371"/>
    <w:rsid w:val="00CD4623"/>
    <w:rsid w:val="00CD5CFF"/>
    <w:rsid w:val="00CF5CDD"/>
    <w:rsid w:val="00CF7212"/>
    <w:rsid w:val="00D21559"/>
    <w:rsid w:val="00D330D9"/>
    <w:rsid w:val="00D34ADC"/>
    <w:rsid w:val="00D42398"/>
    <w:rsid w:val="00D50039"/>
    <w:rsid w:val="00D625CD"/>
    <w:rsid w:val="00D960A8"/>
    <w:rsid w:val="00D97863"/>
    <w:rsid w:val="00DA591A"/>
    <w:rsid w:val="00DE40A8"/>
    <w:rsid w:val="00E00643"/>
    <w:rsid w:val="00E131A3"/>
    <w:rsid w:val="00E14C84"/>
    <w:rsid w:val="00E16572"/>
    <w:rsid w:val="00E31515"/>
    <w:rsid w:val="00E3374A"/>
    <w:rsid w:val="00E55BC1"/>
    <w:rsid w:val="00E6301B"/>
    <w:rsid w:val="00E67B63"/>
    <w:rsid w:val="00E716AB"/>
    <w:rsid w:val="00E76E1C"/>
    <w:rsid w:val="00E824AB"/>
    <w:rsid w:val="00EA312C"/>
    <w:rsid w:val="00EC0D4C"/>
    <w:rsid w:val="00EC43D5"/>
    <w:rsid w:val="00EF2791"/>
    <w:rsid w:val="00F245CA"/>
    <w:rsid w:val="00F31E79"/>
    <w:rsid w:val="00F339D3"/>
    <w:rsid w:val="00F84C00"/>
    <w:rsid w:val="00FA1765"/>
    <w:rsid w:val="00FA7B7A"/>
    <w:rsid w:val="00FB3BC7"/>
    <w:rsid w:val="00FB441F"/>
    <w:rsid w:val="00FC6388"/>
    <w:rsid w:val="00FC65BB"/>
    <w:rsid w:val="00FD27C2"/>
    <w:rsid w:val="00FD31E1"/>
    <w:rsid w:val="00FE05AE"/>
    <w:rsid w:val="00FE17E4"/>
    <w:rsid w:val="00FE434A"/>
    <w:rsid w:val="00FE4EF3"/>
    <w:rsid w:val="00FF298A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477F8"/>
  <w15:docId w15:val="{6256BB83-FF9E-46EE-92B0-25809662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D11"/>
  </w:style>
  <w:style w:type="paragraph" w:styleId="1">
    <w:name w:val="heading 1"/>
    <w:basedOn w:val="a"/>
    <w:next w:val="a"/>
    <w:link w:val="10"/>
    <w:uiPriority w:val="9"/>
    <w:qFormat/>
    <w:rsid w:val="00E6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C5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0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84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4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7B63"/>
  </w:style>
  <w:style w:type="paragraph" w:styleId="a5">
    <w:name w:val="footer"/>
    <w:basedOn w:val="a"/>
    <w:link w:val="a6"/>
    <w:uiPriority w:val="99"/>
    <w:unhideWhenUsed/>
    <w:rsid w:val="00E6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B63"/>
  </w:style>
  <w:style w:type="character" w:customStyle="1" w:styleId="10">
    <w:name w:val="Заголовок 1 Знак"/>
    <w:basedOn w:val="a0"/>
    <w:link w:val="1"/>
    <w:uiPriority w:val="9"/>
    <w:rsid w:val="00E6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E67B63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E6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7B6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C55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55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x-paragraphtext">
    <w:name w:val="box-paragraph__text"/>
    <w:basedOn w:val="a"/>
    <w:rsid w:val="005C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C5598"/>
    <w:rPr>
      <w:b/>
      <w:bCs/>
    </w:rPr>
  </w:style>
  <w:style w:type="character" w:styleId="ac">
    <w:name w:val="Hyperlink"/>
    <w:basedOn w:val="a0"/>
    <w:uiPriority w:val="99"/>
    <w:unhideWhenUsed/>
    <w:rsid w:val="005C5598"/>
    <w:rPr>
      <w:color w:val="0000FF"/>
      <w:u w:val="single"/>
    </w:rPr>
  </w:style>
  <w:style w:type="character" w:customStyle="1" w:styleId="tagstag">
    <w:name w:val="tags__tag"/>
    <w:basedOn w:val="a0"/>
    <w:rsid w:val="005C5598"/>
  </w:style>
  <w:style w:type="paragraph" w:styleId="ad">
    <w:name w:val="Normal (Web)"/>
    <w:basedOn w:val="a"/>
    <w:uiPriority w:val="99"/>
    <w:unhideWhenUsed/>
    <w:rsid w:val="005C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27C2"/>
    <w:pPr>
      <w:spacing w:after="100"/>
    </w:pPr>
  </w:style>
  <w:style w:type="paragraph" w:styleId="ae">
    <w:name w:val="footnote text"/>
    <w:basedOn w:val="a"/>
    <w:link w:val="af"/>
    <w:uiPriority w:val="99"/>
    <w:semiHidden/>
    <w:unhideWhenUsed/>
    <w:rsid w:val="00FD27C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D27C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D27C2"/>
    <w:rPr>
      <w:vertAlign w:val="superscript"/>
    </w:rPr>
  </w:style>
  <w:style w:type="character" w:customStyle="1" w:styleId="Bodytext2">
    <w:name w:val="Body text (2)_"/>
    <w:basedOn w:val="a0"/>
    <w:link w:val="Bodytext20"/>
    <w:rsid w:val="007D44A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7D44A7"/>
    <w:pPr>
      <w:widowControl w:val="0"/>
      <w:shd w:val="clear" w:color="auto" w:fill="FFFFFF"/>
      <w:spacing w:after="0" w:line="480" w:lineRule="exact"/>
      <w:ind w:firstLine="74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50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Emphasis"/>
    <w:basedOn w:val="a0"/>
    <w:uiPriority w:val="20"/>
    <w:qFormat/>
    <w:rsid w:val="00A506B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684A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684A96"/>
  </w:style>
  <w:style w:type="character" w:customStyle="1" w:styleId="texhtml">
    <w:name w:val="texhtml"/>
    <w:basedOn w:val="a0"/>
    <w:rsid w:val="00684A96"/>
  </w:style>
  <w:style w:type="paragraph" w:styleId="31">
    <w:name w:val="toc 3"/>
    <w:basedOn w:val="a"/>
    <w:next w:val="a"/>
    <w:autoRedefine/>
    <w:uiPriority w:val="39"/>
    <w:unhideWhenUsed/>
    <w:rsid w:val="00D625CD"/>
    <w:pPr>
      <w:spacing w:after="100"/>
      <w:ind w:left="440"/>
    </w:pPr>
  </w:style>
  <w:style w:type="table" w:styleId="af2">
    <w:name w:val="Table Grid"/>
    <w:basedOn w:val="a1"/>
    <w:uiPriority w:val="59"/>
    <w:rsid w:val="00FE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BE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dea">
    <w:name w:val="idea"/>
    <w:basedOn w:val="a0"/>
    <w:rsid w:val="00BB788A"/>
  </w:style>
  <w:style w:type="character" w:customStyle="1" w:styleId="50">
    <w:name w:val="Заголовок 5 Знак"/>
    <w:basedOn w:val="a0"/>
    <w:link w:val="5"/>
    <w:uiPriority w:val="9"/>
    <w:semiHidden/>
    <w:rsid w:val="000E54E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opleveltext">
    <w:name w:val="toplevel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formattext">
    <w:name w:val="unformat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rsid w:val="0098644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98644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2">
    <w:name w:val="Обычный1"/>
    <w:rsid w:val="0098644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5">
    <w:name w:val="Body Text Indent"/>
    <w:basedOn w:val="a"/>
    <w:link w:val="af6"/>
    <w:rsid w:val="00986448"/>
    <w:pPr>
      <w:spacing w:after="0" w:line="240" w:lineRule="auto"/>
      <w:ind w:right="-1" w:firstLine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rsid w:val="00986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">
    <w:name w:val="keyw"/>
    <w:basedOn w:val="a0"/>
    <w:rsid w:val="00413124"/>
  </w:style>
  <w:style w:type="character" w:customStyle="1" w:styleId="selnavy1">
    <w:name w:val="selnavy1"/>
    <w:basedOn w:val="a0"/>
    <w:rsid w:val="00FF298A"/>
  </w:style>
  <w:style w:type="character" w:styleId="af7">
    <w:name w:val="Placeholder Text"/>
    <w:basedOn w:val="a0"/>
    <w:uiPriority w:val="99"/>
    <w:semiHidden/>
    <w:rsid w:val="00143800"/>
    <w:rPr>
      <w:color w:val="808080"/>
    </w:rPr>
  </w:style>
  <w:style w:type="paragraph" w:customStyle="1" w:styleId="51">
    <w:name w:val="5"/>
    <w:basedOn w:val="a"/>
    <w:rsid w:val="003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a"/>
    <w:basedOn w:val="a0"/>
    <w:rsid w:val="00311114"/>
  </w:style>
  <w:style w:type="paragraph" w:customStyle="1" w:styleId="41">
    <w:name w:val="4"/>
    <w:basedOn w:val="a"/>
    <w:rsid w:val="003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FF40D8"/>
  </w:style>
  <w:style w:type="paragraph" w:styleId="21">
    <w:name w:val="toc 2"/>
    <w:basedOn w:val="a"/>
    <w:next w:val="a"/>
    <w:autoRedefine/>
    <w:uiPriority w:val="39"/>
    <w:unhideWhenUsed/>
    <w:rsid w:val="008F709C"/>
    <w:pPr>
      <w:spacing w:after="100"/>
      <w:ind w:left="220"/>
    </w:pPr>
  </w:style>
  <w:style w:type="character" w:styleId="af9">
    <w:name w:val="Unresolved Mention"/>
    <w:basedOn w:val="a0"/>
    <w:uiPriority w:val="99"/>
    <w:semiHidden/>
    <w:unhideWhenUsed/>
    <w:rsid w:val="0007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2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4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2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1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7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8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6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6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4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7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03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2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1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63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9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2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3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9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9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1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48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6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3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9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35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5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30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1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6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0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7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17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7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9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84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60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42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6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79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7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1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1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35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3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24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0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7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842">
              <w:marLeft w:val="61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urses.lumenlearning.com/suny-hccc-worldcivilization/chapter/the-islamic-golden-age/#:~:text=The%20Islamic%20Golden%20Age%20refers,development%2C%20and%20cultural%20works%20flourish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DBFAE-B405-47FB-A90E-5286741C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a_saveleva</dc:creator>
  <cp:lastModifiedBy>a_saveleva</cp:lastModifiedBy>
  <cp:revision>2</cp:revision>
  <cp:lastPrinted>2023-09-21T20:14:00Z</cp:lastPrinted>
  <dcterms:created xsi:type="dcterms:W3CDTF">2023-12-08T18:26:00Z</dcterms:created>
  <dcterms:modified xsi:type="dcterms:W3CDTF">2023-12-08T18:26:00Z</dcterms:modified>
</cp:coreProperties>
</file>