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35E78B" w14:textId="77777777" w:rsidR="005A4152" w:rsidRPr="000706E3" w:rsidRDefault="005A4152" w:rsidP="000706E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0706E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 w:type="page"/>
      </w:r>
    </w:p>
    <w:p w14:paraId="1800AF38" w14:textId="77777777" w:rsidR="006B4B1B" w:rsidRPr="000706E3" w:rsidRDefault="006B4B1B" w:rsidP="000706E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2"/>
          <w:szCs w:val="22"/>
        </w:rPr>
        <w:id w:val="145001019"/>
        <w:docPartObj>
          <w:docPartGallery w:val="Table of Contents"/>
          <w:docPartUnique/>
        </w:docPartObj>
      </w:sdtPr>
      <w:sdtEndPr/>
      <w:sdtContent>
        <w:p w14:paraId="6D4EA439" w14:textId="77777777" w:rsidR="00E67B63" w:rsidRPr="000706E3" w:rsidRDefault="001A0654" w:rsidP="000706E3">
          <w:pPr>
            <w:pStyle w:val="a7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color w:val="000000" w:themeColor="text1"/>
            </w:rPr>
          </w:pPr>
          <w:r w:rsidRPr="000706E3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7CFF1757" w14:textId="77777777" w:rsidR="005F61DA" w:rsidRPr="000706E3" w:rsidRDefault="005F61DA" w:rsidP="000706E3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14:paraId="3965A1C1" w14:textId="1D3C8B49" w:rsidR="004B2B7E" w:rsidRPr="000706E3" w:rsidRDefault="000D4E1B" w:rsidP="000706E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0706E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="00E67B63" w:rsidRPr="000706E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0706E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52964033" w:history="1">
            <w:r w:rsidR="004B2B7E" w:rsidRPr="000706E3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Введение</w:t>
            </w:r>
            <w:r w:rsidR="004B2B7E" w:rsidRPr="000706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4B2B7E" w:rsidRPr="000706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4B2B7E" w:rsidRPr="000706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_Toc152964033 \h </w:instrText>
            </w:r>
            <w:r w:rsidR="004B2B7E" w:rsidRPr="000706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4B2B7E" w:rsidRPr="000706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B2B7E" w:rsidRPr="000706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4B2B7E" w:rsidRPr="000706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AFB42A8" w14:textId="7DAAFFDB" w:rsidR="004B2B7E" w:rsidRPr="000706E3" w:rsidRDefault="00703D46" w:rsidP="000706E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52964034" w:history="1">
            <w:r w:rsidR="004B2B7E" w:rsidRPr="000706E3">
              <w:rPr>
                <w:rStyle w:val="ac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Наука в Ираке 14-18 века</w:t>
            </w:r>
            <w:r w:rsidR="004B2B7E" w:rsidRPr="000706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4B2B7E" w:rsidRPr="000706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4B2B7E" w:rsidRPr="000706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_Toc152964034 \h </w:instrText>
            </w:r>
            <w:r w:rsidR="004B2B7E" w:rsidRPr="000706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4B2B7E" w:rsidRPr="000706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B2B7E" w:rsidRPr="000706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4B2B7E" w:rsidRPr="000706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438DCD4" w14:textId="1F35348D" w:rsidR="004B2B7E" w:rsidRPr="000706E3" w:rsidRDefault="00703D46" w:rsidP="000706E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52964035" w:history="1">
            <w:r w:rsidR="004B2B7E" w:rsidRPr="000706E3">
              <w:rPr>
                <w:rStyle w:val="ac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Строительное дело в Ираке 14-18 века</w:t>
            </w:r>
            <w:r w:rsidR="004B2B7E" w:rsidRPr="000706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4B2B7E" w:rsidRPr="000706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4B2B7E" w:rsidRPr="000706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_Toc152964035 \h </w:instrText>
            </w:r>
            <w:r w:rsidR="004B2B7E" w:rsidRPr="000706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4B2B7E" w:rsidRPr="000706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B2B7E" w:rsidRPr="000706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4B2B7E" w:rsidRPr="000706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47C9AE3" w14:textId="039DD988" w:rsidR="004B2B7E" w:rsidRPr="000706E3" w:rsidRDefault="00703D46" w:rsidP="000706E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52964036" w:history="1">
            <w:r w:rsidR="004B2B7E" w:rsidRPr="000706E3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Заключение</w:t>
            </w:r>
            <w:r w:rsidR="004B2B7E" w:rsidRPr="000706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4B2B7E" w:rsidRPr="000706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4B2B7E" w:rsidRPr="000706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_Toc152964036 \h </w:instrText>
            </w:r>
            <w:r w:rsidR="004B2B7E" w:rsidRPr="000706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4B2B7E" w:rsidRPr="000706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B2B7E" w:rsidRPr="000706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4B2B7E" w:rsidRPr="000706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B4EE98D" w14:textId="4E3125BC" w:rsidR="004B2B7E" w:rsidRPr="000706E3" w:rsidRDefault="00703D46" w:rsidP="000706E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52964037" w:history="1">
            <w:r w:rsidR="004B2B7E" w:rsidRPr="000706E3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Список использованной литературы</w:t>
            </w:r>
            <w:r w:rsidR="004B2B7E" w:rsidRPr="000706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4B2B7E" w:rsidRPr="000706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4B2B7E" w:rsidRPr="000706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_Toc152964037 \h </w:instrText>
            </w:r>
            <w:r w:rsidR="004B2B7E" w:rsidRPr="000706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4B2B7E" w:rsidRPr="000706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B2B7E" w:rsidRPr="000706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4B2B7E" w:rsidRPr="000706E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6B08964" w14:textId="4D62C66D" w:rsidR="00E67B63" w:rsidRPr="000706E3" w:rsidRDefault="000D4E1B" w:rsidP="000706E3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0706E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D93A0A2" w14:textId="77777777" w:rsidR="00E67B63" w:rsidRPr="000706E3" w:rsidRDefault="00E67B63" w:rsidP="000706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8668DB" w14:textId="77777777" w:rsidR="00E67B63" w:rsidRPr="000706E3" w:rsidRDefault="00E67B63" w:rsidP="000706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7152BA" w14:textId="77777777" w:rsidR="002A11A0" w:rsidRPr="000706E3" w:rsidRDefault="00703D46" w:rsidP="000706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pict w14:anchorId="31876189">
          <v:rect id="_x0000_s1027" style="position:absolute;left:0;text-align:left;margin-left:227.7pt;margin-top:387pt;width:23.25pt;height:15.75pt;z-index:251658240" strokecolor="white [3212]"/>
        </w:pict>
      </w:r>
      <w:r w:rsidR="00E67B63" w:rsidRPr="000706E3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DDD2C15" w14:textId="0DEF7C9C" w:rsidR="00BF64DA" w:rsidRPr="000706E3" w:rsidRDefault="00923218" w:rsidP="000706E3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91626119"/>
      <w:bookmarkStart w:id="1" w:name="_Toc152964033"/>
      <w:r w:rsidRPr="000706E3"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0"/>
      <w:bookmarkEnd w:id="1"/>
    </w:p>
    <w:p w14:paraId="092B9BC0" w14:textId="77777777" w:rsidR="00BF64DA" w:rsidRPr="000706E3" w:rsidRDefault="00BF64DA" w:rsidP="000706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0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Современный Ирак охватывает почти такую же площадь, какую занимала Древняя Месопотамия, земли которой были сосредоточены между реками Тигр и Евфрат. Месопотамия, также известная как земля Плодородного Полумесяца, была важным центром цивилизаций, она видела взлет и падение многих культур и государств. В эпоху средневековья Ираком называлась одна из арабских провинций, которые составляли южную половину современной страны. </w:t>
      </w:r>
    </w:p>
    <w:p w14:paraId="636263A6" w14:textId="60EEB244" w:rsidR="00070309" w:rsidRPr="000706E3" w:rsidRDefault="00BF64DA" w:rsidP="000706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0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Сегодня страна носит название Республика Ирак, где ислам является государственной религией, статистика утверждает, что 95 процентов населения являются коренными иракцами и идентифицируют себя с арабской культурой. Вторая крупнейшая группа страны </w:t>
      </w:r>
      <w:r w:rsidR="00797A20"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–</w:t>
      </w:r>
      <w:r w:rsidRPr="00070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культурная группа курдов, которые проживают в горной местности и горных долинах на севере Ирака, они считают себя политически автономной страной. Курды занимают провинции Сулеймания, Дахук и Эрбиль, общую территорию которых обычно называют Курдистан. </w:t>
      </w:r>
    </w:p>
    <w:p w14:paraId="0B708E5B" w14:textId="1099300A" w:rsidR="004B2B7E" w:rsidRPr="000706E3" w:rsidRDefault="004B2B7E" w:rsidP="000706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06E3">
        <w:rPr>
          <w:rFonts w:ascii="Times New Roman" w:hAnsi="Times New Roman" w:cs="Times New Roman"/>
          <w:color w:val="000000" w:themeColor="text1"/>
          <w:sz w:val="28"/>
          <w:szCs w:val="28"/>
        </w:rPr>
        <w:t>Вклад исламских ученых в различные области знаний VIII - XVI веков был поразительным. Однако после XVI века исламский мир пережил несколько бурных событий, которые способствовали его политическому и экономическому упадку, что привело к бедности во многих исламских странах. Этими событиями были крестовые походы, монгольские нашествия, стихийные бедствия, потеря международной торговли, капитуляция Османской империи перед интересами Запада и подъем европейского империализма.</w:t>
      </w:r>
    </w:p>
    <w:p w14:paraId="512BC986" w14:textId="0C82A1AB" w:rsidR="00960815" w:rsidRPr="000706E3" w:rsidRDefault="00960815" w:rsidP="000706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70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Целью данной работы является теоретическое ознакомление с </w:t>
      </w:r>
      <w:r w:rsidR="00BF64DA" w:rsidRPr="000706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развитием науки и строительного дела в Ираке 14-18 века.</w:t>
      </w:r>
    </w:p>
    <w:p w14:paraId="5D90CAEF" w14:textId="78016E4E" w:rsidR="000D5854" w:rsidRPr="000706E3" w:rsidRDefault="000D5854" w:rsidP="000706E3">
      <w:pPr>
        <w:pStyle w:val="aa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06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 w:type="page"/>
      </w:r>
    </w:p>
    <w:p w14:paraId="011C20C6" w14:textId="24265E36" w:rsidR="00924517" w:rsidRPr="000706E3" w:rsidRDefault="004B2B7E" w:rsidP="000706E3">
      <w:pPr>
        <w:pStyle w:val="1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bookmarkStart w:id="2" w:name="_Toc152964034"/>
      <w:r w:rsidRPr="000706E3">
        <w:rPr>
          <w:rFonts w:ascii="Times New Roman" w:eastAsia="Times New Roman" w:hAnsi="Times New Roman" w:cs="Times New Roman"/>
          <w:color w:val="000000" w:themeColor="text1"/>
          <w:lang w:eastAsia="ru-RU"/>
        </w:rPr>
        <w:lastRenderedPageBreak/>
        <w:t>Н</w:t>
      </w:r>
      <w:r w:rsidR="00924517" w:rsidRPr="000706E3">
        <w:rPr>
          <w:rFonts w:ascii="Times New Roman" w:eastAsia="Times New Roman" w:hAnsi="Times New Roman" w:cs="Times New Roman"/>
          <w:color w:val="000000" w:themeColor="text1"/>
          <w:lang w:eastAsia="ru-RU"/>
        </w:rPr>
        <w:t>аук</w:t>
      </w:r>
      <w:r w:rsidRPr="000706E3">
        <w:rPr>
          <w:rFonts w:ascii="Times New Roman" w:eastAsia="Times New Roman" w:hAnsi="Times New Roman" w:cs="Times New Roman"/>
          <w:color w:val="000000" w:themeColor="text1"/>
          <w:lang w:eastAsia="ru-RU"/>
        </w:rPr>
        <w:t>а в</w:t>
      </w:r>
      <w:r w:rsidR="003D3748" w:rsidRPr="000706E3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Ирак</w:t>
      </w:r>
      <w:r w:rsidRPr="000706E3">
        <w:rPr>
          <w:rFonts w:ascii="Times New Roman" w:eastAsia="Times New Roman" w:hAnsi="Times New Roman" w:cs="Times New Roman"/>
          <w:color w:val="000000" w:themeColor="text1"/>
          <w:lang w:eastAsia="ru-RU"/>
        </w:rPr>
        <w:t>е</w:t>
      </w:r>
      <w:r w:rsidR="003D3748" w:rsidRPr="000706E3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14-18 века</w:t>
      </w:r>
      <w:bookmarkEnd w:id="2"/>
    </w:p>
    <w:p w14:paraId="63190119" w14:textId="13B090FC" w:rsidR="003D3748" w:rsidRPr="000706E3" w:rsidRDefault="003D3748" w:rsidP="000706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Известный арабский историограф и историк Ибн Халдун (1332-1406) сказал: «Наука процветает только в богатых обществах</w:t>
      </w:r>
      <w:r w:rsidR="004B2B7E"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»</w:t>
      </w:r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. Это правда. История неоднократно показывала, что наука действительно процветала только тогда, когда империя или нация становились могущественн</w:t>
      </w:r>
      <w:r w:rsidR="007A5306"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ой и</w:t>
      </w:r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 xml:space="preserve"> богатый, потому что он</w:t>
      </w:r>
      <w:r w:rsidR="007A5306"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а</w:t>
      </w:r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 xml:space="preserve"> зависит от инфраструктуры, обеспечиваемой существованием изобилия.</w:t>
      </w:r>
    </w:p>
    <w:p w14:paraId="190AA4A4" w14:textId="77777777" w:rsidR="004B2B7E" w:rsidRPr="000706E3" w:rsidRDefault="003D3748" w:rsidP="000706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 xml:space="preserve">Некоторые историки науки называют период с VIII по XVI века золотым веком ислама. В то время как остальная Европа погрузилась во тьму, а обучение застопорилось, научная деятельность в мусульманском мире в этот период была феноменальной. Некоторые ученые предпочитают термин «арабская наука», поскольку большинство документов были написаны на арабском языке, который был лингва франка региона. Однако не все ученые были арабами и не все были мусульманами. Важными центрами обучения в то время были Багдад, Дамаск, Каир, а затем Кордова в Испании. В этих городах развивались научные учреждения и школы, укомплектованные учеными высочайшего уровня, которые посвятили себя сбору информации и развитию новых школ мысли. </w:t>
      </w:r>
    </w:p>
    <w:p w14:paraId="1B89BB9F" w14:textId="18D7D408" w:rsidR="004B2B7E" w:rsidRPr="000706E3" w:rsidRDefault="003D3748" w:rsidP="000706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 xml:space="preserve">Древние догмы жадно и жадно читались, переваривались, проверялись и подвергались сомнению. Существовали также академические больницы, библиотеки и обсерватории. Особенностью этих учреждений было появление эрудитов (хакимов или мудрецов), то есть ученых, работавших в большом количестве различных областей. Ар-Рази, Ибн Сина и Ибн ан Нафис были эрудитами. Они писали в обширных и разнообразных областях, включая физиологию, медицину, офтальмологию, эмбриологию, психологию, философию, право и теологию. Самыми важными учёными исламской цивилизации были эрудиты, и их роль в передаче наук была центральной. Хаким чаще всего был поэтом и писателем, имеющим навыки медицинской практики, а также астрономии и математики. </w:t>
      </w:r>
    </w:p>
    <w:p w14:paraId="747FD5DD" w14:textId="66076FB5" w:rsidR="007A5306" w:rsidRPr="000706E3" w:rsidRDefault="003D3748" w:rsidP="000706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lastRenderedPageBreak/>
        <w:t xml:space="preserve">Эти разносторонне одаренные мудрецы, центральные фигуры исламской науки, разработали и олицетворяли единство наук. Они организовали научное развитие посредством своих идей, а также преуспели в своих исследованиях. </w:t>
      </w:r>
    </w:p>
    <w:p w14:paraId="53F98B89" w14:textId="2DB563B1" w:rsidR="003D3748" w:rsidRPr="000706E3" w:rsidRDefault="003D3748" w:rsidP="000706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Традиционная точка зрения историков, таких как Бертран Рассел ( британский философ, математик, историк и социальный критик), заключается в том, что «исламская наука, хотя и замечательна во многих технических отношениях, ей не хватало интеллектуальной энергии, необходимой для инноваций, и она была важна главным образом как хранитель древних знаний и передатчик в средневековую Европу». Другие историки, однако, придерживаются противоположной точки зрения, что мусульманская научная революция произошла в средние века.</w:t>
      </w:r>
    </w:p>
    <w:p w14:paraId="1A0B7D90" w14:textId="77777777" w:rsidR="004B2B7E" w:rsidRPr="000706E3" w:rsidRDefault="004B2B7E" w:rsidP="000706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06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Мусульманские алхимики (ранние предшественники современных химиков) X-XIV веков, вдохновленные древними химическими формулами из Китая и Индии, славились бесконечными экспериментами, которые они проводили в своих лабораториях. Их цели варьировались от поиска химического эликсира, дарующего жизнь, до превращения неблагородных металлов в золото. Хотя им так и не удалось достичь своих конечных целей, они сделали множество ценных открытий, в том числе перегонку нефти и ковку стали.</w:t>
      </w:r>
    </w:p>
    <w:p w14:paraId="5C0D7168" w14:textId="55F4591C" w:rsidR="004B2B7E" w:rsidRPr="000706E3" w:rsidRDefault="004B2B7E" w:rsidP="000706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06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Римские методы изготовления стеклянных линз стимулировали прорыв Аль-Хасана в области оптики (науки о свете и зрении), который разрушил теорию Аристотеля о том, что зрение является результатом луча, исходящего из глаза, охватывающего объект и возвращающего его обратно. душе. В «Книге оптики» Аль-Хасана, опубликованной в 965 году, впервые было описано зрение как зрительные образы, попадающие в глаз и видимые при достаточном освещении. Эта книга оставалась выдающимся текстом в своей области до 1610 года, когда ее превзошла работа европейца Иоганна Кеплера.</w:t>
      </w:r>
    </w:p>
    <w:p w14:paraId="6153404F" w14:textId="77777777" w:rsidR="004B2B7E" w:rsidRPr="000706E3" w:rsidRDefault="004B2B7E" w:rsidP="000706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06E3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0706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сламские математики усовершенствовали алгебру с момента ее зарождения в Греции и Египте и разработали тригонометрию в поисках точных способов измерения объектов на расстоянии. Мусульманские ученые </w:t>
      </w:r>
      <w:r w:rsidRPr="000706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также внесли важный и оригинальный вклад в астрономию. Они собрали и исправили предыдущие астрономические данные, построили первую в мире обсерваторию и разработали астролябию — инструмент, который когда-то называли «математической жемчужиной».</w:t>
      </w:r>
      <w:r w:rsidRPr="00070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706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Исламские архитекторы в значительной степени заимствовали идеи у Византийской империи, которая широко использовала купола и арки во всех своих городах. Пример такого использования можно увидеть в Куполе Скалы, знаменитой мечети в Иерусалиме.</w:t>
      </w:r>
    </w:p>
    <w:p w14:paraId="4827753F" w14:textId="45DCB07D" w:rsidR="00924517" w:rsidRPr="000706E3" w:rsidRDefault="004B2B7E" w:rsidP="000706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706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Заядлые исследователи неба и земли, мусульманские учёные составили подробные и точные карты того и другого. Мусульманские картографы для точного нанесения на карту расстояний вокруг Земли уточняли долготу и широту. Перс двенадцатого века Омар Хайям разработал календарь настолько надежный, что за 500 лет он отклонялся всего на один день. У этого списка нет конца.</w:t>
      </w:r>
    </w:p>
    <w:p w14:paraId="3EE73EBC" w14:textId="1DC9AC25" w:rsidR="004B2B7E" w:rsidRPr="000706E3" w:rsidRDefault="004B2B7E" w:rsidP="000706E3">
      <w:pPr>
        <w:pStyle w:val="1"/>
        <w:spacing w:before="0" w:line="360" w:lineRule="auto"/>
        <w:jc w:val="center"/>
        <w:rPr>
          <w:rFonts w:eastAsia="Times New Roman"/>
          <w:color w:val="000000" w:themeColor="text1"/>
          <w:lang w:eastAsia="ru-RU"/>
        </w:rPr>
      </w:pPr>
      <w:bookmarkStart w:id="3" w:name="_Toc152964035"/>
      <w:r w:rsidRPr="000706E3">
        <w:rPr>
          <w:rFonts w:eastAsia="Times New Roman"/>
          <w:color w:val="000000" w:themeColor="text1"/>
          <w:lang w:eastAsia="ru-RU"/>
        </w:rPr>
        <w:t>Строительное дело в Ираке 14-18 века</w:t>
      </w:r>
      <w:bookmarkEnd w:id="3"/>
    </w:p>
    <w:p w14:paraId="52B51612" w14:textId="55730655" w:rsidR="00924517" w:rsidRPr="000706E3" w:rsidRDefault="00924517" w:rsidP="000706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 xml:space="preserve">Эпоха Великих Моголов (1258 – 1639) н.э.: В эту эпоху строительство началось в 1259 году н.э. Самым известным зданием был Хан Мурджан (рис. </w:t>
      </w:r>
      <w:r w:rsidR="007A5306"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1</w:t>
      </w:r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) [Тартур, 1987] Хан Мурджан был построен на прочном фундаменте. Это было двухэтажное здание 33м*31м.</w:t>
      </w:r>
    </w:p>
    <w:p w14:paraId="31BBB4D7" w14:textId="6D94E907" w:rsidR="00924517" w:rsidRPr="000706E3" w:rsidRDefault="00924517" w:rsidP="000706E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0706E3">
        <w:rPr>
          <w:rFonts w:ascii="Times New Roman" w:eastAsia="Times New Roman" w:hAnsi="Times New Roman" w:cs="Times New Roman"/>
          <w:noProof/>
          <w:color w:val="000000" w:themeColor="text1"/>
          <w:spacing w:val="-2"/>
          <w:sz w:val="28"/>
          <w:szCs w:val="28"/>
          <w:lang w:eastAsia="ru-RU"/>
        </w:rPr>
        <w:drawing>
          <wp:inline distT="0" distB="0" distL="0" distR="0" wp14:anchorId="28AA831B" wp14:editId="2CDE860B">
            <wp:extent cx="5721350" cy="24273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2390" cy="24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96C6" w14:textId="3E474391" w:rsidR="00924517" w:rsidRPr="000706E3" w:rsidRDefault="00924517" w:rsidP="000706E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 xml:space="preserve">Рисунок </w:t>
      </w:r>
      <w:r w:rsidR="007A5306"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1</w:t>
      </w:r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: Хан Мурджан [журнал "Шаауб", 2012 ]</w:t>
      </w:r>
    </w:p>
    <w:p w14:paraId="426DFEDB" w14:textId="12FEC748" w:rsidR="00924517" w:rsidRPr="000706E3" w:rsidRDefault="00BF64DA" w:rsidP="000706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 xml:space="preserve">Периоды османской оккупации (1639-1917) н.э.: В начале существования Османского государства стиль застройки не менялся. Дома не </w:t>
      </w:r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lastRenderedPageBreak/>
        <w:t xml:space="preserve">были построены в соответствии с определенным стилем. Используемый стиль был основан на финансовых возможностях владельца и опыте строителей [Al Ali, 1982]. Дома были построены либо в один, либо в два этажа (рис. </w:t>
      </w:r>
      <w:r w:rsidR="007A5306"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2</w:t>
      </w:r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). Дома состоят из открытого прямоугольного или квадратного внутреннего двора посередине, окруженного домами и комнатами. Во всех домах есть подвал, который будет использоваться в жаркий климат. Материалы, используемые в здани</w:t>
      </w:r>
      <w:r w:rsidR="00924517"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и,</w:t>
      </w:r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 xml:space="preserve"> были построены из кирпича, глины, гипса и ила, смешанного в качестве связующего. </w:t>
      </w:r>
    </w:p>
    <w:p w14:paraId="13833B41" w14:textId="4346FED0" w:rsidR="00924517" w:rsidRPr="000706E3" w:rsidRDefault="00BF64DA" w:rsidP="000706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Эти материалы легко растрескиваются, и по этой причине они добавляли камни без учета каких-либо метрологических соображений и основы для смешивания. Эти камни назывались вастани, джабал, мхьяр и баббли. Глубина фундаментов при хорошем грунте составляла 1,0-1,5 м, но при плохом грунте их глубина достигала 3 м. Ширина фундаментов была не шире стен в домах. В качестве строительного раствора использовался битый кирпич и известь с золой. Этот тип раствора был израсходован до 1 м над землей [Reuther, 2005-2006; Al Allaf, 1960].</w:t>
      </w:r>
      <w:r w:rsidR="00A15A96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 xml:space="preserve"> </w:t>
      </w:r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В конце османского периода</w:t>
      </w:r>
      <w:r w:rsidR="00924517"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 xml:space="preserve"> стиль зданий был изменен. </w:t>
      </w:r>
    </w:p>
    <w:p w14:paraId="038A079E" w14:textId="64DA7C9E" w:rsidR="00A15A96" w:rsidRDefault="00924517" w:rsidP="000706E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0706E3">
        <w:rPr>
          <w:rFonts w:ascii="Times New Roman" w:eastAsia="Times New Roman" w:hAnsi="Times New Roman" w:cs="Times New Roman"/>
          <w:noProof/>
          <w:color w:val="000000" w:themeColor="text1"/>
          <w:spacing w:val="-2"/>
          <w:sz w:val="28"/>
          <w:szCs w:val="28"/>
          <w:lang w:eastAsia="ru-RU"/>
        </w:rPr>
        <w:drawing>
          <wp:inline distT="0" distB="0" distL="0" distR="0" wp14:anchorId="17DB7747" wp14:editId="0D88E9CA">
            <wp:extent cx="5940425" cy="17449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 xml:space="preserve">Рисунок </w:t>
      </w:r>
      <w:r w:rsidR="007A5306"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2</w:t>
      </w:r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: Переулки Старого Багдада и плоскость двухэтажного дома с подвалом [Reuther, 2005-2006]</w:t>
      </w:r>
    </w:p>
    <w:p w14:paraId="1F33501C" w14:textId="2AAAE9D2" w:rsidR="00924517" w:rsidRPr="000706E3" w:rsidRDefault="00A15A96" w:rsidP="00A15A96">
      <w:pPr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br w:type="page"/>
      </w:r>
    </w:p>
    <w:p w14:paraId="7B5D52D0" w14:textId="1BED884D" w:rsidR="00923218" w:rsidRPr="000706E3" w:rsidRDefault="00923218" w:rsidP="000706E3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bookmarkStart w:id="4" w:name="_Toc91626126"/>
      <w:bookmarkStart w:id="5" w:name="_Toc152964036"/>
      <w:r w:rsidRPr="000706E3"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  <w:bookmarkEnd w:id="4"/>
      <w:bookmarkEnd w:id="5"/>
    </w:p>
    <w:p w14:paraId="71B00B77" w14:textId="1939BA0D" w:rsidR="004B2B7E" w:rsidRPr="000706E3" w:rsidRDefault="004B2B7E" w:rsidP="000706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Таким образом, в рассмотренный период мусульманские ученые открыли принципы полета, определили теорию зрения, создали тригонометрию, стали пионерами количественной химии и начали раскрывать тайны Вселенной, а также сделали многочисленные открытия в медицине. Арабские врачи</w:t>
      </w:r>
      <w:r w:rsidR="004D037C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,</w:t>
      </w:r>
      <w:bookmarkStart w:id="6" w:name="_GoBack"/>
      <w:bookmarkEnd w:id="6"/>
      <w:r w:rsidRPr="000706E3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 xml:space="preserve"> Испания внесла выдающийся вклад в области астрономии, сельского хозяйства, ботаники, медицины и хирургии. Достижения мусульман во время золотого века их цивилизации и их распространение в Европу через Испанию стали причиной возрождения Западной Европы. Арабский историк Филип К. Хитти в своей книге «История арабов» писал: «Мусульманская Испания написала одну из самых ярких глав в истории средневековой Европы».</w:t>
      </w:r>
    </w:p>
    <w:p w14:paraId="32931661" w14:textId="7D70F691" w:rsidR="00D34ADC" w:rsidRPr="000706E3" w:rsidRDefault="00D34ADC" w:rsidP="000706E3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706E3">
        <w:rPr>
          <w:color w:val="000000" w:themeColor="text1"/>
          <w:sz w:val="28"/>
          <w:szCs w:val="28"/>
        </w:rPr>
        <w:t xml:space="preserve">Открытия и достижения </w:t>
      </w:r>
      <w:r w:rsidR="004B2B7E" w:rsidRPr="000706E3">
        <w:rPr>
          <w:color w:val="000000" w:themeColor="text1"/>
          <w:sz w:val="28"/>
          <w:szCs w:val="28"/>
        </w:rPr>
        <w:t>тех времён</w:t>
      </w:r>
      <w:r w:rsidRPr="000706E3">
        <w:rPr>
          <w:color w:val="000000" w:themeColor="text1"/>
          <w:sz w:val="28"/>
          <w:szCs w:val="28"/>
        </w:rPr>
        <w:t xml:space="preserve"> поистине захватывают дух, и возникает вопрос, почему арабская наука процветала в тот период истории. </w:t>
      </w:r>
      <w:r w:rsidR="004B2B7E" w:rsidRPr="000706E3">
        <w:rPr>
          <w:color w:val="000000" w:themeColor="text1"/>
          <w:sz w:val="28"/>
          <w:szCs w:val="28"/>
        </w:rPr>
        <w:t>Учёные</w:t>
      </w:r>
      <w:r w:rsidRPr="000706E3">
        <w:rPr>
          <w:color w:val="000000" w:themeColor="text1"/>
          <w:sz w:val="28"/>
          <w:szCs w:val="28"/>
        </w:rPr>
        <w:t xml:space="preserve"> перечисляют определенные влияния: </w:t>
      </w:r>
    </w:p>
    <w:p w14:paraId="4FCE523E" w14:textId="77777777" w:rsidR="00D34ADC" w:rsidRPr="000706E3" w:rsidRDefault="00D34ADC" w:rsidP="000706E3">
      <w:pPr>
        <w:numPr>
          <w:ilvl w:val="0"/>
          <w:numId w:val="2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06E3">
        <w:rPr>
          <w:rFonts w:ascii="Times New Roman" w:hAnsi="Times New Roman" w:cs="Times New Roman"/>
          <w:color w:val="000000" w:themeColor="text1"/>
          <w:sz w:val="28"/>
          <w:szCs w:val="28"/>
        </w:rPr>
        <w:t>Положительное влияние исламской веры, которая способствует обучению и знаниям, во многом способствовало расцвету культуры свободного исследования и рационального научного мышления. Судя по событиям в нашем современном мире, может быть трудно понять, что знание и разум занимают центральное место в исламском образе жизни, но исламская вера считает очень важными для понимания этого мира и Божественного.</w:t>
      </w:r>
    </w:p>
    <w:p w14:paraId="3935E78B" w14:textId="77777777" w:rsidR="00D34ADC" w:rsidRPr="000706E3" w:rsidRDefault="00D34ADC" w:rsidP="000706E3">
      <w:pPr>
        <w:numPr>
          <w:ilvl w:val="0"/>
          <w:numId w:val="2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06E3">
        <w:rPr>
          <w:rFonts w:ascii="Times New Roman" w:hAnsi="Times New Roman" w:cs="Times New Roman"/>
          <w:color w:val="000000" w:themeColor="text1"/>
          <w:sz w:val="28"/>
          <w:szCs w:val="28"/>
        </w:rPr>
        <w:t>Введение в мир нуля и десятичной точки из индуистской системы счисления.</w:t>
      </w:r>
    </w:p>
    <w:p w14:paraId="6400A339" w14:textId="77777777" w:rsidR="00D34ADC" w:rsidRPr="000706E3" w:rsidRDefault="00D34ADC" w:rsidP="000706E3">
      <w:pPr>
        <w:numPr>
          <w:ilvl w:val="0"/>
          <w:numId w:val="2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06E3">
        <w:rPr>
          <w:rFonts w:ascii="Times New Roman" w:hAnsi="Times New Roman" w:cs="Times New Roman"/>
          <w:color w:val="000000" w:themeColor="text1"/>
          <w:sz w:val="28"/>
          <w:szCs w:val="28"/>
        </w:rPr>
        <w:t>Перевод и понимание работ древних ученых из Китая, Индии, Египта и Греции.</w:t>
      </w:r>
    </w:p>
    <w:p w14:paraId="0782B8D9" w14:textId="77777777" w:rsidR="00D34ADC" w:rsidRPr="000706E3" w:rsidRDefault="00D34ADC" w:rsidP="000706E3">
      <w:pPr>
        <w:numPr>
          <w:ilvl w:val="0"/>
          <w:numId w:val="2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06E3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учебных заведений, включая мечети, медресе, учебные больницы и Дома мудрости, в частности Дом мудрости в Багдаде, который стал центром перевода греческих научных работ на арабский язык.</w:t>
      </w:r>
    </w:p>
    <w:p w14:paraId="3CFA08F7" w14:textId="77777777" w:rsidR="00D34ADC" w:rsidRPr="000706E3" w:rsidRDefault="00D34ADC" w:rsidP="000706E3">
      <w:pPr>
        <w:numPr>
          <w:ilvl w:val="0"/>
          <w:numId w:val="2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06E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Сильная поддержка халифами науки, медицины и философии. Халиф аль-Мамун Багдадский, основавший Дом мудрости в Багдаде, написал византийскому императору письмо с просьбой разрешить получить подборку старых научных рукописей, хранящихся и бережно хранящихся в Византии. Когда император согласился, аль-Мамун послал несколько ученых, которые выбрали книги из тех, что они нашли, и принесли их обратно Мамуну, который приказал им перевести эти произведения. Первые арабские переводы медицинских сочинений Галена и Гиппократа были сделаны официальным переводчиком второго аббасидского халифа аль-Мансура, строителя Багдада. Это вызвало интерес к медицине, столь характерной для ислама.</w:t>
      </w:r>
    </w:p>
    <w:p w14:paraId="5F36C50B" w14:textId="77777777" w:rsidR="00D34ADC" w:rsidRPr="000706E3" w:rsidRDefault="00D34ADC" w:rsidP="000706E3">
      <w:pPr>
        <w:numPr>
          <w:ilvl w:val="0"/>
          <w:numId w:val="2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06E3">
        <w:rPr>
          <w:rFonts w:ascii="Times New Roman" w:hAnsi="Times New Roman" w:cs="Times New Roman"/>
          <w:color w:val="000000" w:themeColor="text1"/>
          <w:sz w:val="28"/>
          <w:szCs w:val="28"/>
        </w:rPr>
        <w:t>Уважение, с которым в исламском обществе относились к ученым людям.</w:t>
      </w:r>
    </w:p>
    <w:p w14:paraId="5332249E" w14:textId="77777777" w:rsidR="00D34ADC" w:rsidRPr="000706E3" w:rsidRDefault="00D34ADC" w:rsidP="000706E3">
      <w:pPr>
        <w:numPr>
          <w:ilvl w:val="0"/>
          <w:numId w:val="2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06E3">
        <w:rPr>
          <w:rFonts w:ascii="Times New Roman" w:hAnsi="Times New Roman" w:cs="Times New Roman"/>
          <w:color w:val="000000" w:themeColor="text1"/>
          <w:sz w:val="28"/>
          <w:szCs w:val="28"/>
        </w:rPr>
        <w:t>Всеобщее использование арабского языка на всех уровнях общества во всем исламском мире.</w:t>
      </w:r>
    </w:p>
    <w:p w14:paraId="45B39146" w14:textId="77777777" w:rsidR="00D34ADC" w:rsidRPr="000706E3" w:rsidRDefault="00D34ADC" w:rsidP="000706E3">
      <w:pPr>
        <w:numPr>
          <w:ilvl w:val="0"/>
          <w:numId w:val="2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06E3">
        <w:rPr>
          <w:rFonts w:ascii="Times New Roman" w:hAnsi="Times New Roman" w:cs="Times New Roman"/>
          <w:color w:val="000000" w:themeColor="text1"/>
          <w:sz w:val="28"/>
          <w:szCs w:val="28"/>
        </w:rPr>
        <w:t>Огромная территория исламского мира на пике своего развития способствовала обмену и ассимиляции идей между народами разных культур. На пике своего развития исламский мир простирался от Испании на западе до Китая и Индии на востоке, на юге до Африки и на севере до Восточной Европы.</w:t>
      </w:r>
    </w:p>
    <w:p w14:paraId="0292B197" w14:textId="20B73961" w:rsidR="00D34ADC" w:rsidRPr="000706E3" w:rsidRDefault="004B2B7E" w:rsidP="000706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06E3">
        <w:rPr>
          <w:rFonts w:ascii="Times New Roman" w:hAnsi="Times New Roman" w:cs="Times New Roman"/>
          <w:color w:val="000000" w:themeColor="text1"/>
          <w:sz w:val="28"/>
          <w:szCs w:val="28"/>
        </w:rPr>
        <w:t>Мусульмане поднялись на вершину цивилизации за четыре десятилетия. На протяжении более 1000 лет исламская цивилизация оставалась самой развитой и прогрессивной в мире. Это потому, что ислам подчеркивал важность обучения и уважал его, запрещал разрушение, развивал дисциплину и уважение к власти, а также подчеркивал терпимость к другим религиям. Мусульмане признавали совершенство и жаждали интеллектуального развития. Учение Корана и Сунны привело многих мусульман к достижениям во всех дисциплинах знаний.</w:t>
      </w:r>
    </w:p>
    <w:p w14:paraId="5B583480" w14:textId="2995ED12" w:rsidR="00FE4EF3" w:rsidRPr="000706E3" w:rsidRDefault="00B11F36" w:rsidP="000706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706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61E2ECB6" w14:textId="77777777" w:rsidR="00923218" w:rsidRPr="000706E3" w:rsidRDefault="00923218" w:rsidP="000706E3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bookmarkStart w:id="7" w:name="_Toc91626127"/>
      <w:bookmarkStart w:id="8" w:name="_Toc152964037"/>
      <w:r w:rsidRPr="000706E3">
        <w:rPr>
          <w:rFonts w:ascii="Times New Roman" w:hAnsi="Times New Roman" w:cs="Times New Roman"/>
          <w:color w:val="000000" w:themeColor="text1"/>
        </w:rPr>
        <w:lastRenderedPageBreak/>
        <w:t>Список использованной литературы</w:t>
      </w:r>
      <w:bookmarkEnd w:id="7"/>
      <w:bookmarkEnd w:id="8"/>
    </w:p>
    <w:p w14:paraId="5AB3BD1A" w14:textId="2296AF9B" w:rsidR="000706E3" w:rsidRPr="000706E3" w:rsidRDefault="000706E3" w:rsidP="000706E3">
      <w:pPr>
        <w:pStyle w:val="aa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06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Герасимов, О. Ирак / О. Герасимов. - М.: Мысль, 1984. - 112 </w:t>
      </w:r>
      <w:r w:rsidRPr="000706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0706E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9DBA487" w14:textId="3AF0383F" w:rsidR="000706E3" w:rsidRPr="000706E3" w:rsidRDefault="000706E3" w:rsidP="000706E3">
      <w:pPr>
        <w:pStyle w:val="aa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06E3">
        <w:rPr>
          <w:rFonts w:ascii="Times New Roman" w:hAnsi="Times New Roman" w:cs="Times New Roman"/>
          <w:color w:val="000000" w:themeColor="text1"/>
          <w:sz w:val="28"/>
          <w:szCs w:val="28"/>
        </w:rPr>
        <w:t>Гуляев, В. И. В стране первых цивилизаций. Ирак / В.И. Гуляев. - М.: Таус, 2006. - 280 c.</w:t>
      </w:r>
    </w:p>
    <w:p w14:paraId="0F73CC50" w14:textId="4BD76DA8" w:rsidR="000706E3" w:rsidRPr="000706E3" w:rsidRDefault="000706E3" w:rsidP="000706E3">
      <w:pPr>
        <w:pStyle w:val="aa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06E3">
        <w:rPr>
          <w:rFonts w:ascii="Times New Roman" w:hAnsi="Times New Roman" w:cs="Times New Roman"/>
          <w:color w:val="000000" w:themeColor="text1"/>
          <w:sz w:val="28"/>
          <w:szCs w:val="28"/>
        </w:rPr>
        <w:t>Стивенс, Е. С. Мифы и легенды Ирака / Е.С. Стивенс. - М.: Центрполиграф, 1989. - 571 c.</w:t>
      </w:r>
    </w:p>
    <w:p w14:paraId="5A2A7361" w14:textId="1E3817F0" w:rsidR="000706E3" w:rsidRPr="000706E3" w:rsidRDefault="000706E3" w:rsidP="000706E3">
      <w:pPr>
        <w:pStyle w:val="aa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06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Zachariah M. The Golden Age of Islam. Available from: https://en.wikipedia.org/wiki/Islamic_Golden_Age. </w:t>
      </w:r>
    </w:p>
    <w:p w14:paraId="5FD2B6EF" w14:textId="3145B877" w:rsidR="000706E3" w:rsidRPr="000706E3" w:rsidRDefault="000706E3" w:rsidP="000706E3">
      <w:pPr>
        <w:pStyle w:val="aa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06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Jeffery Watkins: (1999-2003) Oswego City School District Regents Exam Prep Center https://www.irfi.org/articles/articles_401_450/golden_age_of_islam.htm</w:t>
      </w:r>
    </w:p>
    <w:p w14:paraId="713AD8D2" w14:textId="6AF81157" w:rsidR="007A5306" w:rsidRPr="000706E3" w:rsidRDefault="000706E3" w:rsidP="000706E3">
      <w:pPr>
        <w:pStyle w:val="aa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06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 Golden Age of Islam</w:t>
      </w:r>
      <w:r w:rsidR="007A5306" w:rsidRPr="000706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Available from: </w:t>
      </w:r>
      <w:hyperlink r:id="rId10" w:anchor=":~:text=The%20Islamic%20Golden%20Age%20refers,development%2C%20and%20cultural%20works%20flourished" w:history="1">
        <w:r w:rsidRPr="000706E3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https://courses.lumenlearning.com/suny-hccc-worldcivilization/chapter/the-islamic-golden-age/#:~:text=The%20Islamic%20Golden%20Age%20refers,development%2C%20and%20cultural%20works%20flourished</w:t>
        </w:r>
      </w:hyperlink>
      <w:r w:rsidRPr="000706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="007A5306" w:rsidRPr="000706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Russell) </w:t>
      </w:r>
    </w:p>
    <w:p w14:paraId="24AF31EF" w14:textId="445247F4" w:rsidR="007A5306" w:rsidRPr="000706E3" w:rsidRDefault="007A5306" w:rsidP="000706E3">
      <w:pPr>
        <w:pStyle w:val="aa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06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Mann H. Science and Mathematics in Medieval Islamic Cultures. [Last accessed on January 15, 2013]. Available from: </w:t>
      </w:r>
      <w:r w:rsidR="000706E3" w:rsidRPr="000706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https://www.oocities.org/syg_chik/tazkirah2.htm</w:t>
      </w:r>
      <w:r w:rsidRPr="000706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</w:p>
    <w:p w14:paraId="0D7DFA8E" w14:textId="2E9DC133" w:rsidR="000706E3" w:rsidRPr="000706E3" w:rsidRDefault="000706E3" w:rsidP="000706E3">
      <w:pPr>
        <w:pStyle w:val="aa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06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Tapestry: The Institute for Philosophy, Religion, and the Life Sciences, https://philosophyofreligion.org/</w:t>
      </w:r>
    </w:p>
    <w:p w14:paraId="538F75A3" w14:textId="15337237" w:rsidR="00C41652" w:rsidRPr="000706E3" w:rsidRDefault="00C41652" w:rsidP="00F852AD">
      <w:pPr>
        <w:pStyle w:val="aa"/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sectPr w:rsidR="00C41652" w:rsidRPr="000706E3" w:rsidSect="000D5854">
      <w:footerReference w:type="default" r:id="rId11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AA41EB" w14:textId="77777777" w:rsidR="00703D46" w:rsidRDefault="00703D46" w:rsidP="00E67B63">
      <w:pPr>
        <w:spacing w:after="0" w:line="240" w:lineRule="auto"/>
      </w:pPr>
      <w:r>
        <w:separator/>
      </w:r>
    </w:p>
  </w:endnote>
  <w:endnote w:type="continuationSeparator" w:id="0">
    <w:p w14:paraId="72E9CB42" w14:textId="77777777" w:rsidR="00703D46" w:rsidRDefault="00703D46" w:rsidP="00E67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001018"/>
      <w:docPartObj>
        <w:docPartGallery w:val="Page Numbers (Bottom of Page)"/>
        <w:docPartUnique/>
      </w:docPartObj>
    </w:sdtPr>
    <w:sdtEndPr/>
    <w:sdtContent>
      <w:p w14:paraId="5D3F0C3B" w14:textId="0B6ECAB1" w:rsidR="00FF40D8" w:rsidRDefault="00FF40D8">
        <w:pPr>
          <w:pStyle w:val="a5"/>
          <w:jc w:val="center"/>
        </w:pPr>
        <w:r w:rsidRPr="00471323">
          <w:rPr>
            <w:rFonts w:ascii="Times New Roman" w:hAnsi="Times New Roman" w:cs="Times New Roman"/>
          </w:rPr>
          <w:fldChar w:fldCharType="begin"/>
        </w:r>
        <w:r w:rsidRPr="00471323">
          <w:rPr>
            <w:rFonts w:ascii="Times New Roman" w:hAnsi="Times New Roman" w:cs="Times New Roman"/>
          </w:rPr>
          <w:instrText xml:space="preserve"> PAGE   \* MERGEFORMAT </w:instrText>
        </w:r>
        <w:r w:rsidRPr="00471323">
          <w:rPr>
            <w:rFonts w:ascii="Times New Roman" w:hAnsi="Times New Roman" w:cs="Times New Roman"/>
          </w:rPr>
          <w:fldChar w:fldCharType="separate"/>
        </w:r>
        <w:r w:rsidR="004D037C">
          <w:rPr>
            <w:rFonts w:ascii="Times New Roman" w:hAnsi="Times New Roman" w:cs="Times New Roman"/>
            <w:noProof/>
          </w:rPr>
          <w:t>8</w:t>
        </w:r>
        <w:r w:rsidRPr="00471323">
          <w:rPr>
            <w:rFonts w:ascii="Times New Roman" w:hAnsi="Times New Roman" w:cs="Times New Roman"/>
          </w:rPr>
          <w:fldChar w:fldCharType="end"/>
        </w:r>
      </w:p>
    </w:sdtContent>
  </w:sdt>
  <w:p w14:paraId="56C516A3" w14:textId="77777777" w:rsidR="00FF40D8" w:rsidRDefault="00FF40D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DE372D" w14:textId="77777777" w:rsidR="00703D46" w:rsidRDefault="00703D46" w:rsidP="00E67B63">
      <w:pPr>
        <w:spacing w:after="0" w:line="240" w:lineRule="auto"/>
      </w:pPr>
      <w:r>
        <w:separator/>
      </w:r>
    </w:p>
  </w:footnote>
  <w:footnote w:type="continuationSeparator" w:id="0">
    <w:p w14:paraId="14157BC2" w14:textId="77777777" w:rsidR="00703D46" w:rsidRDefault="00703D46" w:rsidP="00E67B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02667"/>
    <w:multiLevelType w:val="hybridMultilevel"/>
    <w:tmpl w:val="D268A0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406C44"/>
    <w:multiLevelType w:val="hybridMultilevel"/>
    <w:tmpl w:val="76D09A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58142A"/>
    <w:multiLevelType w:val="multilevel"/>
    <w:tmpl w:val="AC8A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A1D3B"/>
    <w:multiLevelType w:val="multilevel"/>
    <w:tmpl w:val="F0AA36CE"/>
    <w:lvl w:ilvl="0">
      <w:start w:val="2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27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32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3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52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12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1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72" w:hanging="2520"/>
      </w:pPr>
      <w:rPr>
        <w:rFonts w:hint="default"/>
      </w:rPr>
    </w:lvl>
  </w:abstractNum>
  <w:abstractNum w:abstractNumId="4" w15:restartNumberingAfterBreak="0">
    <w:nsid w:val="102A42E1"/>
    <w:multiLevelType w:val="multilevel"/>
    <w:tmpl w:val="E776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8E6F6D"/>
    <w:multiLevelType w:val="multilevel"/>
    <w:tmpl w:val="DD48D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565302"/>
    <w:multiLevelType w:val="hybridMultilevel"/>
    <w:tmpl w:val="65003C32"/>
    <w:lvl w:ilvl="0" w:tplc="0419000F">
      <w:start w:val="1"/>
      <w:numFmt w:val="decimal"/>
      <w:lvlText w:val="%1."/>
      <w:lvlJc w:val="left"/>
      <w:pPr>
        <w:ind w:left="1486" w:hanging="360"/>
      </w:pPr>
    </w:lvl>
    <w:lvl w:ilvl="1" w:tplc="04190019" w:tentative="1">
      <w:start w:val="1"/>
      <w:numFmt w:val="lowerLetter"/>
      <w:lvlText w:val="%2."/>
      <w:lvlJc w:val="left"/>
      <w:pPr>
        <w:ind w:left="2206" w:hanging="360"/>
      </w:pPr>
    </w:lvl>
    <w:lvl w:ilvl="2" w:tplc="0419001B" w:tentative="1">
      <w:start w:val="1"/>
      <w:numFmt w:val="lowerRoman"/>
      <w:lvlText w:val="%3."/>
      <w:lvlJc w:val="right"/>
      <w:pPr>
        <w:ind w:left="2926" w:hanging="180"/>
      </w:pPr>
    </w:lvl>
    <w:lvl w:ilvl="3" w:tplc="0419000F" w:tentative="1">
      <w:start w:val="1"/>
      <w:numFmt w:val="decimal"/>
      <w:lvlText w:val="%4."/>
      <w:lvlJc w:val="left"/>
      <w:pPr>
        <w:ind w:left="3646" w:hanging="360"/>
      </w:pPr>
    </w:lvl>
    <w:lvl w:ilvl="4" w:tplc="04190019" w:tentative="1">
      <w:start w:val="1"/>
      <w:numFmt w:val="lowerLetter"/>
      <w:lvlText w:val="%5."/>
      <w:lvlJc w:val="left"/>
      <w:pPr>
        <w:ind w:left="4366" w:hanging="360"/>
      </w:pPr>
    </w:lvl>
    <w:lvl w:ilvl="5" w:tplc="0419001B" w:tentative="1">
      <w:start w:val="1"/>
      <w:numFmt w:val="lowerRoman"/>
      <w:lvlText w:val="%6."/>
      <w:lvlJc w:val="right"/>
      <w:pPr>
        <w:ind w:left="5086" w:hanging="180"/>
      </w:pPr>
    </w:lvl>
    <w:lvl w:ilvl="6" w:tplc="0419000F" w:tentative="1">
      <w:start w:val="1"/>
      <w:numFmt w:val="decimal"/>
      <w:lvlText w:val="%7."/>
      <w:lvlJc w:val="left"/>
      <w:pPr>
        <w:ind w:left="5806" w:hanging="360"/>
      </w:pPr>
    </w:lvl>
    <w:lvl w:ilvl="7" w:tplc="04190019" w:tentative="1">
      <w:start w:val="1"/>
      <w:numFmt w:val="lowerLetter"/>
      <w:lvlText w:val="%8."/>
      <w:lvlJc w:val="left"/>
      <w:pPr>
        <w:ind w:left="6526" w:hanging="360"/>
      </w:pPr>
    </w:lvl>
    <w:lvl w:ilvl="8" w:tplc="0419001B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7" w15:restartNumberingAfterBreak="0">
    <w:nsid w:val="25D2185D"/>
    <w:multiLevelType w:val="hybridMultilevel"/>
    <w:tmpl w:val="DE0AA2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7AD43C0"/>
    <w:multiLevelType w:val="multilevel"/>
    <w:tmpl w:val="C64A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B07C58"/>
    <w:multiLevelType w:val="hybridMultilevel"/>
    <w:tmpl w:val="32D0E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32DC6"/>
    <w:multiLevelType w:val="hybridMultilevel"/>
    <w:tmpl w:val="7A6011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335B32"/>
    <w:multiLevelType w:val="multilevel"/>
    <w:tmpl w:val="BA26F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D34367"/>
    <w:multiLevelType w:val="multilevel"/>
    <w:tmpl w:val="12DE0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CEC6919"/>
    <w:multiLevelType w:val="hybridMultilevel"/>
    <w:tmpl w:val="6BDAEBA0"/>
    <w:lvl w:ilvl="0" w:tplc="A788895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2E51973"/>
    <w:multiLevelType w:val="hybridMultilevel"/>
    <w:tmpl w:val="FD983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AE3434"/>
    <w:multiLevelType w:val="hybridMultilevel"/>
    <w:tmpl w:val="87AC6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5F1FB9"/>
    <w:multiLevelType w:val="multilevel"/>
    <w:tmpl w:val="4DE0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D6448D8"/>
    <w:multiLevelType w:val="hybridMultilevel"/>
    <w:tmpl w:val="CD502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81511"/>
    <w:multiLevelType w:val="multilevel"/>
    <w:tmpl w:val="CFCA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6D7A48"/>
    <w:multiLevelType w:val="hybridMultilevel"/>
    <w:tmpl w:val="E3DC01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96D2123"/>
    <w:multiLevelType w:val="hybridMultilevel"/>
    <w:tmpl w:val="05C835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9215B5"/>
    <w:multiLevelType w:val="multilevel"/>
    <w:tmpl w:val="F5882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A976F8"/>
    <w:multiLevelType w:val="hybridMultilevel"/>
    <w:tmpl w:val="C80AA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6"/>
  </w:num>
  <w:num w:numId="4">
    <w:abstractNumId w:val="19"/>
  </w:num>
  <w:num w:numId="5">
    <w:abstractNumId w:val="21"/>
  </w:num>
  <w:num w:numId="6">
    <w:abstractNumId w:val="9"/>
  </w:num>
  <w:num w:numId="7">
    <w:abstractNumId w:val="14"/>
  </w:num>
  <w:num w:numId="8">
    <w:abstractNumId w:val="0"/>
  </w:num>
  <w:num w:numId="9">
    <w:abstractNumId w:val="2"/>
  </w:num>
  <w:num w:numId="10">
    <w:abstractNumId w:val="8"/>
  </w:num>
  <w:num w:numId="11">
    <w:abstractNumId w:val="1"/>
  </w:num>
  <w:num w:numId="12">
    <w:abstractNumId w:val="10"/>
  </w:num>
  <w:num w:numId="13">
    <w:abstractNumId w:val="20"/>
  </w:num>
  <w:num w:numId="14">
    <w:abstractNumId w:val="22"/>
  </w:num>
  <w:num w:numId="15">
    <w:abstractNumId w:val="5"/>
  </w:num>
  <w:num w:numId="16">
    <w:abstractNumId w:val="17"/>
  </w:num>
  <w:num w:numId="17">
    <w:abstractNumId w:val="15"/>
  </w:num>
  <w:num w:numId="18">
    <w:abstractNumId w:val="12"/>
  </w:num>
  <w:num w:numId="19">
    <w:abstractNumId w:val="7"/>
  </w:num>
  <w:num w:numId="20">
    <w:abstractNumId w:val="13"/>
  </w:num>
  <w:num w:numId="21">
    <w:abstractNumId w:val="3"/>
  </w:num>
  <w:num w:numId="22">
    <w:abstractNumId w:val="4"/>
  </w:num>
  <w:num w:numId="23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7B63"/>
    <w:rsid w:val="000133E0"/>
    <w:rsid w:val="00036E15"/>
    <w:rsid w:val="00042F54"/>
    <w:rsid w:val="00050F8D"/>
    <w:rsid w:val="00061BE6"/>
    <w:rsid w:val="0006269F"/>
    <w:rsid w:val="00066694"/>
    <w:rsid w:val="000674C6"/>
    <w:rsid w:val="00070309"/>
    <w:rsid w:val="000706E3"/>
    <w:rsid w:val="00073428"/>
    <w:rsid w:val="00091E8A"/>
    <w:rsid w:val="000978D4"/>
    <w:rsid w:val="000B6686"/>
    <w:rsid w:val="000C45C6"/>
    <w:rsid w:val="000D4E1B"/>
    <w:rsid w:val="000D5854"/>
    <w:rsid w:val="000E3E78"/>
    <w:rsid w:val="000E54EB"/>
    <w:rsid w:val="001054CE"/>
    <w:rsid w:val="001123BF"/>
    <w:rsid w:val="0011429C"/>
    <w:rsid w:val="00143800"/>
    <w:rsid w:val="00151915"/>
    <w:rsid w:val="0016078F"/>
    <w:rsid w:val="00171840"/>
    <w:rsid w:val="00186E89"/>
    <w:rsid w:val="00187053"/>
    <w:rsid w:val="001926AA"/>
    <w:rsid w:val="001A0654"/>
    <w:rsid w:val="001C26E4"/>
    <w:rsid w:val="001C2D5B"/>
    <w:rsid w:val="001C7D11"/>
    <w:rsid w:val="001D48EA"/>
    <w:rsid w:val="001E4D64"/>
    <w:rsid w:val="001F0BFB"/>
    <w:rsid w:val="002008A6"/>
    <w:rsid w:val="00230D35"/>
    <w:rsid w:val="00241252"/>
    <w:rsid w:val="00257F75"/>
    <w:rsid w:val="002648C5"/>
    <w:rsid w:val="0028702A"/>
    <w:rsid w:val="00296491"/>
    <w:rsid w:val="002A11A0"/>
    <w:rsid w:val="002A2B8A"/>
    <w:rsid w:val="002E699A"/>
    <w:rsid w:val="00311114"/>
    <w:rsid w:val="00316B02"/>
    <w:rsid w:val="00375F2D"/>
    <w:rsid w:val="00394DCD"/>
    <w:rsid w:val="003974CD"/>
    <w:rsid w:val="003A4DDC"/>
    <w:rsid w:val="003B039D"/>
    <w:rsid w:val="003B3B2D"/>
    <w:rsid w:val="003C61B5"/>
    <w:rsid w:val="003D3748"/>
    <w:rsid w:val="003E6152"/>
    <w:rsid w:val="003F05C3"/>
    <w:rsid w:val="0040431F"/>
    <w:rsid w:val="00413124"/>
    <w:rsid w:val="004305E9"/>
    <w:rsid w:val="00433EEA"/>
    <w:rsid w:val="00443856"/>
    <w:rsid w:val="00471323"/>
    <w:rsid w:val="004719EC"/>
    <w:rsid w:val="0047368C"/>
    <w:rsid w:val="00484C92"/>
    <w:rsid w:val="004B2B7E"/>
    <w:rsid w:val="004D037C"/>
    <w:rsid w:val="004D2B0F"/>
    <w:rsid w:val="004E3B34"/>
    <w:rsid w:val="004F5601"/>
    <w:rsid w:val="005015CB"/>
    <w:rsid w:val="00527A7A"/>
    <w:rsid w:val="005303B3"/>
    <w:rsid w:val="00537723"/>
    <w:rsid w:val="005550E6"/>
    <w:rsid w:val="0056036D"/>
    <w:rsid w:val="00560D31"/>
    <w:rsid w:val="00562C32"/>
    <w:rsid w:val="00582FF1"/>
    <w:rsid w:val="005830D9"/>
    <w:rsid w:val="005A4152"/>
    <w:rsid w:val="005B18A6"/>
    <w:rsid w:val="005C5598"/>
    <w:rsid w:val="005D2F85"/>
    <w:rsid w:val="005F61DA"/>
    <w:rsid w:val="006015CB"/>
    <w:rsid w:val="00606C89"/>
    <w:rsid w:val="00611C74"/>
    <w:rsid w:val="00615A9B"/>
    <w:rsid w:val="00633539"/>
    <w:rsid w:val="006339CB"/>
    <w:rsid w:val="00635E2D"/>
    <w:rsid w:val="00641280"/>
    <w:rsid w:val="00652E8C"/>
    <w:rsid w:val="006613A3"/>
    <w:rsid w:val="00666056"/>
    <w:rsid w:val="006676E7"/>
    <w:rsid w:val="00667B4C"/>
    <w:rsid w:val="00670C04"/>
    <w:rsid w:val="00684A96"/>
    <w:rsid w:val="006A0788"/>
    <w:rsid w:val="006B1A80"/>
    <w:rsid w:val="006B4B1B"/>
    <w:rsid w:val="006B79C0"/>
    <w:rsid w:val="006C5B8F"/>
    <w:rsid w:val="006E71EB"/>
    <w:rsid w:val="006F19DB"/>
    <w:rsid w:val="006F7C3B"/>
    <w:rsid w:val="00703D46"/>
    <w:rsid w:val="00712156"/>
    <w:rsid w:val="00714B30"/>
    <w:rsid w:val="00720263"/>
    <w:rsid w:val="00721CD0"/>
    <w:rsid w:val="0072248F"/>
    <w:rsid w:val="00747D00"/>
    <w:rsid w:val="00756D3B"/>
    <w:rsid w:val="00762F18"/>
    <w:rsid w:val="00797A20"/>
    <w:rsid w:val="007A382D"/>
    <w:rsid w:val="007A5306"/>
    <w:rsid w:val="007A784A"/>
    <w:rsid w:val="007B6B25"/>
    <w:rsid w:val="007C4CC7"/>
    <w:rsid w:val="007D44A7"/>
    <w:rsid w:val="007E2A30"/>
    <w:rsid w:val="007E4A4B"/>
    <w:rsid w:val="0081380F"/>
    <w:rsid w:val="0082311B"/>
    <w:rsid w:val="00832889"/>
    <w:rsid w:val="00854FE7"/>
    <w:rsid w:val="00864343"/>
    <w:rsid w:val="00887F05"/>
    <w:rsid w:val="0089333C"/>
    <w:rsid w:val="008952A1"/>
    <w:rsid w:val="008A4349"/>
    <w:rsid w:val="008B46CB"/>
    <w:rsid w:val="008C4E51"/>
    <w:rsid w:val="008D37F9"/>
    <w:rsid w:val="008D584B"/>
    <w:rsid w:val="008F709C"/>
    <w:rsid w:val="009002C4"/>
    <w:rsid w:val="00901A08"/>
    <w:rsid w:val="00923218"/>
    <w:rsid w:val="00924517"/>
    <w:rsid w:val="00941AF8"/>
    <w:rsid w:val="00957AD2"/>
    <w:rsid w:val="00960815"/>
    <w:rsid w:val="00966835"/>
    <w:rsid w:val="00971337"/>
    <w:rsid w:val="00974FDF"/>
    <w:rsid w:val="00986448"/>
    <w:rsid w:val="0099008F"/>
    <w:rsid w:val="00996967"/>
    <w:rsid w:val="009B4005"/>
    <w:rsid w:val="009B47D6"/>
    <w:rsid w:val="009C58D0"/>
    <w:rsid w:val="00A053CF"/>
    <w:rsid w:val="00A15A96"/>
    <w:rsid w:val="00A278D4"/>
    <w:rsid w:val="00A47CE8"/>
    <w:rsid w:val="00A506BB"/>
    <w:rsid w:val="00A52D1B"/>
    <w:rsid w:val="00A67F5E"/>
    <w:rsid w:val="00A808EE"/>
    <w:rsid w:val="00AB4B36"/>
    <w:rsid w:val="00AC217C"/>
    <w:rsid w:val="00AD4261"/>
    <w:rsid w:val="00AE3E98"/>
    <w:rsid w:val="00B06BA2"/>
    <w:rsid w:val="00B11D97"/>
    <w:rsid w:val="00B11F36"/>
    <w:rsid w:val="00B17CA1"/>
    <w:rsid w:val="00B26BAD"/>
    <w:rsid w:val="00B31CB5"/>
    <w:rsid w:val="00B34DC9"/>
    <w:rsid w:val="00B5255E"/>
    <w:rsid w:val="00B52797"/>
    <w:rsid w:val="00B55834"/>
    <w:rsid w:val="00B83228"/>
    <w:rsid w:val="00BA4518"/>
    <w:rsid w:val="00BB788A"/>
    <w:rsid w:val="00BD0B1F"/>
    <w:rsid w:val="00BE0ABE"/>
    <w:rsid w:val="00BE4F77"/>
    <w:rsid w:val="00BE6841"/>
    <w:rsid w:val="00BF0676"/>
    <w:rsid w:val="00BF2862"/>
    <w:rsid w:val="00BF4403"/>
    <w:rsid w:val="00BF64DA"/>
    <w:rsid w:val="00C1659E"/>
    <w:rsid w:val="00C23A87"/>
    <w:rsid w:val="00C32162"/>
    <w:rsid w:val="00C35D2F"/>
    <w:rsid w:val="00C40D7C"/>
    <w:rsid w:val="00C41652"/>
    <w:rsid w:val="00C4559F"/>
    <w:rsid w:val="00C4572B"/>
    <w:rsid w:val="00C6603D"/>
    <w:rsid w:val="00CA4193"/>
    <w:rsid w:val="00CB0B17"/>
    <w:rsid w:val="00CC452D"/>
    <w:rsid w:val="00CC5371"/>
    <w:rsid w:val="00CD4623"/>
    <w:rsid w:val="00CD5CFF"/>
    <w:rsid w:val="00CF5CDD"/>
    <w:rsid w:val="00CF7212"/>
    <w:rsid w:val="00D21559"/>
    <w:rsid w:val="00D330D9"/>
    <w:rsid w:val="00D34ADC"/>
    <w:rsid w:val="00D42398"/>
    <w:rsid w:val="00D50039"/>
    <w:rsid w:val="00D625CD"/>
    <w:rsid w:val="00D960A8"/>
    <w:rsid w:val="00D97863"/>
    <w:rsid w:val="00DA591A"/>
    <w:rsid w:val="00DE40A8"/>
    <w:rsid w:val="00E00643"/>
    <w:rsid w:val="00E131A3"/>
    <w:rsid w:val="00E14C84"/>
    <w:rsid w:val="00E16572"/>
    <w:rsid w:val="00E31515"/>
    <w:rsid w:val="00E3374A"/>
    <w:rsid w:val="00E55BC1"/>
    <w:rsid w:val="00E6301B"/>
    <w:rsid w:val="00E67B63"/>
    <w:rsid w:val="00E716AB"/>
    <w:rsid w:val="00E76E1C"/>
    <w:rsid w:val="00E81412"/>
    <w:rsid w:val="00E824AB"/>
    <w:rsid w:val="00EA312C"/>
    <w:rsid w:val="00EC0D4C"/>
    <w:rsid w:val="00EC43D5"/>
    <w:rsid w:val="00EF2791"/>
    <w:rsid w:val="00F245CA"/>
    <w:rsid w:val="00F31E79"/>
    <w:rsid w:val="00F339D3"/>
    <w:rsid w:val="00F84C00"/>
    <w:rsid w:val="00F852AD"/>
    <w:rsid w:val="00FA1765"/>
    <w:rsid w:val="00FA7B7A"/>
    <w:rsid w:val="00FB3BC7"/>
    <w:rsid w:val="00FB441F"/>
    <w:rsid w:val="00FC6388"/>
    <w:rsid w:val="00FC65BB"/>
    <w:rsid w:val="00FD27C2"/>
    <w:rsid w:val="00FD31E1"/>
    <w:rsid w:val="00FE05AE"/>
    <w:rsid w:val="00FE17E4"/>
    <w:rsid w:val="00FE434A"/>
    <w:rsid w:val="00FE4EF3"/>
    <w:rsid w:val="00FF298A"/>
    <w:rsid w:val="00FF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D477F8"/>
  <w15:docId w15:val="{6256BB83-FF9E-46EE-92B0-25809662C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7D11"/>
  </w:style>
  <w:style w:type="paragraph" w:styleId="1">
    <w:name w:val="heading 1"/>
    <w:basedOn w:val="a"/>
    <w:next w:val="a"/>
    <w:link w:val="10"/>
    <w:uiPriority w:val="9"/>
    <w:qFormat/>
    <w:rsid w:val="00E67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5C55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506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84A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54E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67B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E67B63"/>
  </w:style>
  <w:style w:type="paragraph" w:styleId="a5">
    <w:name w:val="footer"/>
    <w:basedOn w:val="a"/>
    <w:link w:val="a6"/>
    <w:uiPriority w:val="99"/>
    <w:unhideWhenUsed/>
    <w:rsid w:val="00E67B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67B63"/>
  </w:style>
  <w:style w:type="character" w:customStyle="1" w:styleId="10">
    <w:name w:val="Заголовок 1 Знак"/>
    <w:basedOn w:val="a0"/>
    <w:link w:val="1"/>
    <w:uiPriority w:val="9"/>
    <w:rsid w:val="00E67B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E67B63"/>
    <w:pPr>
      <w:outlineLvl w:val="9"/>
    </w:pPr>
  </w:style>
  <w:style w:type="paragraph" w:styleId="a8">
    <w:name w:val="Balloon Text"/>
    <w:basedOn w:val="a"/>
    <w:link w:val="a9"/>
    <w:uiPriority w:val="99"/>
    <w:semiHidden/>
    <w:unhideWhenUsed/>
    <w:rsid w:val="00E67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67B63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C559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C559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box-paragraphtext">
    <w:name w:val="box-paragraph__text"/>
    <w:basedOn w:val="a"/>
    <w:rsid w:val="005C5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5C5598"/>
    <w:rPr>
      <w:b/>
      <w:bCs/>
    </w:rPr>
  </w:style>
  <w:style w:type="character" w:styleId="ac">
    <w:name w:val="Hyperlink"/>
    <w:basedOn w:val="a0"/>
    <w:uiPriority w:val="99"/>
    <w:unhideWhenUsed/>
    <w:rsid w:val="005C5598"/>
    <w:rPr>
      <w:color w:val="0000FF"/>
      <w:u w:val="single"/>
    </w:rPr>
  </w:style>
  <w:style w:type="character" w:customStyle="1" w:styleId="tagstag">
    <w:name w:val="tags__tag"/>
    <w:basedOn w:val="a0"/>
    <w:rsid w:val="005C5598"/>
  </w:style>
  <w:style w:type="paragraph" w:styleId="ad">
    <w:name w:val="Normal (Web)"/>
    <w:basedOn w:val="a"/>
    <w:uiPriority w:val="99"/>
    <w:unhideWhenUsed/>
    <w:rsid w:val="005C5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D27C2"/>
    <w:pPr>
      <w:spacing w:after="100"/>
    </w:pPr>
  </w:style>
  <w:style w:type="paragraph" w:styleId="ae">
    <w:name w:val="footnote text"/>
    <w:basedOn w:val="a"/>
    <w:link w:val="af"/>
    <w:uiPriority w:val="99"/>
    <w:semiHidden/>
    <w:unhideWhenUsed/>
    <w:rsid w:val="00FD27C2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FD27C2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FD27C2"/>
    <w:rPr>
      <w:vertAlign w:val="superscript"/>
    </w:rPr>
  </w:style>
  <w:style w:type="character" w:customStyle="1" w:styleId="Bodytext2">
    <w:name w:val="Body text (2)_"/>
    <w:basedOn w:val="a0"/>
    <w:link w:val="Bodytext20"/>
    <w:rsid w:val="007D44A7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Bodytext20">
    <w:name w:val="Body text (2)"/>
    <w:basedOn w:val="a"/>
    <w:link w:val="Bodytext2"/>
    <w:rsid w:val="007D44A7"/>
    <w:pPr>
      <w:widowControl w:val="0"/>
      <w:shd w:val="clear" w:color="auto" w:fill="FFFFFF"/>
      <w:spacing w:after="0" w:line="480" w:lineRule="exact"/>
      <w:ind w:firstLine="74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506B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Emphasis"/>
    <w:basedOn w:val="a0"/>
    <w:uiPriority w:val="20"/>
    <w:qFormat/>
    <w:rsid w:val="00A506BB"/>
    <w:rPr>
      <w:i/>
      <w:iCs/>
    </w:rPr>
  </w:style>
  <w:style w:type="character" w:customStyle="1" w:styleId="40">
    <w:name w:val="Заголовок 4 Знак"/>
    <w:basedOn w:val="a0"/>
    <w:link w:val="4"/>
    <w:uiPriority w:val="9"/>
    <w:rsid w:val="00684A9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mw-headline">
    <w:name w:val="mw-headline"/>
    <w:basedOn w:val="a0"/>
    <w:rsid w:val="00684A96"/>
  </w:style>
  <w:style w:type="character" w:customStyle="1" w:styleId="texhtml">
    <w:name w:val="texhtml"/>
    <w:basedOn w:val="a0"/>
    <w:rsid w:val="00684A96"/>
  </w:style>
  <w:style w:type="paragraph" w:styleId="31">
    <w:name w:val="toc 3"/>
    <w:basedOn w:val="a"/>
    <w:next w:val="a"/>
    <w:autoRedefine/>
    <w:uiPriority w:val="39"/>
    <w:unhideWhenUsed/>
    <w:rsid w:val="00D625CD"/>
    <w:pPr>
      <w:spacing w:after="100"/>
      <w:ind w:left="440"/>
    </w:pPr>
  </w:style>
  <w:style w:type="table" w:styleId="af2">
    <w:name w:val="Table Grid"/>
    <w:basedOn w:val="a1"/>
    <w:uiPriority w:val="59"/>
    <w:rsid w:val="00FE1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text">
    <w:name w:val="formattext"/>
    <w:basedOn w:val="a"/>
    <w:rsid w:val="00BE0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dea">
    <w:name w:val="idea"/>
    <w:basedOn w:val="a0"/>
    <w:rsid w:val="00BB788A"/>
  </w:style>
  <w:style w:type="character" w:customStyle="1" w:styleId="50">
    <w:name w:val="Заголовок 5 Знак"/>
    <w:basedOn w:val="a0"/>
    <w:link w:val="5"/>
    <w:uiPriority w:val="9"/>
    <w:semiHidden/>
    <w:rsid w:val="000E54EB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topleveltext">
    <w:name w:val="topleveltext"/>
    <w:basedOn w:val="a"/>
    <w:rsid w:val="000E5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formattext">
    <w:name w:val="unformattext"/>
    <w:basedOn w:val="a"/>
    <w:rsid w:val="000E5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text">
    <w:name w:val="headertext"/>
    <w:basedOn w:val="a"/>
    <w:rsid w:val="000E5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Body Text"/>
    <w:basedOn w:val="a"/>
    <w:link w:val="af4"/>
    <w:rsid w:val="00986448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character" w:customStyle="1" w:styleId="af4">
    <w:name w:val="Основной текст Знак"/>
    <w:basedOn w:val="a0"/>
    <w:link w:val="af3"/>
    <w:rsid w:val="00986448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customStyle="1" w:styleId="12">
    <w:name w:val="Обычный1"/>
    <w:rsid w:val="00986448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f5">
    <w:name w:val="Body Text Indent"/>
    <w:basedOn w:val="a"/>
    <w:link w:val="af6"/>
    <w:rsid w:val="00986448"/>
    <w:pPr>
      <w:spacing w:after="0" w:line="240" w:lineRule="auto"/>
      <w:ind w:right="-1" w:firstLine="28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6">
    <w:name w:val="Основной текст с отступом Знак"/>
    <w:basedOn w:val="a0"/>
    <w:link w:val="af5"/>
    <w:rsid w:val="00986448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keyw">
    <w:name w:val="keyw"/>
    <w:basedOn w:val="a0"/>
    <w:rsid w:val="00413124"/>
  </w:style>
  <w:style w:type="character" w:customStyle="1" w:styleId="selnavy1">
    <w:name w:val="selnavy1"/>
    <w:basedOn w:val="a0"/>
    <w:rsid w:val="00FF298A"/>
  </w:style>
  <w:style w:type="character" w:styleId="af7">
    <w:name w:val="Placeholder Text"/>
    <w:basedOn w:val="a0"/>
    <w:uiPriority w:val="99"/>
    <w:semiHidden/>
    <w:rsid w:val="00143800"/>
    <w:rPr>
      <w:color w:val="808080"/>
    </w:rPr>
  </w:style>
  <w:style w:type="paragraph" w:customStyle="1" w:styleId="51">
    <w:name w:val="5"/>
    <w:basedOn w:val="a"/>
    <w:rsid w:val="00311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8">
    <w:name w:val="a"/>
    <w:basedOn w:val="a0"/>
    <w:rsid w:val="00311114"/>
  </w:style>
  <w:style w:type="paragraph" w:customStyle="1" w:styleId="41">
    <w:name w:val="4"/>
    <w:basedOn w:val="a"/>
    <w:rsid w:val="00311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pyright-span">
    <w:name w:val="copyright-span"/>
    <w:basedOn w:val="a0"/>
    <w:rsid w:val="00FF40D8"/>
  </w:style>
  <w:style w:type="paragraph" w:styleId="21">
    <w:name w:val="toc 2"/>
    <w:basedOn w:val="a"/>
    <w:next w:val="a"/>
    <w:autoRedefine/>
    <w:uiPriority w:val="39"/>
    <w:unhideWhenUsed/>
    <w:rsid w:val="008F709C"/>
    <w:pPr>
      <w:spacing w:after="100"/>
      <w:ind w:left="220"/>
    </w:pPr>
  </w:style>
  <w:style w:type="character" w:customStyle="1" w:styleId="UnresolvedMention">
    <w:name w:val="Unresolved Mention"/>
    <w:basedOn w:val="a0"/>
    <w:uiPriority w:val="99"/>
    <w:semiHidden/>
    <w:unhideWhenUsed/>
    <w:rsid w:val="000706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8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8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27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0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49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38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626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8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84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4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5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7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6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9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8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8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9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56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45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3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82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1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73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13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4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1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8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87263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3145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2794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3754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1806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261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3389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8262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4466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5470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9030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4922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6106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819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4634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0938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6242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9366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8936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2991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29148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5481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2825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9615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5364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1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10953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7352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4051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4300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2089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9149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0649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8074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0794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7175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760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3938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844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40608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7420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036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1691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0796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4750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5112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8160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9351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39306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1240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013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20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4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65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3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3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7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34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6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64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20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5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44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44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63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0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90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0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94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2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0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8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12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8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7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64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95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9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54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0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79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5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9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3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0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08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25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1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56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0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49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9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07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9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0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78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68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8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05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75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870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3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3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8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92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3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5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5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0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2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49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94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26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79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1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69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3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0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80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63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14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1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5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36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7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29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2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90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20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826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2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56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42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98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9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76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61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98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59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5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96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4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4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2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37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6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0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8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19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60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1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41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9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9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2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1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3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3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08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45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48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3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8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6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1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21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8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3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5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9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86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0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47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5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259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7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7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7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8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8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7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0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0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7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5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94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1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5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7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8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2672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1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4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48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1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15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6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8842">
              <w:marLeft w:val="61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1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73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7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courses.lumenlearning.com/suny-hccc-worldcivilization/chapter/the-islamic-golden-ag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91A013-424B-4ACC-A277-253799AB4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10</Pages>
  <Words>1917</Words>
  <Characters>10927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a_saveleva</dc:creator>
  <cp:lastModifiedBy>D4 D9D9</cp:lastModifiedBy>
  <cp:revision>5</cp:revision>
  <cp:lastPrinted>2023-09-21T20:14:00Z</cp:lastPrinted>
  <dcterms:created xsi:type="dcterms:W3CDTF">2023-12-08T18:26:00Z</dcterms:created>
  <dcterms:modified xsi:type="dcterms:W3CDTF">2023-12-12T13:47:00Z</dcterms:modified>
</cp:coreProperties>
</file>