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92F11" w14:textId="18945CA3" w:rsidR="008D51D1" w:rsidRDefault="008D51D1">
      <w:r>
        <w:t xml:space="preserve">Nome                                                                                                                          2° ano                                </w:t>
      </w:r>
    </w:p>
    <w:p w14:paraId="401614A9" w14:textId="77777777" w:rsidR="008D51D1" w:rsidRPr="008D51D1" w:rsidRDefault="008D51D1">
      <w:pPr>
        <w:rPr>
          <w:sz w:val="28"/>
          <w:szCs w:val="28"/>
        </w:rPr>
      </w:pPr>
      <w:r w:rsidRPr="008D51D1">
        <w:rPr>
          <w:sz w:val="28"/>
          <w:szCs w:val="28"/>
        </w:rPr>
        <w:t>Avaliação de História – 2° ano.</w:t>
      </w:r>
    </w:p>
    <w:p w14:paraId="45C0C258" w14:textId="09C05600" w:rsidR="008D51D1" w:rsidRDefault="008D51D1">
      <w:r>
        <w:t>Temas:  Revolução Industrial, Formação dos EUA e Revolução Francesa.</w:t>
      </w:r>
    </w:p>
    <w:p w14:paraId="1B682D95" w14:textId="1B4D711C" w:rsidR="008D51D1" w:rsidRPr="00832814" w:rsidRDefault="008D51D1" w:rsidP="008D51D1">
      <w:pPr>
        <w:jc w:val="both"/>
        <w:rPr>
          <w:rFonts w:ascii="Arial" w:hAnsi="Arial" w:cs="Arial"/>
          <w:sz w:val="24"/>
          <w:szCs w:val="24"/>
        </w:rPr>
      </w:pPr>
      <w:r>
        <w:t xml:space="preserve">Competências e habilidades: </w:t>
      </w:r>
      <w:r>
        <w:rPr>
          <w:rFonts w:ascii="Arial" w:hAnsi="Arial" w:cs="Arial"/>
          <w:sz w:val="24"/>
          <w:szCs w:val="24"/>
        </w:rPr>
        <w:t>U</w:t>
      </w:r>
      <w:r w:rsidRPr="00832814">
        <w:rPr>
          <w:rFonts w:ascii="Arial" w:hAnsi="Arial" w:cs="Arial"/>
          <w:sz w:val="24"/>
          <w:szCs w:val="24"/>
        </w:rPr>
        <w:t>tilização dos meios de comunicação e informação, uso das ferramentas do ensino da História para; relacionar, comparar, analisar os contextos históricos e suas variantes no seu espaço-tempo, compreender fenômenos que reforçam e ou mudam os rumos da História, domínio dos conteúdos trabalhados, da língua culta conhecimento de diferentes culturas e sociedades</w:t>
      </w:r>
      <w:r>
        <w:rPr>
          <w:rFonts w:ascii="Arial" w:hAnsi="Arial" w:cs="Arial"/>
          <w:sz w:val="24"/>
          <w:szCs w:val="24"/>
        </w:rPr>
        <w:t xml:space="preserve"> e relacionar passado/ presente.</w:t>
      </w:r>
    </w:p>
    <w:p w14:paraId="60D39B52" w14:textId="7B5FC38D" w:rsidR="00FD0A62" w:rsidRDefault="008D51D1" w:rsidP="008D51D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2814">
        <w:rPr>
          <w:rFonts w:ascii="Arial" w:hAnsi="Arial" w:cs="Arial"/>
          <w:b/>
          <w:bCs/>
          <w:sz w:val="24"/>
          <w:szCs w:val="24"/>
        </w:rPr>
        <w:t>OBS: Entregar uma cópia e executar dentro do prazo determinado no sistema. Entrega em atraso, perde ponto.</w:t>
      </w:r>
    </w:p>
    <w:p w14:paraId="1F6D4973" w14:textId="3EA77155" w:rsidR="007B35A8" w:rsidRDefault="00FD0A62" w:rsidP="007B35A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Questões:</w:t>
      </w:r>
    </w:p>
    <w:p w14:paraId="347FE11B" w14:textId="770D8B2A" w:rsidR="008D51D1" w:rsidRPr="00FD0A62" w:rsidRDefault="000E6B60" w:rsidP="007B35A8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</w:rPr>
        <w:t xml:space="preserve">1- </w:t>
      </w:r>
      <w:r w:rsidR="008D51D1" w:rsidRPr="00FD0A62">
        <w:rPr>
          <w:rFonts w:ascii="Arial" w:hAnsi="Arial" w:cs="Arial"/>
          <w:color w:val="404040"/>
        </w:rPr>
        <w:t>(Aman-2015) O acúmulo de capitais, a modernização da agricultura, a disponibilidade de mão de obra e de recursos naturais e a força do puritanismo ajudam a explicar o pioneirismo da __________ na Revolução Industrial.</w:t>
      </w:r>
    </w:p>
    <w:p w14:paraId="28EBA306" w14:textId="77777777" w:rsidR="008D51D1" w:rsidRPr="00FD0A62" w:rsidRDefault="008D51D1" w:rsidP="007B35A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  <w:vertAlign w:val="superscript"/>
        </w:rPr>
        <w:t>BOULOS Jr, p.421</w:t>
      </w:r>
    </w:p>
    <w:p w14:paraId="72D9EB54" w14:textId="77777777" w:rsidR="008D51D1" w:rsidRPr="00FD0A62" w:rsidRDefault="008D51D1" w:rsidP="00FD0A62">
      <w:pPr>
        <w:pStyle w:val="NormalWeb"/>
        <w:spacing w:before="0" w:beforeAutospacing="0" w:after="225" w:afterAutospacing="0"/>
        <w:jc w:val="both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</w:rPr>
        <w:t>Das opções abaixo listadas, o país que melhor preenche o espaço acima é:</w:t>
      </w:r>
    </w:p>
    <w:p w14:paraId="2D25E0AA" w14:textId="77777777" w:rsidR="008D51D1" w:rsidRPr="00FD0A62" w:rsidRDefault="008D51D1" w:rsidP="00FD0A6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</w:rPr>
        <w:t>a) Alemanha</w:t>
      </w:r>
      <w:r w:rsidRPr="00FD0A62">
        <w:rPr>
          <w:rFonts w:ascii="Arial" w:hAnsi="Arial" w:cs="Arial"/>
          <w:color w:val="404040"/>
        </w:rPr>
        <w:br/>
        <w:t>b) Holanda</w:t>
      </w:r>
      <w:r w:rsidRPr="00FD0A62">
        <w:rPr>
          <w:rFonts w:ascii="Arial" w:hAnsi="Arial" w:cs="Arial"/>
          <w:color w:val="404040"/>
        </w:rPr>
        <w:br/>
        <w:t>c) Itália</w:t>
      </w:r>
      <w:r w:rsidRPr="00FD0A62">
        <w:rPr>
          <w:rFonts w:ascii="Arial" w:hAnsi="Arial" w:cs="Arial"/>
          <w:color w:val="404040"/>
        </w:rPr>
        <w:br/>
      </w:r>
      <w:r w:rsidRPr="008E5DF2">
        <w:rPr>
          <w:rFonts w:ascii="Arial" w:hAnsi="Arial" w:cs="Arial"/>
          <w:b/>
          <w:bCs/>
          <w:color w:val="404040"/>
        </w:rPr>
        <w:t>d) Inglaterra</w:t>
      </w:r>
      <w:r w:rsidRPr="00FD0A62">
        <w:rPr>
          <w:rFonts w:ascii="Arial" w:hAnsi="Arial" w:cs="Arial"/>
          <w:color w:val="404040"/>
        </w:rPr>
        <w:br/>
        <w:t>e) Espanha</w:t>
      </w:r>
    </w:p>
    <w:p w14:paraId="32AFEB8F" w14:textId="66F904F0" w:rsidR="008D51D1" w:rsidRPr="00FD0A62" w:rsidRDefault="008D51D1" w:rsidP="00FD0A62">
      <w:pPr>
        <w:rPr>
          <w:rFonts w:ascii="Arial" w:hAnsi="Arial" w:cs="Arial"/>
          <w:sz w:val="24"/>
          <w:szCs w:val="24"/>
        </w:rPr>
      </w:pPr>
    </w:p>
    <w:p w14:paraId="2CDEAE6C" w14:textId="6DA62625" w:rsidR="000E6B60" w:rsidRPr="00FD0A62" w:rsidRDefault="000E6B60" w:rsidP="00FD0A62">
      <w:pPr>
        <w:pStyle w:val="NormalWeb"/>
        <w:spacing w:before="0" w:beforeAutospacing="0" w:after="225" w:afterAutospacing="0"/>
        <w:jc w:val="both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</w:rPr>
        <w:t>2- (Fuvest) Sobre a inovação tecnológica no sistema fabril na Inglaterra do século XVIII, é correto afirmar que ela:</w:t>
      </w:r>
    </w:p>
    <w:p w14:paraId="75D62F7C" w14:textId="77777777" w:rsidR="000E6B60" w:rsidRPr="00FD0A62" w:rsidRDefault="000E6B60" w:rsidP="00FD0A62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404040"/>
        </w:rPr>
      </w:pPr>
      <w:r w:rsidRPr="00BE391C">
        <w:rPr>
          <w:rFonts w:ascii="Arial" w:hAnsi="Arial" w:cs="Arial"/>
          <w:b/>
          <w:bCs/>
          <w:color w:val="404040"/>
        </w:rPr>
        <w:t>a) foi adotada não somente para promover maior eficácia da produção, como também para realizar a dominação capitalista, à medida que as máquinas submeteram os trabalhadores a formas autoritárias de disciplina e a uma determinada</w:t>
      </w:r>
      <w:r w:rsidRPr="00FD0A62">
        <w:rPr>
          <w:rFonts w:ascii="Arial" w:hAnsi="Arial" w:cs="Arial"/>
          <w:color w:val="404040"/>
        </w:rPr>
        <w:t xml:space="preserve"> </w:t>
      </w:r>
      <w:r w:rsidRPr="00BE391C">
        <w:rPr>
          <w:rFonts w:ascii="Arial" w:hAnsi="Arial" w:cs="Arial"/>
          <w:b/>
          <w:bCs/>
          <w:color w:val="404040"/>
        </w:rPr>
        <w:t>hierarquia.</w:t>
      </w:r>
      <w:r w:rsidRPr="00FD0A62">
        <w:rPr>
          <w:rFonts w:ascii="Arial" w:hAnsi="Arial" w:cs="Arial"/>
          <w:color w:val="404040"/>
        </w:rPr>
        <w:br/>
        <w:t>b) ocorreu graças ao investimento em pesquisa tecnológica de ponta, feito pelos industriais que participaram da Revolução Industrial.</w:t>
      </w:r>
      <w:r w:rsidRPr="00FD0A62">
        <w:rPr>
          <w:rFonts w:ascii="Arial" w:hAnsi="Arial" w:cs="Arial"/>
          <w:color w:val="404040"/>
        </w:rPr>
        <w:br/>
        <w:t>c) nasceu do apoio dado pelo Estado à pesquisa nas universidades.</w:t>
      </w:r>
      <w:r w:rsidRPr="00FD0A62">
        <w:rPr>
          <w:rFonts w:ascii="Arial" w:hAnsi="Arial" w:cs="Arial"/>
          <w:color w:val="404040"/>
        </w:rPr>
        <w:br/>
        <w:t>d) deu-se dentro das fábricas, cujos proprietários estimulavam os operários a desenvolver novas tecnologias.</w:t>
      </w:r>
      <w:r w:rsidRPr="00FD0A62">
        <w:rPr>
          <w:rFonts w:ascii="Arial" w:hAnsi="Arial" w:cs="Arial"/>
          <w:color w:val="404040"/>
        </w:rPr>
        <w:br/>
        <w:t>e) foi única e exclusivamente o produto da genialidade de algumas gerações de inventores, tendo sido adotada pelos industriais que estavam interessados em aumentar a produção e, por conseguinte, os lucros.</w:t>
      </w:r>
    </w:p>
    <w:p w14:paraId="7A3F6518" w14:textId="49227933" w:rsidR="000E6B60" w:rsidRPr="00FD0A62" w:rsidRDefault="000E6B60" w:rsidP="00FD0A62">
      <w:pPr>
        <w:rPr>
          <w:rFonts w:ascii="Arial" w:hAnsi="Arial" w:cs="Arial"/>
          <w:sz w:val="24"/>
          <w:szCs w:val="24"/>
        </w:rPr>
      </w:pPr>
    </w:p>
    <w:p w14:paraId="2543A88B" w14:textId="77777777" w:rsidR="000E6B60" w:rsidRPr="00FD0A62" w:rsidRDefault="000E6B60" w:rsidP="007B35A8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</w:rPr>
        <w:t xml:space="preserve">3-  </w:t>
      </w:r>
      <w:r w:rsidRPr="00FD0A62">
        <w:rPr>
          <w:rFonts w:ascii="Arial" w:hAnsi="Arial" w:cs="Arial"/>
          <w:color w:val="404040"/>
        </w:rPr>
        <w:t>"Movimento de trabalhadores que se uniram e revoltaram-se contra as máquinas no princípio da Revolução Industrial. Sua ação consistia em invadir uma indústria têxtil e promover a destruição das máquinas que produziam as mercadorias".</w:t>
      </w:r>
    </w:p>
    <w:p w14:paraId="2FA59538" w14:textId="77777777" w:rsidR="000E6B60" w:rsidRPr="00FD0A62" w:rsidRDefault="000E6B60" w:rsidP="007B35A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  <w:vertAlign w:val="subscript"/>
        </w:rPr>
        <w:t>Adaptado www.historiadomundo.com.br. Consulta 16.06.2020</w:t>
      </w:r>
    </w:p>
    <w:p w14:paraId="7E5A4C13" w14:textId="77777777" w:rsidR="000E6B60" w:rsidRPr="00FD0A62" w:rsidRDefault="000E6B60" w:rsidP="00FD0A62">
      <w:pPr>
        <w:pStyle w:val="NormalWeb"/>
        <w:spacing w:before="0" w:beforeAutospacing="0" w:after="225" w:afterAutospacing="0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  <w:color w:val="404040"/>
        </w:rPr>
        <w:lastRenderedPageBreak/>
        <w:t>O trecho acima descreve o movimento:</w:t>
      </w:r>
    </w:p>
    <w:p w14:paraId="692560B9" w14:textId="609C5C8E" w:rsidR="000E6B60" w:rsidRPr="00BE391C" w:rsidRDefault="000E6B60" w:rsidP="00FD0A6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404040"/>
        </w:rPr>
      </w:pPr>
      <w:r w:rsidRPr="00FD0A62">
        <w:rPr>
          <w:rFonts w:ascii="Arial" w:hAnsi="Arial" w:cs="Arial"/>
          <w:color w:val="404040"/>
        </w:rPr>
        <w:t>a) socialista</w:t>
      </w:r>
      <w:r w:rsidRPr="00FD0A62">
        <w:rPr>
          <w:rFonts w:ascii="Arial" w:hAnsi="Arial" w:cs="Arial"/>
          <w:color w:val="404040"/>
        </w:rPr>
        <w:br/>
        <w:t>b) comunista</w:t>
      </w:r>
      <w:r w:rsidRPr="00FD0A62">
        <w:rPr>
          <w:rFonts w:ascii="Arial" w:hAnsi="Arial" w:cs="Arial"/>
          <w:color w:val="404040"/>
        </w:rPr>
        <w:br/>
        <w:t>c) anarquista</w:t>
      </w:r>
      <w:r w:rsidRPr="00FD0A62">
        <w:rPr>
          <w:rFonts w:ascii="Arial" w:hAnsi="Arial" w:cs="Arial"/>
          <w:color w:val="404040"/>
        </w:rPr>
        <w:br/>
      </w:r>
      <w:r w:rsidRPr="00BE391C">
        <w:rPr>
          <w:rFonts w:ascii="Arial" w:hAnsi="Arial" w:cs="Arial"/>
          <w:b/>
          <w:bCs/>
          <w:color w:val="404040"/>
        </w:rPr>
        <w:t xml:space="preserve">d) </w:t>
      </w:r>
      <w:r w:rsidR="008C0FDF" w:rsidRPr="00BE391C">
        <w:rPr>
          <w:rFonts w:ascii="Arial" w:hAnsi="Arial" w:cs="Arial"/>
          <w:b/>
          <w:bCs/>
          <w:color w:val="404040"/>
        </w:rPr>
        <w:t>lu</w:t>
      </w:r>
      <w:r w:rsidR="006007DF" w:rsidRPr="00BE391C">
        <w:rPr>
          <w:rFonts w:ascii="Arial" w:hAnsi="Arial" w:cs="Arial"/>
          <w:b/>
          <w:bCs/>
          <w:color w:val="404040"/>
        </w:rPr>
        <w:t>d</w:t>
      </w:r>
      <w:r w:rsidR="008C0FDF" w:rsidRPr="00BE391C">
        <w:rPr>
          <w:rFonts w:ascii="Arial" w:hAnsi="Arial" w:cs="Arial"/>
          <w:b/>
          <w:bCs/>
          <w:color w:val="404040"/>
        </w:rPr>
        <w:t>ista</w:t>
      </w:r>
    </w:p>
    <w:p w14:paraId="4A906B20" w14:textId="262D8CE5" w:rsidR="000E6B60" w:rsidRPr="00FD0A62" w:rsidRDefault="000E6B60" w:rsidP="00FD0A62">
      <w:pPr>
        <w:rPr>
          <w:rFonts w:ascii="Arial" w:hAnsi="Arial" w:cs="Arial"/>
          <w:sz w:val="24"/>
          <w:szCs w:val="24"/>
        </w:rPr>
      </w:pPr>
      <w:r w:rsidRPr="00FD0A62">
        <w:rPr>
          <w:rFonts w:ascii="Arial" w:hAnsi="Arial" w:cs="Arial"/>
          <w:sz w:val="24"/>
          <w:szCs w:val="24"/>
        </w:rPr>
        <w:t xml:space="preserve">e) </w:t>
      </w:r>
      <w:r w:rsidR="008C0FDF" w:rsidRPr="00FD0A62">
        <w:rPr>
          <w:rFonts w:ascii="Arial" w:hAnsi="Arial" w:cs="Arial"/>
          <w:sz w:val="24"/>
          <w:szCs w:val="24"/>
        </w:rPr>
        <w:t>humanista</w:t>
      </w:r>
    </w:p>
    <w:p w14:paraId="1E20A220" w14:textId="64F87187" w:rsidR="00FD0A62" w:rsidRPr="00FD0A62" w:rsidRDefault="00FD0A62" w:rsidP="00FD0A62">
      <w:pPr>
        <w:rPr>
          <w:rFonts w:ascii="Arial" w:hAnsi="Arial" w:cs="Arial"/>
          <w:sz w:val="24"/>
          <w:szCs w:val="24"/>
        </w:rPr>
      </w:pPr>
    </w:p>
    <w:p w14:paraId="5448A140" w14:textId="77777777" w:rsidR="00FD0A62" w:rsidRDefault="00FD0A62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FD0A62">
        <w:rPr>
          <w:rFonts w:ascii="Arial" w:hAnsi="Arial" w:cs="Arial"/>
        </w:rPr>
        <w:t xml:space="preserve">4- </w:t>
      </w:r>
      <w:r>
        <w:rPr>
          <w:rFonts w:ascii="Arial" w:hAnsi="Arial" w:cs="Arial"/>
          <w:color w:val="404040"/>
        </w:rPr>
        <w:t>"Como terror entende-se (...) um tipo de regime particular, ou melhor, o instrumento de emergência a que um Governo recorre para manter-se no poder."</w:t>
      </w:r>
    </w:p>
    <w:p w14:paraId="015EEACC" w14:textId="77777777" w:rsidR="00FD0A62" w:rsidRDefault="00FD0A62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  <w:sz w:val="18"/>
          <w:szCs w:val="18"/>
          <w:vertAlign w:val="subscript"/>
        </w:rPr>
        <w:t>(N. Bobbio, Dicionário de Política, editora UNB)</w:t>
      </w:r>
    </w:p>
    <w:p w14:paraId="31623FB8" w14:textId="77777777" w:rsidR="00FD0A62" w:rsidRDefault="00FD0A62" w:rsidP="00FD0A62">
      <w:pPr>
        <w:pStyle w:val="NormalWeb"/>
        <w:spacing w:before="0" w:beforeAutospacing="0" w:after="225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Assinale a alternativa que expressa as características do Período do Terror da França:</w:t>
      </w:r>
    </w:p>
    <w:p w14:paraId="213344BF" w14:textId="77777777" w:rsidR="00FD0A62" w:rsidRDefault="00FD0A62" w:rsidP="00FD0A6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BE391C">
        <w:rPr>
          <w:rFonts w:ascii="Arial" w:hAnsi="Arial" w:cs="Arial"/>
          <w:b/>
          <w:bCs/>
          <w:color w:val="404040"/>
        </w:rPr>
        <w:t>a) Qualquer pessoa suspeita de contrarrevolucionária poderia ser presa e até mesmo guilhotinada.</w:t>
      </w:r>
      <w:r>
        <w:rPr>
          <w:rFonts w:ascii="Arial" w:hAnsi="Arial" w:cs="Arial"/>
          <w:color w:val="404040"/>
        </w:rPr>
        <w:br/>
        <w:t>b) Apesar da atmosfera de medo decretada por Robespierre, as garantias constitucionais de julgamento foram mantidas.</w:t>
      </w:r>
      <w:r>
        <w:rPr>
          <w:rFonts w:ascii="Arial" w:hAnsi="Arial" w:cs="Arial"/>
          <w:color w:val="404040"/>
        </w:rPr>
        <w:br/>
      </w:r>
      <w:r w:rsidRPr="00BE391C">
        <w:rPr>
          <w:rFonts w:ascii="Arial" w:hAnsi="Arial" w:cs="Arial"/>
          <w:color w:val="404040"/>
        </w:rPr>
        <w:t>c) A situação caótica entre os jacobinos e os girondinos fizeram que estes últimos decretassem o estado de Terror.</w:t>
      </w:r>
      <w:r>
        <w:rPr>
          <w:rFonts w:ascii="Arial" w:hAnsi="Arial" w:cs="Arial"/>
          <w:color w:val="404040"/>
        </w:rPr>
        <w:br/>
        <w:t>d) Os anos do terror não foram tão rigorosos: apenas a propaganda dos contrarrevolucionários que espalhou esta fama injustificada.</w:t>
      </w:r>
    </w:p>
    <w:p w14:paraId="2A2821F5" w14:textId="3B75CC54" w:rsidR="00FD0A62" w:rsidRDefault="00FD0A62" w:rsidP="00FD0A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 Fracassados em combate.</w:t>
      </w:r>
    </w:p>
    <w:p w14:paraId="312C88D6" w14:textId="77777777" w:rsidR="00B107E3" w:rsidRDefault="00B107E3" w:rsidP="00FD0A62">
      <w:pPr>
        <w:rPr>
          <w:rFonts w:ascii="Arial" w:hAnsi="Arial" w:cs="Arial"/>
          <w:sz w:val="24"/>
          <w:szCs w:val="24"/>
        </w:rPr>
      </w:pPr>
    </w:p>
    <w:p w14:paraId="4E156A83" w14:textId="373D745A" w:rsidR="00B107E3" w:rsidRDefault="00FD0A62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</w:rPr>
        <w:t xml:space="preserve">5- </w:t>
      </w:r>
      <w:r w:rsidR="00B107E3">
        <w:rPr>
          <w:rFonts w:ascii="Arial" w:hAnsi="Arial" w:cs="Arial"/>
          <w:color w:val="404040"/>
        </w:rPr>
        <w:t>Napoleão Bonaparte fez guerras em toda Europa com o objetivo de espalhar os ideais da Revolução Francesa. No entanto, em 1804, mandou tropas ao Haiti para recuperar o controle da colônia caribenha. Esta decisão reflete o impasse entre:</w:t>
      </w:r>
    </w:p>
    <w:p w14:paraId="4BA55FB6" w14:textId="77777777" w:rsidR="007B35A8" w:rsidRDefault="007B35A8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</w:p>
    <w:p w14:paraId="15657E77" w14:textId="39A56337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a) Poder e liberdade de expressão.</w:t>
      </w:r>
    </w:p>
    <w:p w14:paraId="26A4151C" w14:textId="3A37DB4E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 w:rsidRPr="00BE391C">
        <w:rPr>
          <w:rFonts w:ascii="Arial" w:hAnsi="Arial" w:cs="Arial"/>
          <w:b/>
          <w:bCs/>
          <w:color w:val="404040"/>
        </w:rPr>
        <w:t>b) Os ideais iluministas e o colonialismo.</w:t>
      </w:r>
      <w:r>
        <w:rPr>
          <w:rFonts w:ascii="Arial" w:hAnsi="Arial" w:cs="Arial"/>
          <w:color w:val="404040"/>
        </w:rPr>
        <w:br/>
        <w:t>c) A burguesia e o exército francês.</w:t>
      </w:r>
      <w:r>
        <w:rPr>
          <w:rFonts w:ascii="Arial" w:hAnsi="Arial" w:cs="Arial"/>
          <w:color w:val="404040"/>
        </w:rPr>
        <w:br/>
        <w:t>d) Os "sans-culottes" e a elite francesa</w:t>
      </w:r>
      <w:r>
        <w:rPr>
          <w:rFonts w:ascii="Arial" w:hAnsi="Arial" w:cs="Arial"/>
          <w:color w:val="404040"/>
        </w:rPr>
        <w:br/>
        <w:t>e) Os americanos e os haitianos</w:t>
      </w:r>
    </w:p>
    <w:p w14:paraId="0BBB6B7F" w14:textId="18DC07A1" w:rsidR="00FD0A62" w:rsidRDefault="00FD0A62" w:rsidP="00FD0A62">
      <w:pPr>
        <w:rPr>
          <w:rFonts w:ascii="Arial" w:hAnsi="Arial" w:cs="Arial"/>
          <w:sz w:val="24"/>
          <w:szCs w:val="24"/>
        </w:rPr>
      </w:pPr>
    </w:p>
    <w:p w14:paraId="632F750E" w14:textId="225599BE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</w:rPr>
        <w:t xml:space="preserve">6- </w:t>
      </w:r>
      <w:r>
        <w:rPr>
          <w:rFonts w:ascii="Arial" w:hAnsi="Arial" w:cs="Arial"/>
          <w:color w:val="404040"/>
        </w:rPr>
        <w:t>O processo de independência das colônias espanholas na América Latina está ligado à Revolução Francesa e ao Iluminismo. Assinale a resposta que confirma esta sentença.</w:t>
      </w:r>
    </w:p>
    <w:p w14:paraId="48F7D295" w14:textId="77777777" w:rsidR="007B35A8" w:rsidRDefault="007B35A8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</w:p>
    <w:p w14:paraId="2EAA8E27" w14:textId="12B44767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a) Os “criollos” e “chapetones” se unem para dar independência aos vice-reinados hispano-americanos, apoiados pela França, que desejava ser a nova potência colonial americana.</w:t>
      </w:r>
      <w:r>
        <w:rPr>
          <w:rFonts w:ascii="Arial" w:hAnsi="Arial" w:cs="Arial"/>
          <w:color w:val="404040"/>
        </w:rPr>
        <w:br/>
        <w:t>b) As elites coloniais reconhecem a José Bonaparte, irmão de Napoleão, como novo rei, na esperança de que ele melhore as relações colônia-metrópole.</w:t>
      </w:r>
      <w:r>
        <w:rPr>
          <w:rFonts w:ascii="Arial" w:hAnsi="Arial" w:cs="Arial"/>
          <w:color w:val="404040"/>
        </w:rPr>
        <w:br/>
      </w:r>
      <w:r w:rsidRPr="00BE391C">
        <w:rPr>
          <w:rFonts w:ascii="Arial" w:hAnsi="Arial" w:cs="Arial"/>
          <w:b/>
          <w:bCs/>
          <w:color w:val="404040"/>
        </w:rPr>
        <w:t>c) Diante da invasão das tropas napoleônicas à Espanha, parte da elite “criolla” se declara fiel ao rei Fernando VII, mas muda de ideia quando ele retorna e abole a Constituição de 1812.</w:t>
      </w:r>
      <w:r>
        <w:rPr>
          <w:rFonts w:ascii="Arial" w:hAnsi="Arial" w:cs="Arial"/>
          <w:color w:val="404040"/>
        </w:rPr>
        <w:br/>
      </w:r>
      <w:r>
        <w:rPr>
          <w:rFonts w:ascii="Arial" w:hAnsi="Arial" w:cs="Arial"/>
          <w:color w:val="404040"/>
        </w:rPr>
        <w:lastRenderedPageBreak/>
        <w:t>d) As ideias iluministas tiveram pouca influência no processo de emancipação hispano-americano ficando restrito a uma elite letrada que não encontrou espaço entre aqueles que lutaram pela independência.</w:t>
      </w:r>
    </w:p>
    <w:p w14:paraId="0A1DF5D3" w14:textId="407B029C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e) N.D.A.</w:t>
      </w:r>
    </w:p>
    <w:p w14:paraId="4C1D6C60" w14:textId="2923F922" w:rsidR="00B107E3" w:rsidRDefault="00B107E3" w:rsidP="00FD0A62">
      <w:pPr>
        <w:rPr>
          <w:rFonts w:ascii="Arial" w:hAnsi="Arial" w:cs="Arial"/>
          <w:sz w:val="24"/>
          <w:szCs w:val="24"/>
        </w:rPr>
      </w:pPr>
    </w:p>
    <w:p w14:paraId="7F9B7B34" w14:textId="77777777" w:rsidR="00B107E3" w:rsidRDefault="00B107E3" w:rsidP="00B107E3">
      <w:pPr>
        <w:pStyle w:val="NormalWeb"/>
        <w:spacing w:before="0" w:beforeAutospacing="0" w:after="225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</w:rPr>
        <w:t xml:space="preserve">7- </w:t>
      </w:r>
      <w:r>
        <w:rPr>
          <w:rFonts w:ascii="Arial" w:hAnsi="Arial" w:cs="Arial"/>
          <w:color w:val="404040"/>
        </w:rPr>
        <w:t>Observe atentamente a gravura abaixo e assinale a alternativa correta:</w:t>
      </w:r>
    </w:p>
    <w:p w14:paraId="0AD27946" w14:textId="5B380B2A" w:rsidR="00B107E3" w:rsidRDefault="00B107E3" w:rsidP="00B107E3">
      <w:pPr>
        <w:pStyle w:val="NormalWeb"/>
        <w:spacing w:before="0" w:beforeAutospacing="0" w:after="225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noProof/>
          <w:color w:val="404040"/>
        </w:rPr>
        <w:drawing>
          <wp:inline distT="0" distB="0" distL="0" distR="0" wp14:anchorId="217AD072" wp14:editId="022832F8">
            <wp:extent cx="5400040" cy="6685280"/>
            <wp:effectExtent l="0" t="0" r="0" b="1270"/>
            <wp:docPr id="1" name="Imagem 1" descr="Caricatura dos três estados que formavam a França no Antigo Regime: clero, nobreza e campon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icatura dos três estados que formavam a França no Antigo Regime: clero, nobreza e campones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68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1DD0" w14:textId="77777777" w:rsidR="00B107E3" w:rsidRDefault="00B107E3" w:rsidP="00B107E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404040"/>
        </w:rPr>
      </w:pPr>
      <w:r>
        <w:rPr>
          <w:rFonts w:ascii="Arial" w:hAnsi="Arial" w:cs="Arial"/>
          <w:color w:val="404040"/>
        </w:rPr>
        <w:t>a) O desenho desaprova o modo de vestir dos servos que era ridicularizado pelo clero e a nobreza.</w:t>
      </w:r>
      <w:r>
        <w:rPr>
          <w:rFonts w:ascii="Arial" w:hAnsi="Arial" w:cs="Arial"/>
          <w:color w:val="404040"/>
        </w:rPr>
        <w:br/>
      </w:r>
      <w:r w:rsidRPr="00FA608B">
        <w:rPr>
          <w:rFonts w:ascii="Arial" w:hAnsi="Arial" w:cs="Arial"/>
          <w:b/>
          <w:bCs/>
          <w:color w:val="404040"/>
        </w:rPr>
        <w:t>b) A imagem retrata a sociedade francesa do Antigo Regime - clero, nobreza e servos - quando somente estes últimos pagavam impostos.</w:t>
      </w:r>
      <w:r>
        <w:rPr>
          <w:rFonts w:ascii="Arial" w:hAnsi="Arial" w:cs="Arial"/>
          <w:color w:val="404040"/>
        </w:rPr>
        <w:br/>
      </w:r>
      <w:r>
        <w:rPr>
          <w:rFonts w:ascii="Arial" w:hAnsi="Arial" w:cs="Arial"/>
          <w:color w:val="404040"/>
        </w:rPr>
        <w:lastRenderedPageBreak/>
        <w:t>c) Percebe-se a crítica à injustiça social que vigorava na sociedade francesa, pois o somente os nobres eram taxados.</w:t>
      </w:r>
      <w:r>
        <w:rPr>
          <w:rFonts w:ascii="Arial" w:hAnsi="Arial" w:cs="Arial"/>
          <w:color w:val="404040"/>
        </w:rPr>
        <w:br/>
        <w:t>d) Trata-se de um símbolo da diversidade social que havia na França.</w:t>
      </w:r>
    </w:p>
    <w:p w14:paraId="1DAEE1F8" w14:textId="4E8BEFD9" w:rsidR="00B2129D" w:rsidRDefault="00B107E3" w:rsidP="00FD0A6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</w:t>
      </w:r>
      <w:r w:rsidR="00B2129D">
        <w:rPr>
          <w:rFonts w:ascii="Arial" w:hAnsi="Arial" w:cs="Arial"/>
          <w:sz w:val="24"/>
          <w:szCs w:val="24"/>
        </w:rPr>
        <w:t xml:space="preserve"> N.D.A.</w:t>
      </w:r>
    </w:p>
    <w:p w14:paraId="697D2BE6" w14:textId="77777777" w:rsidR="007B35A8" w:rsidRDefault="007B35A8" w:rsidP="00FD0A62">
      <w:pPr>
        <w:rPr>
          <w:rFonts w:ascii="Arial" w:hAnsi="Arial" w:cs="Arial"/>
          <w:sz w:val="24"/>
          <w:szCs w:val="24"/>
        </w:rPr>
      </w:pPr>
    </w:p>
    <w:p w14:paraId="28E0521C" w14:textId="020A0F1E" w:rsidR="00B2129D" w:rsidRDefault="00B2129D" w:rsidP="007B35A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B2129D">
        <w:rPr>
          <w:rFonts w:ascii="Arial" w:hAnsi="Arial" w:cs="Arial"/>
        </w:rPr>
        <w:t xml:space="preserve">8- </w:t>
      </w:r>
      <w:r w:rsidRPr="00B2129D">
        <w:rPr>
          <w:rFonts w:ascii="Arial" w:hAnsi="Arial" w:cs="Arial"/>
          <w:color w:val="000000"/>
        </w:rPr>
        <w:t>A expansão empreendida pelos EUA rumo ao oeste do continente foi fundamentada em uma ideia de que os povos de origem anglo-saxônica supostamente seriam predestinados por Deus para ocupar o território americano. Qual o nome dado a esta ideia?</w:t>
      </w:r>
    </w:p>
    <w:p w14:paraId="56F2AF57" w14:textId="77777777" w:rsidR="007B35A8" w:rsidRPr="00B2129D" w:rsidRDefault="007B35A8" w:rsidP="007B35A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40BAD377" w14:textId="20577EF1" w:rsidR="00B2129D" w:rsidRPr="00B2129D" w:rsidRDefault="00B2129D" w:rsidP="00B2129D">
      <w:pPr>
        <w:pStyle w:val="PargrafodaLista"/>
        <w:numPr>
          <w:ilvl w:val="0"/>
          <w:numId w:val="4"/>
        </w:numPr>
        <w:spacing w:after="0" w:line="240" w:lineRule="auto"/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</w:pPr>
      <w:r w:rsidRPr="00B2129D"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  <w:t>Doutrina Monroe.</w:t>
      </w:r>
    </w:p>
    <w:p w14:paraId="5A4F4728" w14:textId="317B0859" w:rsidR="00B2129D" w:rsidRPr="00FA608B" w:rsidRDefault="00B2129D" w:rsidP="00B2129D">
      <w:pPr>
        <w:pStyle w:val="PargrafodaLista"/>
        <w:numPr>
          <w:ilvl w:val="0"/>
          <w:numId w:val="4"/>
        </w:numPr>
        <w:spacing w:after="0" w:line="240" w:lineRule="auto"/>
        <w:rPr>
          <w:rFonts w:ascii="inherit" w:eastAsia="Times New Roman" w:hAnsi="inherit" w:cs="Times New Roman"/>
          <w:b/>
          <w:bCs/>
          <w:color w:val="000000"/>
          <w:sz w:val="26"/>
          <w:szCs w:val="26"/>
          <w:lang w:eastAsia="pt-BR"/>
        </w:rPr>
      </w:pPr>
      <w:r w:rsidRPr="00FA608B">
        <w:rPr>
          <w:rFonts w:ascii="inherit" w:eastAsia="Times New Roman" w:hAnsi="inherit" w:cs="Times New Roman"/>
          <w:b/>
          <w:bCs/>
          <w:color w:val="000000"/>
          <w:sz w:val="26"/>
          <w:szCs w:val="26"/>
          <w:lang w:eastAsia="pt-BR"/>
        </w:rPr>
        <w:t>Destino Manifesto.</w:t>
      </w:r>
    </w:p>
    <w:p w14:paraId="2E69BBF3" w14:textId="2C67269A" w:rsidR="00B2129D" w:rsidRPr="00B2129D" w:rsidRDefault="00B2129D" w:rsidP="00B2129D">
      <w:pPr>
        <w:pStyle w:val="PargrafodaLista"/>
        <w:numPr>
          <w:ilvl w:val="0"/>
          <w:numId w:val="4"/>
        </w:numPr>
        <w:spacing w:after="0" w:line="240" w:lineRule="auto"/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</w:pPr>
      <w:r w:rsidRPr="00B2129D"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  <w:t>América para os Americanos.</w:t>
      </w:r>
    </w:p>
    <w:p w14:paraId="295C1AC4" w14:textId="7924F952" w:rsidR="00B2129D" w:rsidRPr="00B2129D" w:rsidRDefault="00B2129D" w:rsidP="00B2129D">
      <w:pPr>
        <w:pStyle w:val="PargrafodaLista"/>
        <w:numPr>
          <w:ilvl w:val="0"/>
          <w:numId w:val="4"/>
        </w:numPr>
        <w:spacing w:after="0" w:line="240" w:lineRule="auto"/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</w:pPr>
      <w:r w:rsidRPr="00B2129D">
        <w:rPr>
          <w:rFonts w:ascii="inherit" w:eastAsia="Times New Roman" w:hAnsi="inherit" w:cs="Times New Roman"/>
          <w:color w:val="000000"/>
          <w:sz w:val="26"/>
          <w:szCs w:val="26"/>
          <w:lang w:eastAsia="pt-BR"/>
        </w:rPr>
        <w:t>Aliança para o Progresso.</w:t>
      </w:r>
    </w:p>
    <w:p w14:paraId="30847628" w14:textId="7C4C9080" w:rsidR="00B2129D" w:rsidRDefault="00B2129D" w:rsidP="00B2129D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Liberalismo econômico.</w:t>
      </w:r>
    </w:p>
    <w:p w14:paraId="08A3E6F2" w14:textId="12DF7B81" w:rsidR="00B2129D" w:rsidRDefault="00B2129D" w:rsidP="00B2129D">
      <w:pPr>
        <w:rPr>
          <w:rFonts w:ascii="Arial" w:hAnsi="Arial" w:cs="Arial"/>
          <w:sz w:val="24"/>
          <w:szCs w:val="24"/>
        </w:rPr>
      </w:pPr>
    </w:p>
    <w:p w14:paraId="60E8258F" w14:textId="360DF2B6" w:rsidR="00B2129D" w:rsidRPr="007B35A8" w:rsidRDefault="00B2129D" w:rsidP="007B35A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7B35A8">
        <w:rPr>
          <w:rFonts w:ascii="Arial" w:hAnsi="Arial" w:cs="Arial"/>
        </w:rPr>
        <w:t xml:space="preserve">9- </w:t>
      </w:r>
      <w:r w:rsidRPr="007B35A8">
        <w:rPr>
          <w:rFonts w:ascii="Arial" w:hAnsi="Arial" w:cs="Arial"/>
          <w:color w:val="000000"/>
        </w:rPr>
        <w:t>(Fuvest-SP) </w:t>
      </w:r>
      <w:r w:rsidRPr="007B35A8">
        <w:rPr>
          <w:rFonts w:ascii="Arial" w:hAnsi="Arial" w:cs="Arial"/>
          <w:i/>
          <w:iCs/>
          <w:color w:val="000000"/>
          <w:bdr w:val="none" w:sz="0" w:space="0" w:color="auto" w:frame="1"/>
        </w:rPr>
        <w:t>O puritanismo era uma teoria quase tanto quanto uma doutrina religiosa. Por isso, mal tinham desembarcado naquela costa inóspita (...) o primeiro cuidado dos imigrantes (puritanos) foi o de organizar em sociedade</w:t>
      </w:r>
      <w:r w:rsidRPr="007B35A8">
        <w:rPr>
          <w:rFonts w:ascii="Arial" w:hAnsi="Arial" w:cs="Arial"/>
          <w:color w:val="000000"/>
        </w:rPr>
        <w:t>.</w:t>
      </w:r>
    </w:p>
    <w:p w14:paraId="44F5D363" w14:textId="77777777" w:rsidR="00B2129D" w:rsidRPr="00B2129D" w:rsidRDefault="00B2129D" w:rsidP="007B35A8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2129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Essa passagem de </w:t>
      </w:r>
      <w:r w:rsidRPr="00B2129D">
        <w:rPr>
          <w:rFonts w:ascii="Arial" w:eastAsia="Times New Roman" w:hAnsi="Arial" w:cs="Arial"/>
          <w:i/>
          <w:iCs/>
          <w:color w:val="000000"/>
          <w:sz w:val="24"/>
          <w:szCs w:val="24"/>
          <w:bdr w:val="none" w:sz="0" w:space="0" w:color="auto" w:frame="1"/>
          <w:lang w:eastAsia="pt-BR"/>
        </w:rPr>
        <w:t>A Democracia na América</w:t>
      </w:r>
      <w:r w:rsidRPr="00B2129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de A. de Tocqueville, diz respeito à tentativa:</w:t>
      </w:r>
    </w:p>
    <w:p w14:paraId="25BB6125" w14:textId="3D9933B5" w:rsidR="00B2129D" w:rsidRPr="007B35A8" w:rsidRDefault="00B2129D" w:rsidP="00B2129D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B35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malograda dos puritanos franceses de fundarem no Brasil uma nova sociedade, a chamada França Antártida.</w:t>
      </w:r>
    </w:p>
    <w:p w14:paraId="208A9CAA" w14:textId="38F4F341" w:rsidR="00B2129D" w:rsidRPr="007B35A8" w:rsidRDefault="00B2129D" w:rsidP="00B2129D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B35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malograda dos puritanos franceses de fundarem uma nova sociedade no Canadá.</w:t>
      </w:r>
    </w:p>
    <w:p w14:paraId="00A8DF88" w14:textId="7D2ECB93" w:rsidR="00B2129D" w:rsidRPr="007B35A8" w:rsidRDefault="00B2129D" w:rsidP="00B2129D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B35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bem-sucedida dos puritanos ingleses de fundarem uma nova sociedade no sul dos Estados Unidos.</w:t>
      </w:r>
    </w:p>
    <w:p w14:paraId="6994199A" w14:textId="3CAA9162" w:rsidR="00B2129D" w:rsidRPr="00FA608B" w:rsidRDefault="00B2129D" w:rsidP="00B2129D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FA608B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bem-sucedida dos puritanos ingleses de fundarem uma nova sociedade no norte dos Estado Unidos, na chamada Nova Inglaterra.</w:t>
      </w:r>
    </w:p>
    <w:p w14:paraId="71A727CC" w14:textId="5A1E4899" w:rsidR="00B2129D" w:rsidRPr="007B35A8" w:rsidRDefault="00B2129D" w:rsidP="00B2129D">
      <w:pPr>
        <w:pStyle w:val="PargrafodaLista"/>
        <w:numPr>
          <w:ilvl w:val="0"/>
          <w:numId w:val="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B35A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bem-sucedida dos puritanos ingleses, responsáveis pela criação de todas as colônias inglesas na América.</w:t>
      </w:r>
    </w:p>
    <w:p w14:paraId="2291B013" w14:textId="7EC284C2" w:rsidR="00B2129D" w:rsidRPr="007B35A8" w:rsidRDefault="00B2129D" w:rsidP="00B2129D">
      <w:pPr>
        <w:rPr>
          <w:rFonts w:ascii="Arial" w:hAnsi="Arial" w:cs="Arial"/>
          <w:sz w:val="24"/>
          <w:szCs w:val="24"/>
        </w:rPr>
      </w:pPr>
    </w:p>
    <w:p w14:paraId="3283D6F0" w14:textId="5A8FEC36" w:rsidR="007B35A8" w:rsidRDefault="00B2129D" w:rsidP="007B35A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color w:val="444444"/>
          <w:sz w:val="26"/>
          <w:szCs w:val="26"/>
        </w:rPr>
      </w:pPr>
      <w:r>
        <w:rPr>
          <w:rFonts w:ascii="Arial" w:hAnsi="Arial" w:cs="Arial"/>
        </w:rPr>
        <w:t xml:space="preserve">10- </w:t>
      </w:r>
      <w:r w:rsidR="007B35A8" w:rsidRPr="007B35A8">
        <w:rPr>
          <w:rFonts w:ascii="Helvetica" w:hAnsi="Helvetica"/>
          <w:color w:val="444444"/>
          <w:sz w:val="26"/>
          <w:szCs w:val="26"/>
        </w:rPr>
        <w:t xml:space="preserve">Quando o intelectual e político francês Alexis de </w:t>
      </w:r>
      <w:r w:rsidR="008C0FDF" w:rsidRPr="007B35A8">
        <w:rPr>
          <w:rFonts w:ascii="Helvetica" w:hAnsi="Helvetica"/>
          <w:color w:val="444444"/>
          <w:sz w:val="26"/>
          <w:szCs w:val="26"/>
        </w:rPr>
        <w:t>Tocqueville</w:t>
      </w:r>
      <w:r w:rsidR="007B35A8" w:rsidRPr="007B35A8">
        <w:rPr>
          <w:rFonts w:ascii="Helvetica" w:hAnsi="Helvetica"/>
          <w:color w:val="444444"/>
          <w:sz w:val="26"/>
          <w:szCs w:val="26"/>
        </w:rPr>
        <w:t xml:space="preserve"> esteve nos Estados Unidos percebeu que a organização política daquele país tinha uma relação muito íntima com fatores culturais como o de se encarar o trabalho como virtude. Esses traços culturais vistos por Tocqueville, em grande parte, derivam:</w:t>
      </w:r>
    </w:p>
    <w:p w14:paraId="5F412256" w14:textId="77777777" w:rsidR="007B35A8" w:rsidRPr="007B35A8" w:rsidRDefault="007B35A8" w:rsidP="007B35A8">
      <w:pPr>
        <w:pStyle w:val="NormalWeb"/>
        <w:shd w:val="clear" w:color="auto" w:fill="FFFFFF"/>
        <w:spacing w:before="150" w:beforeAutospacing="0" w:after="0" w:afterAutospacing="0"/>
        <w:jc w:val="both"/>
        <w:rPr>
          <w:rFonts w:ascii="Helvetica" w:hAnsi="Helvetica"/>
          <w:color w:val="444444"/>
          <w:sz w:val="26"/>
          <w:szCs w:val="26"/>
        </w:rPr>
      </w:pPr>
    </w:p>
    <w:p w14:paraId="06D9775A" w14:textId="77777777" w:rsidR="007B35A8" w:rsidRPr="007B35A8" w:rsidRDefault="007B35A8" w:rsidP="007B35A8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</w:pPr>
      <w:r w:rsidRPr="007B35A8"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  <w:t>a) da cultura ibérica, em especial da hispânica.</w:t>
      </w:r>
    </w:p>
    <w:p w14:paraId="5FC47A15" w14:textId="77777777" w:rsidR="007B35A8" w:rsidRPr="007B35A8" w:rsidRDefault="007B35A8" w:rsidP="007B35A8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</w:pPr>
      <w:r w:rsidRPr="007B35A8"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  <w:t>b) das culturas pré-colombianas, em especial das tribos apaches.</w:t>
      </w:r>
    </w:p>
    <w:p w14:paraId="0F8C4EEC" w14:textId="60CF2205" w:rsidR="007B35A8" w:rsidRPr="007B35A8" w:rsidRDefault="007B35A8" w:rsidP="007B35A8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</w:pPr>
      <w:r w:rsidRPr="007B35A8"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  <w:t>c) da colonização francesa, que antecedeu a inglesa.</w:t>
      </w:r>
    </w:p>
    <w:p w14:paraId="14BC7EAA" w14:textId="0558FF6C" w:rsidR="007B35A8" w:rsidRPr="007B35A8" w:rsidRDefault="007B35A8" w:rsidP="007B35A8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</w:pPr>
      <w:r w:rsidRPr="007B35A8">
        <w:rPr>
          <w:rFonts w:ascii="Helvetica" w:eastAsia="Times New Roman" w:hAnsi="Helvetica" w:cs="Times New Roman"/>
          <w:color w:val="444444"/>
          <w:sz w:val="26"/>
          <w:szCs w:val="26"/>
          <w:lang w:eastAsia="pt-BR"/>
        </w:rPr>
        <w:t>d) dos judeus, que migraram em massa para os EUA no século XVI.</w:t>
      </w:r>
    </w:p>
    <w:p w14:paraId="1E540BD0" w14:textId="77777777" w:rsidR="007B35A8" w:rsidRPr="00FA608B" w:rsidRDefault="007B35A8" w:rsidP="007B35A8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Times New Roman"/>
          <w:b/>
          <w:bCs/>
          <w:color w:val="444444"/>
          <w:sz w:val="26"/>
          <w:szCs w:val="26"/>
          <w:lang w:eastAsia="pt-BR"/>
        </w:rPr>
      </w:pPr>
      <w:r w:rsidRPr="00FA608B">
        <w:rPr>
          <w:rFonts w:ascii="Helvetica" w:eastAsia="Times New Roman" w:hAnsi="Helvetica" w:cs="Times New Roman"/>
          <w:b/>
          <w:bCs/>
          <w:color w:val="444444"/>
          <w:sz w:val="26"/>
          <w:szCs w:val="26"/>
          <w:lang w:eastAsia="pt-BR"/>
        </w:rPr>
        <w:t>e) da religião puritana (calvinismo inglês).</w:t>
      </w:r>
    </w:p>
    <w:p w14:paraId="4A3DEC92" w14:textId="77777777" w:rsidR="007B35A8" w:rsidRPr="00B2129D" w:rsidRDefault="007B35A8" w:rsidP="00B2129D">
      <w:pPr>
        <w:rPr>
          <w:rFonts w:ascii="Arial" w:hAnsi="Arial" w:cs="Arial"/>
          <w:sz w:val="24"/>
          <w:szCs w:val="24"/>
        </w:rPr>
      </w:pPr>
    </w:p>
    <w:sectPr w:rsidR="007B35A8" w:rsidRPr="00B212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4552BA"/>
    <w:multiLevelType w:val="multilevel"/>
    <w:tmpl w:val="36860E04"/>
    <w:lvl w:ilvl="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A466F"/>
    <w:multiLevelType w:val="hybridMultilevel"/>
    <w:tmpl w:val="F0C68104"/>
    <w:lvl w:ilvl="0" w:tplc="FF7831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5106"/>
    <w:multiLevelType w:val="multilevel"/>
    <w:tmpl w:val="72C2DA12"/>
    <w:lvl w:ilvl="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inherit" w:eastAsia="Times New Roman" w:hAnsi="inherit" w:cs="Times New Roman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A2F76"/>
    <w:multiLevelType w:val="multilevel"/>
    <w:tmpl w:val="AF5876E4"/>
    <w:lvl w:ilvl="0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inherit" w:eastAsia="Times New Roman" w:hAnsi="inherit" w:cs="Times New Roman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E5797"/>
    <w:multiLevelType w:val="hybridMultilevel"/>
    <w:tmpl w:val="F7EA7464"/>
    <w:lvl w:ilvl="0" w:tplc="A40E51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163066"/>
    <w:multiLevelType w:val="hybridMultilevel"/>
    <w:tmpl w:val="32EE41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E6B60"/>
    <w:rsid w:val="006007DF"/>
    <w:rsid w:val="0071197C"/>
    <w:rsid w:val="007B35A8"/>
    <w:rsid w:val="008408CE"/>
    <w:rsid w:val="008C0FDF"/>
    <w:rsid w:val="008D51D1"/>
    <w:rsid w:val="008E5DF2"/>
    <w:rsid w:val="00B107E3"/>
    <w:rsid w:val="00B2129D"/>
    <w:rsid w:val="00BE391C"/>
    <w:rsid w:val="00FA608B"/>
    <w:rsid w:val="00FD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2768"/>
  <w15:chartTrackingRefBased/>
  <w15:docId w15:val="{CF99672C-5433-41C0-A297-5CA8FE73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51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5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212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4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1ee860-f7ef-4e52-b3bf-7a5cc20d125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13806EAAA0F84FB7148220A1E7320C" ma:contentTypeVersion="1" ma:contentTypeDescription="Create a new document." ma:contentTypeScope="" ma:versionID="cc6de4029edb19998bb823a38ee904ac">
  <xsd:schema xmlns:xsd="http://www.w3.org/2001/XMLSchema" xmlns:xs="http://www.w3.org/2001/XMLSchema" xmlns:p="http://schemas.microsoft.com/office/2006/metadata/properties" xmlns:ns2="4d1ee860-f7ef-4e52-b3bf-7a5cc20d1258" targetNamespace="http://schemas.microsoft.com/office/2006/metadata/properties" ma:root="true" ma:fieldsID="6bbdc6239e514455ada1774463ff3ebb" ns2:_="">
    <xsd:import namespace="4d1ee860-f7ef-4e52-b3bf-7a5cc20d125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ee860-f7ef-4e52-b3bf-7a5cc20d125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120F4E-54E1-4B52-83EA-B964EAC2D5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6824F8-A0F8-4A12-8571-FC0894D9CAC5}">
  <ds:schemaRefs>
    <ds:schemaRef ds:uri="http://schemas.microsoft.com/office/2006/metadata/properties"/>
    <ds:schemaRef ds:uri="http://schemas.microsoft.com/office/infopath/2007/PartnerControls"/>
    <ds:schemaRef ds:uri="4d1ee860-f7ef-4e52-b3bf-7a5cc20d1258"/>
  </ds:schemaRefs>
</ds:datastoreItem>
</file>

<file path=customXml/itemProps3.xml><?xml version="1.0" encoding="utf-8"?>
<ds:datastoreItem xmlns:ds="http://schemas.openxmlformats.org/officeDocument/2006/customXml" ds:itemID="{A4A82CBE-AC82-4DDB-AD86-1EF71245CB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81BBBE-E240-43B1-8409-3570FDB21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1ee860-f7ef-4e52-b3bf-7a5cc20d12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BIROCHE VEIGA</dc:creator>
  <cp:keywords/>
  <dc:description/>
  <cp:lastModifiedBy>DANILO MANCINI QUEIROZ DE SOUSA</cp:lastModifiedBy>
  <cp:revision>2</cp:revision>
  <dcterms:created xsi:type="dcterms:W3CDTF">2021-03-01T14:53:00Z</dcterms:created>
  <dcterms:modified xsi:type="dcterms:W3CDTF">2021-03-01T14:53:00Z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0x0101000013806EAAA0F84FB7148220A1E7320C</vt:lpwstr>
  </property>
</Properties>
</file>