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2"/>
        <w:gridCol w:w="4858"/>
      </w:tblGrid>
      <w:tr w:rsidR="00D60ABA" w:rsidRPr="00EC504F" w14:paraId="44A088ED" w14:textId="77777777" w:rsidTr="00D05CC8">
        <w:trPr>
          <w:trHeight w:hRule="exact" w:val="453"/>
          <w:jc w:val="center"/>
        </w:trPr>
        <w:tc>
          <w:tcPr>
            <w:tcW w:w="5462" w:type="dxa"/>
          </w:tcPr>
          <w:p w14:paraId="26D065D4" w14:textId="69A8E020" w:rsidR="00D60ABA" w:rsidRPr="00EC504F" w:rsidRDefault="00D05CC8" w:rsidP="00F96664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bookmarkStart w:id="0" w:name="_Hlk85559177"/>
            <w:bookmarkEnd w:id="0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3F3FBC">
              <w:rPr>
                <w:rFonts w:ascii="Calibri" w:hAnsi="Calibri" w:cs="Calibri"/>
                <w:sz w:val="20"/>
                <w:szCs w:val="20"/>
              </w:rPr>
              <w:t>Tecnológica 2</w:t>
            </w:r>
          </w:p>
        </w:tc>
        <w:tc>
          <w:tcPr>
            <w:tcW w:w="4858" w:type="dxa"/>
          </w:tcPr>
          <w:p w14:paraId="23DF327C" w14:textId="050F6A05" w:rsidR="00D60ABA" w:rsidRPr="00EC504F" w:rsidRDefault="003F3FBC" w:rsidP="00D05CC8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UFCD</w:t>
            </w:r>
            <w:r w:rsidR="00E2252E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0776</w:t>
            </w:r>
            <w:r w:rsidR="0098651E">
              <w:rPr>
                <w:rFonts w:ascii="Calibri" w:hAnsi="Calibri" w:cs="Calibri"/>
                <w:b/>
                <w:sz w:val="20"/>
                <w:szCs w:val="20"/>
              </w:rPr>
              <w:t xml:space="preserve"> – Sistemas de informação da empresa</w:t>
            </w:r>
          </w:p>
        </w:tc>
      </w:tr>
      <w:tr w:rsidR="00D60ABA" w:rsidRPr="00EC504F" w14:paraId="0D5BD4D9" w14:textId="77777777" w:rsidTr="00D05CC8">
        <w:trPr>
          <w:trHeight w:hRule="exact" w:val="337"/>
          <w:jc w:val="center"/>
        </w:trPr>
        <w:tc>
          <w:tcPr>
            <w:tcW w:w="5462" w:type="dxa"/>
            <w:tcBorders>
              <w:bottom w:val="single" w:sz="4" w:space="0" w:color="auto"/>
            </w:tcBorders>
          </w:tcPr>
          <w:p w14:paraId="5DB1C9AE" w14:textId="57C458F9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F50B3A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</w:t>
            </w:r>
            <w:r w:rsidR="00F50B3A" w:rsidRPr="00B905F7">
              <w:rPr>
                <w:rFonts w:ascii="Calibri" w:hAnsi="Calibri" w:cs="Calibri"/>
                <w:bCs/>
                <w:i/>
                <w:sz w:val="20"/>
                <w:szCs w:val="20"/>
              </w:rPr>
              <w:t>Daniel Abreu</w:t>
            </w:r>
          </w:p>
        </w:tc>
        <w:tc>
          <w:tcPr>
            <w:tcW w:w="4858" w:type="dxa"/>
            <w:tcBorders>
              <w:bottom w:val="single" w:sz="4" w:space="0" w:color="auto"/>
            </w:tcBorders>
          </w:tcPr>
          <w:p w14:paraId="08931366" w14:textId="149219FB" w:rsidR="00D60ABA" w:rsidRPr="00EC504F" w:rsidRDefault="0098651E" w:rsidP="004F79A5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</w:t>
            </w:r>
            <w:r w:rsidR="00697F1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</w:t>
            </w:r>
            <w:r w:rsidR="00F50B3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</w:t>
            </w:r>
            <w:r w:rsidR="00697F1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474E61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07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3F3FB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474E61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/20</w:t>
            </w:r>
            <w:r w:rsidR="00121CF8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3B2E9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</w:p>
        </w:tc>
      </w:tr>
    </w:tbl>
    <w:p w14:paraId="170143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4"/>
        <w:gridCol w:w="6050"/>
        <w:gridCol w:w="2206"/>
      </w:tblGrid>
      <w:tr w:rsidR="004154F3" w:rsidRPr="00604CE6" w14:paraId="4F504A82" w14:textId="77777777" w:rsidTr="00AD5FA2">
        <w:trPr>
          <w:trHeight w:val="168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8816" w14:textId="77777777" w:rsidR="004154F3" w:rsidRDefault="008817E8" w:rsidP="00D60ABA">
            <w:r>
              <w:rPr>
                <w:noProof/>
              </w:rPr>
              <w:drawing>
                <wp:inline distT="0" distB="0" distL="0" distR="0" wp14:anchorId="304EF4D9" wp14:editId="6013F57B">
                  <wp:extent cx="1364089" cy="6191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EPF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598" cy="6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58584" w14:textId="77777777" w:rsidR="008817E8" w:rsidRDefault="008817E8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- RAM</w:t>
            </w:r>
          </w:p>
          <w:p w14:paraId="62BFE467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6AA40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7C6FA240" w14:textId="77777777" w:rsidR="0055538C" w:rsidRPr="0081183E" w:rsidRDefault="00C865C1" w:rsidP="0081183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FC761C"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81183E">
              <w:rPr>
                <w:rFonts w:asciiTheme="minorHAnsi" w:hAnsiTheme="minorHAnsi" w:cstheme="minorHAnsi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61B06AB5" w14:textId="77777777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Escolar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A8C8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1EDEAA9" w14:textId="1D2293B8" w:rsidR="004154F3" w:rsidRPr="00604CE6" w:rsidRDefault="003F3FBC" w:rsidP="002A1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56473378" w14:textId="77777777" w:rsidR="004453C7" w:rsidRDefault="004453C7" w:rsidP="00694424">
      <w:pPr>
        <w:jc w:val="both"/>
        <w:rPr>
          <w:rFonts w:ascii="Calibri" w:eastAsia="Calibri" w:hAnsi="Calibri" w:cs="Calibri"/>
          <w:bCs/>
          <w:szCs w:val="18"/>
          <w:lang w:eastAsia="en-US"/>
        </w:rPr>
      </w:pPr>
    </w:p>
    <w:p w14:paraId="048E5F0F" w14:textId="6557BE2E" w:rsidR="00176FA9" w:rsidRDefault="0098651E" w:rsidP="0081183E">
      <w:pPr>
        <w:pStyle w:val="Cabealho"/>
        <w:tabs>
          <w:tab w:val="clear" w:pos="4252"/>
          <w:tab w:val="clear" w:pos="8504"/>
        </w:tabs>
        <w:jc w:val="center"/>
        <w:rPr>
          <w:rFonts w:ascii="Verdana" w:hAnsi="Verdana"/>
          <w:b/>
          <w:bCs/>
          <w:sz w:val="22"/>
          <w:szCs w:val="28"/>
        </w:rPr>
      </w:pPr>
      <w:r>
        <w:rPr>
          <w:rFonts w:ascii="Verdana" w:hAnsi="Verdana"/>
          <w:b/>
          <w:bCs/>
          <w:sz w:val="22"/>
          <w:szCs w:val="28"/>
        </w:rPr>
        <w:t>Ficha de trabalho nº</w:t>
      </w:r>
      <w:r w:rsidR="006F16A9">
        <w:rPr>
          <w:rFonts w:ascii="Verdana" w:hAnsi="Verdana"/>
          <w:b/>
          <w:bCs/>
          <w:sz w:val="22"/>
          <w:szCs w:val="28"/>
        </w:rPr>
        <w:t>4</w:t>
      </w:r>
    </w:p>
    <w:p w14:paraId="52A45D5C" w14:textId="77777777" w:rsidR="00B7368F" w:rsidRDefault="00B7368F" w:rsidP="0081183E">
      <w:pPr>
        <w:pStyle w:val="Cabealho"/>
        <w:tabs>
          <w:tab w:val="clear" w:pos="4252"/>
          <w:tab w:val="clear" w:pos="8504"/>
        </w:tabs>
        <w:jc w:val="center"/>
        <w:rPr>
          <w:rFonts w:ascii="Verdana" w:hAnsi="Verdana"/>
          <w:b/>
          <w:bCs/>
          <w:sz w:val="22"/>
          <w:szCs w:val="28"/>
        </w:rPr>
      </w:pPr>
    </w:p>
    <w:p w14:paraId="719D0DEB" w14:textId="1E4FEB0C" w:rsidR="009F4C25" w:rsidRDefault="0034590A" w:rsidP="00B66996">
      <w:pPr>
        <w:pStyle w:val="NormalWeb"/>
        <w:numPr>
          <w:ilvl w:val="0"/>
          <w:numId w:val="17"/>
        </w:numPr>
        <w:spacing w:before="0" w:beforeAutospacing="0"/>
        <w:ind w:left="284"/>
        <w:jc w:val="both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</w:rPr>
        <w:t>Relativamente aos meios de correspondência utilizados atualmente pelas empresas, cada vez mais é usado como principal forma de troca de informação o correio eletrónico</w:t>
      </w:r>
      <w:r w:rsidR="009F4C25">
        <w:rPr>
          <w:rFonts w:ascii="Calibri" w:hAnsi="Calibri" w:cs="Calibri"/>
          <w:szCs w:val="40"/>
        </w:rPr>
        <w:t>,</w:t>
      </w:r>
      <w:r>
        <w:rPr>
          <w:rFonts w:ascii="Calibri" w:hAnsi="Calibri" w:cs="Calibri"/>
          <w:szCs w:val="40"/>
        </w:rPr>
        <w:t xml:space="preserve"> mas em paralelo continua a ser indispensável o uso de correspondência p</w:t>
      </w:r>
      <w:r w:rsidR="009F4C25">
        <w:rPr>
          <w:rFonts w:ascii="Calibri" w:hAnsi="Calibri" w:cs="Calibri"/>
          <w:szCs w:val="40"/>
        </w:rPr>
        <w:t xml:space="preserve">elo método clássico. </w:t>
      </w:r>
    </w:p>
    <w:p w14:paraId="7AF8FE3A" w14:textId="664E2FDC" w:rsidR="009F4C25" w:rsidRDefault="00B66996" w:rsidP="00B66996">
      <w:pPr>
        <w:pStyle w:val="NormalWeb"/>
        <w:spacing w:before="0" w:beforeAutospacing="0"/>
        <w:jc w:val="both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</w:rPr>
        <w:t xml:space="preserve">     </w:t>
      </w:r>
      <w:r w:rsidR="009F4C25">
        <w:rPr>
          <w:rFonts w:ascii="Calibri" w:hAnsi="Calibri" w:cs="Calibri"/>
          <w:szCs w:val="40"/>
        </w:rPr>
        <w:t xml:space="preserve">Identifique as </w:t>
      </w:r>
      <w:r w:rsidR="009F4C25" w:rsidRPr="009F4C25">
        <w:rPr>
          <w:rFonts w:ascii="Calibri" w:hAnsi="Calibri" w:cs="Calibri"/>
          <w:b/>
          <w:bCs/>
          <w:szCs w:val="40"/>
        </w:rPr>
        <w:t>vantagens</w:t>
      </w:r>
      <w:r w:rsidR="009F4C25">
        <w:rPr>
          <w:rFonts w:ascii="Calibri" w:hAnsi="Calibri" w:cs="Calibri"/>
          <w:szCs w:val="40"/>
        </w:rPr>
        <w:t xml:space="preserve"> e </w:t>
      </w:r>
      <w:r w:rsidR="009F4C25" w:rsidRPr="009F4C25">
        <w:rPr>
          <w:rFonts w:ascii="Calibri" w:hAnsi="Calibri" w:cs="Calibri"/>
          <w:b/>
          <w:bCs/>
          <w:szCs w:val="40"/>
        </w:rPr>
        <w:t>desvantagens</w:t>
      </w:r>
      <w:r w:rsidR="009F4C25">
        <w:rPr>
          <w:rFonts w:ascii="Calibri" w:hAnsi="Calibri" w:cs="Calibri"/>
          <w:szCs w:val="40"/>
        </w:rPr>
        <w:t xml:space="preserve"> entre os dois métodos identificados:</w:t>
      </w:r>
    </w:p>
    <w:p w14:paraId="7B304F21" w14:textId="63A6ADA1" w:rsidR="009F4C25" w:rsidRPr="009F4C25" w:rsidRDefault="009F4C25" w:rsidP="009F4C25">
      <w:pPr>
        <w:pStyle w:val="NormalWeb"/>
        <w:spacing w:before="0" w:beforeAutospacing="0"/>
        <w:ind w:left="720"/>
        <w:jc w:val="center"/>
        <w:rPr>
          <w:rFonts w:ascii="Calibri" w:hAnsi="Calibri" w:cs="Calibri"/>
          <w:b/>
          <w:bCs/>
          <w:szCs w:val="40"/>
        </w:rPr>
      </w:pPr>
      <w:r w:rsidRPr="009F4C25">
        <w:rPr>
          <w:rFonts w:ascii="Calibri" w:hAnsi="Calibri" w:cs="Calibri"/>
          <w:b/>
          <w:bCs/>
          <w:szCs w:val="40"/>
        </w:rPr>
        <w:t xml:space="preserve">Clássico </w:t>
      </w:r>
      <w:proofErr w:type="spellStart"/>
      <w:r w:rsidRPr="009F4C25">
        <w:rPr>
          <w:rFonts w:ascii="Calibri" w:hAnsi="Calibri" w:cs="Calibri"/>
          <w:b/>
          <w:bCs/>
          <w:szCs w:val="40"/>
        </w:rPr>
        <w:t>Vs</w:t>
      </w:r>
      <w:proofErr w:type="spellEnd"/>
      <w:r w:rsidRPr="009F4C25">
        <w:rPr>
          <w:rFonts w:ascii="Calibri" w:hAnsi="Calibri" w:cs="Calibri"/>
          <w:b/>
          <w:bCs/>
          <w:szCs w:val="40"/>
        </w:rPr>
        <w:t xml:space="preserve"> Eletrónico</w:t>
      </w:r>
    </w:p>
    <w:p w14:paraId="27C67408" w14:textId="629D5D0E" w:rsidR="0034590A" w:rsidRPr="00074B7A" w:rsidRDefault="00961A01" w:rsidP="0034590A">
      <w:pPr>
        <w:pStyle w:val="NormalWeb"/>
        <w:spacing w:before="0" w:beforeAutospacing="0"/>
        <w:jc w:val="both"/>
        <w:rPr>
          <w:rFonts w:ascii="Calibri" w:hAnsi="Calibri" w:cs="Calibri"/>
          <w:b/>
          <w:bCs/>
          <w:szCs w:val="40"/>
        </w:rPr>
      </w:pPr>
      <w:r w:rsidRPr="00074B7A">
        <w:rPr>
          <w:rFonts w:ascii="Calibri" w:hAnsi="Calibri" w:cs="Calibri"/>
          <w:b/>
          <w:bCs/>
          <w:szCs w:val="40"/>
        </w:rPr>
        <w:t>Correspondência eletrónica</w:t>
      </w:r>
    </w:p>
    <w:p w14:paraId="0C99A727" w14:textId="1C0B7389" w:rsidR="00961A01" w:rsidRPr="00074B7A" w:rsidRDefault="00961A01" w:rsidP="0034590A">
      <w:pPr>
        <w:pStyle w:val="NormalWeb"/>
        <w:spacing w:before="0" w:beforeAutospacing="0"/>
        <w:jc w:val="both"/>
        <w:rPr>
          <w:rFonts w:ascii="Calibri" w:hAnsi="Calibri" w:cs="Calibri"/>
          <w:b/>
          <w:bCs/>
          <w:szCs w:val="40"/>
        </w:rPr>
      </w:pPr>
      <w:r w:rsidRPr="00074B7A">
        <w:rPr>
          <w:rFonts w:ascii="Calibri" w:hAnsi="Calibri" w:cs="Calibri"/>
          <w:b/>
          <w:bCs/>
          <w:szCs w:val="40"/>
        </w:rPr>
        <w:t>Vantagens:</w:t>
      </w:r>
    </w:p>
    <w:p w14:paraId="3835C492" w14:textId="7C9DDA56" w:rsidR="0000175B" w:rsidRPr="00074B7A" w:rsidRDefault="00961A01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 Facilidade de utilização, ou seja, com o uso crescente de dispositivos moveis e por cada vez mais pessoas, o acesso a este meio é realmente cada vez mais usado</w:t>
      </w:r>
      <w:r w:rsidR="0000175B" w:rsidRPr="00074B7A">
        <w:rPr>
          <w:rFonts w:ascii="Calibri" w:hAnsi="Calibri" w:cs="Calibri"/>
          <w:color w:val="4F81BD" w:themeColor="accent1"/>
          <w:szCs w:val="40"/>
        </w:rPr>
        <w:t>. Facilita também no caso de ter que enviar correspondência em massa.</w:t>
      </w:r>
    </w:p>
    <w:p w14:paraId="011A127D" w14:textId="4E91A3D1" w:rsidR="00961A01" w:rsidRPr="00074B7A" w:rsidRDefault="00961A01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-Acesso a partir de qualquer parte do mundo, desde que se tenha um dispositivo com acesso a internet</w:t>
      </w:r>
    </w:p>
    <w:p w14:paraId="4446695C" w14:textId="509201D5" w:rsidR="00961A01" w:rsidRPr="00074B7A" w:rsidRDefault="00961A01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 xml:space="preserve">-Rapidez na comunicação, uma vez que é eletrónico </w:t>
      </w:r>
      <w:r w:rsidR="0000175B" w:rsidRPr="00074B7A">
        <w:rPr>
          <w:rFonts w:ascii="Calibri" w:hAnsi="Calibri" w:cs="Calibri"/>
          <w:color w:val="4F81BD" w:themeColor="accent1"/>
          <w:szCs w:val="40"/>
        </w:rPr>
        <w:t>a entrega do email na maior parte das vezes é instantânea.</w:t>
      </w:r>
    </w:p>
    <w:p w14:paraId="293335C6" w14:textId="2B81B6A3" w:rsidR="0000175B" w:rsidRPr="00074B7A" w:rsidRDefault="0000175B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-Mais seguro do que o clássico no que diz respeito a ser extraviado.</w:t>
      </w:r>
    </w:p>
    <w:p w14:paraId="2A484D3A" w14:textId="4ECE082E" w:rsidR="0000175B" w:rsidRPr="00074B7A" w:rsidRDefault="0000175B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-Registo, ao enviar uma comunicação por email, fica automaticamente de um registo dessa comunicação que foi feita, com data, hora e para quem.</w:t>
      </w:r>
    </w:p>
    <w:p w14:paraId="511CBF20" w14:textId="267F6205" w:rsidR="0000175B" w:rsidRPr="00074B7A" w:rsidRDefault="0000175B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-Entrega garantida</w:t>
      </w:r>
    </w:p>
    <w:p w14:paraId="7FE00F76" w14:textId="4E967D76" w:rsidR="0000175B" w:rsidRPr="00074B7A" w:rsidRDefault="0000175B" w:rsidP="0034590A">
      <w:pPr>
        <w:pStyle w:val="NormalWeb"/>
        <w:spacing w:before="0" w:beforeAutospacing="0"/>
        <w:jc w:val="both"/>
        <w:rPr>
          <w:rFonts w:ascii="Calibri" w:hAnsi="Calibri" w:cs="Calibri"/>
          <w:b/>
          <w:bCs/>
          <w:szCs w:val="40"/>
        </w:rPr>
      </w:pPr>
      <w:r w:rsidRPr="00074B7A">
        <w:rPr>
          <w:rFonts w:ascii="Calibri" w:hAnsi="Calibri" w:cs="Calibri"/>
          <w:b/>
          <w:bCs/>
          <w:szCs w:val="40"/>
        </w:rPr>
        <w:t>Desvantagens</w:t>
      </w:r>
      <w:r w:rsidR="005A06A2" w:rsidRPr="00074B7A">
        <w:rPr>
          <w:rFonts w:ascii="Calibri" w:hAnsi="Calibri" w:cs="Calibri"/>
          <w:b/>
          <w:bCs/>
          <w:szCs w:val="40"/>
        </w:rPr>
        <w:t>:</w:t>
      </w:r>
    </w:p>
    <w:p w14:paraId="7E57F3F3" w14:textId="2F1B7BEB" w:rsidR="005A06A2" w:rsidRPr="00074B7A" w:rsidRDefault="005A06A2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 Palavra-passe perdida, se perder a password de acesso ao email, fica sem a possibilidade de comunicar, embora exista a possibilidade de recuperar essa password.</w:t>
      </w:r>
    </w:p>
    <w:p w14:paraId="4C6DA263" w14:textId="18DCDFD9" w:rsidR="005A06A2" w:rsidRPr="00074B7A" w:rsidRDefault="005A06A2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-Uso malicioso, quando usado de forma indecente, este pode ser um meio usado para perturbar alguém ou ate mesmo prejudicar a máquina da pessoa em questão através do envio de um vírus anexado ao email.</w:t>
      </w:r>
    </w:p>
    <w:p w14:paraId="7A0553DF" w14:textId="717D8111" w:rsidR="005A06A2" w:rsidRPr="00074B7A" w:rsidRDefault="005A06A2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 Facilidade em roubar informações dos outros, alguém com intenções menos boas pode facilmente fazer se passar por uma empresa com a finalidade de extorquir informações pessoas de certos alvos.</w:t>
      </w:r>
    </w:p>
    <w:p w14:paraId="76CD6CD2" w14:textId="71AB2524" w:rsidR="005A06A2" w:rsidRPr="00074B7A" w:rsidRDefault="00A861F0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lastRenderedPageBreak/>
        <w:t>- Hacking, o email é um meio muito mais fácil de ataques informáticos.</w:t>
      </w:r>
    </w:p>
    <w:p w14:paraId="4DBCBD54" w14:textId="71E62B44" w:rsidR="00A861F0" w:rsidRPr="00074B7A" w:rsidRDefault="00A861F0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</w:p>
    <w:p w14:paraId="2616B203" w14:textId="1A4DDFAA" w:rsidR="00A861F0" w:rsidRPr="00074B7A" w:rsidRDefault="00A861F0" w:rsidP="0034590A">
      <w:pPr>
        <w:pStyle w:val="NormalWeb"/>
        <w:spacing w:before="0" w:beforeAutospacing="0"/>
        <w:jc w:val="both"/>
        <w:rPr>
          <w:rFonts w:ascii="Calibri" w:hAnsi="Calibri" w:cs="Calibri"/>
          <w:b/>
          <w:bCs/>
          <w:szCs w:val="40"/>
        </w:rPr>
      </w:pPr>
      <w:r w:rsidRPr="00074B7A">
        <w:rPr>
          <w:rFonts w:ascii="Calibri" w:hAnsi="Calibri" w:cs="Calibri"/>
          <w:b/>
          <w:bCs/>
          <w:szCs w:val="40"/>
        </w:rPr>
        <w:t>Correspondência clássica</w:t>
      </w:r>
    </w:p>
    <w:p w14:paraId="7CD80F4A" w14:textId="7C9343AB" w:rsidR="00A861F0" w:rsidRPr="00074B7A" w:rsidRDefault="00A861F0" w:rsidP="0034590A">
      <w:pPr>
        <w:pStyle w:val="NormalWeb"/>
        <w:spacing w:before="0" w:beforeAutospacing="0"/>
        <w:jc w:val="both"/>
        <w:rPr>
          <w:rFonts w:ascii="Calibri" w:hAnsi="Calibri" w:cs="Calibri"/>
          <w:b/>
          <w:bCs/>
          <w:szCs w:val="40"/>
        </w:rPr>
      </w:pPr>
      <w:r w:rsidRPr="00074B7A">
        <w:rPr>
          <w:rFonts w:ascii="Calibri" w:hAnsi="Calibri" w:cs="Calibri"/>
          <w:b/>
          <w:bCs/>
          <w:szCs w:val="40"/>
        </w:rPr>
        <w:t>Vantagens:</w:t>
      </w:r>
    </w:p>
    <w:p w14:paraId="389803B0" w14:textId="1CF25316" w:rsidR="00A861F0" w:rsidRPr="00074B7A" w:rsidRDefault="00A861F0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 É mais seguro no que diz respeito a tentativas de ataques de roubo de informação pessoal ou ate mesmo a ataques informáticos.</w:t>
      </w:r>
    </w:p>
    <w:p w14:paraId="176A3575" w14:textId="6FA1EFD5" w:rsidR="00F50B3A" w:rsidRPr="00074B7A" w:rsidRDefault="00F50B3A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 Ajuda na dependência dos dispositivos eletrónicos.</w:t>
      </w:r>
    </w:p>
    <w:p w14:paraId="5B40D4B6" w14:textId="6427FB19" w:rsidR="00C6495A" w:rsidRPr="00074B7A" w:rsidRDefault="00C6495A" w:rsidP="0034590A">
      <w:pPr>
        <w:pStyle w:val="NormalWeb"/>
        <w:spacing w:before="0" w:beforeAutospacing="0"/>
        <w:jc w:val="both"/>
        <w:rPr>
          <w:rFonts w:ascii="Calibri" w:hAnsi="Calibri" w:cs="Calibri"/>
          <w:b/>
          <w:bCs/>
          <w:szCs w:val="40"/>
        </w:rPr>
      </w:pPr>
      <w:r w:rsidRPr="00074B7A">
        <w:rPr>
          <w:rFonts w:ascii="Calibri" w:hAnsi="Calibri" w:cs="Calibri"/>
          <w:b/>
          <w:bCs/>
          <w:szCs w:val="40"/>
        </w:rPr>
        <w:t>Desvantagens:</w:t>
      </w:r>
    </w:p>
    <w:p w14:paraId="52EB95EC" w14:textId="5C030A45" w:rsidR="00A861F0" w:rsidRPr="00074B7A" w:rsidRDefault="00A861F0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</w:t>
      </w:r>
      <w:r w:rsidR="00C6495A" w:rsidRPr="00074B7A">
        <w:rPr>
          <w:rFonts w:ascii="Calibri" w:hAnsi="Calibri" w:cs="Calibri"/>
          <w:color w:val="4F81BD" w:themeColor="accent1"/>
          <w:szCs w:val="40"/>
        </w:rPr>
        <w:t>Falta de conforto/comodidade em comparação ao eletrónico, para enviar uma carta ou qualquer outro tipo de correspondência em papel, é necessário depois de redigir, se deslocar a uma transportadora, ou pessoalmente, se a entrega for feita em mãos.</w:t>
      </w:r>
    </w:p>
    <w:p w14:paraId="4CBCDF49" w14:textId="1CDE1099" w:rsidR="00C6495A" w:rsidRPr="00074B7A" w:rsidRDefault="00C6495A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 Demora na entrega, apos enviar, a entrega é muito mais demorada e por sua vez a resposta também.</w:t>
      </w:r>
    </w:p>
    <w:p w14:paraId="0E2F764E" w14:textId="7123F5A7" w:rsidR="00C6495A" w:rsidRPr="00074B7A" w:rsidRDefault="00C6495A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>- Arquivo, se for necessário arquivar a correspondência em papel, o arquivo será muito mais volumoso em comparação ao eletrónico.</w:t>
      </w:r>
    </w:p>
    <w:p w14:paraId="28551525" w14:textId="363AB603" w:rsidR="00C6495A" w:rsidRPr="00074B7A" w:rsidRDefault="00C6495A" w:rsidP="0034590A">
      <w:pPr>
        <w:pStyle w:val="NormalWeb"/>
        <w:spacing w:before="0" w:beforeAutospacing="0"/>
        <w:jc w:val="both"/>
        <w:rPr>
          <w:rFonts w:ascii="Calibri" w:hAnsi="Calibri" w:cs="Calibri"/>
          <w:color w:val="4F81BD" w:themeColor="accent1"/>
          <w:szCs w:val="40"/>
        </w:rPr>
      </w:pPr>
      <w:r w:rsidRPr="00074B7A">
        <w:rPr>
          <w:rFonts w:ascii="Calibri" w:hAnsi="Calibri" w:cs="Calibri"/>
          <w:color w:val="4F81BD" w:themeColor="accent1"/>
          <w:szCs w:val="40"/>
        </w:rPr>
        <w:t xml:space="preserve">- Comprovativo, ao enviar uma carta para alguém, se quiser ter um comprovativo de entrega </w:t>
      </w:r>
      <w:r w:rsidR="00F50B3A" w:rsidRPr="00074B7A">
        <w:rPr>
          <w:rFonts w:ascii="Calibri" w:hAnsi="Calibri" w:cs="Calibri"/>
          <w:color w:val="4F81BD" w:themeColor="accent1"/>
          <w:szCs w:val="40"/>
        </w:rPr>
        <w:t>tem que o solicitar na transportadora, pagando um valor extra por isso.</w:t>
      </w:r>
    </w:p>
    <w:p w14:paraId="05655ECB" w14:textId="77777777" w:rsidR="00F50B3A" w:rsidRPr="00A861F0" w:rsidRDefault="00F50B3A" w:rsidP="0034590A">
      <w:pPr>
        <w:pStyle w:val="NormalWeb"/>
        <w:spacing w:before="0" w:beforeAutospacing="0"/>
        <w:jc w:val="both"/>
        <w:rPr>
          <w:rFonts w:ascii="Calibri" w:hAnsi="Calibri" w:cs="Calibri"/>
          <w:szCs w:val="40"/>
        </w:rPr>
      </w:pPr>
    </w:p>
    <w:p w14:paraId="1FE160A8" w14:textId="77777777" w:rsidR="004B45D8" w:rsidRDefault="004B45D8" w:rsidP="004B45D8">
      <w:pPr>
        <w:pStyle w:val="NormalWeb"/>
        <w:spacing w:before="0" w:beforeAutospacing="0"/>
        <w:jc w:val="both"/>
        <w:rPr>
          <w:rFonts w:ascii="Calibri" w:hAnsi="Calibri" w:cs="Calibri"/>
          <w:b/>
          <w:bCs/>
          <w:szCs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21"/>
        <w:gridCol w:w="3099"/>
      </w:tblGrid>
      <w:tr w:rsidR="004B45D8" w:rsidRPr="00EC504F" w14:paraId="2580AFAC" w14:textId="77777777" w:rsidTr="0066173E">
        <w:trPr>
          <w:jc w:val="center"/>
        </w:trPr>
        <w:tc>
          <w:tcPr>
            <w:tcW w:w="8920" w:type="dxa"/>
            <w:gridSpan w:val="2"/>
            <w:shd w:val="clear" w:color="auto" w:fill="D9D9D9" w:themeFill="background1" w:themeFillShade="D9"/>
          </w:tcPr>
          <w:p w14:paraId="2445D171" w14:textId="77777777" w:rsidR="004B45D8" w:rsidRDefault="00B905F7" w:rsidP="0066173E">
            <w:pPr>
              <w:spacing w:before="100" w:beforeAutospacing="1" w:after="100" w:afterAutospacing="1"/>
              <w:jc w:val="center"/>
              <w:outlineLvl w:val="2"/>
            </w:pPr>
            <w:hyperlink r:id="rId11" w:history="1">
              <w:r w:rsidR="004B45D8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</w:t>
              </w:r>
              <w:r w:rsidR="004B45D8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Resultados de Aprendizagens / Objetivos</w:t>
              </w:r>
            </w:hyperlink>
          </w:p>
        </w:tc>
      </w:tr>
      <w:tr w:rsidR="004B45D8" w:rsidRPr="00EC504F" w14:paraId="28F8E83A" w14:textId="77777777" w:rsidTr="0066173E">
        <w:trPr>
          <w:jc w:val="center"/>
        </w:trPr>
        <w:tc>
          <w:tcPr>
            <w:tcW w:w="5821" w:type="dxa"/>
          </w:tcPr>
          <w:p w14:paraId="54E0283C" w14:textId="77777777" w:rsidR="004B45D8" w:rsidRPr="00AE2220" w:rsidRDefault="004B45D8" w:rsidP="0066173E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 w:val="0"/>
              <w:rPr>
                <w:rFonts w:asciiTheme="minorHAnsi" w:hAnsiTheme="minorHAnsi"/>
              </w:rPr>
            </w:pPr>
            <w:r w:rsidRPr="00C1403C">
              <w:rPr>
                <w:rFonts w:asciiTheme="minorHAnsi" w:hAnsiTheme="minorHAnsi"/>
              </w:rPr>
              <w:t>Reconhecer o circuito de informação da empresa.</w:t>
            </w:r>
          </w:p>
        </w:tc>
        <w:tc>
          <w:tcPr>
            <w:tcW w:w="3099" w:type="dxa"/>
          </w:tcPr>
          <w:p w14:paraId="36745BF7" w14:textId="77777777" w:rsidR="004B45D8" w:rsidRPr="006604EF" w:rsidRDefault="004B45D8" w:rsidP="0066173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  <w:tr w:rsidR="004B45D8" w:rsidRPr="00EC504F" w14:paraId="26E817DA" w14:textId="77777777" w:rsidTr="0066173E">
        <w:trPr>
          <w:trHeight w:val="570"/>
          <w:jc w:val="center"/>
        </w:trPr>
        <w:tc>
          <w:tcPr>
            <w:tcW w:w="8920" w:type="dxa"/>
            <w:gridSpan w:val="2"/>
          </w:tcPr>
          <w:p w14:paraId="6FF1B636" w14:textId="77777777" w:rsidR="004B45D8" w:rsidRPr="00C00832" w:rsidRDefault="004B45D8" w:rsidP="0066173E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                    </w:t>
            </w:r>
            <w:r w:rsidRPr="005F6973">
              <w:rPr>
                <w:rFonts w:ascii="Calibri" w:hAnsi="Calibri" w:cs="Calibri"/>
                <w:bCs/>
                <w:iCs/>
                <w:sz w:val="20"/>
                <w:szCs w:val="27"/>
              </w:rPr>
              <w:t xml:space="preserve">                                          </w:t>
            </w:r>
            <w:r w:rsidRPr="005F6973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____ /___/2022</w:t>
            </w:r>
          </w:p>
        </w:tc>
      </w:tr>
    </w:tbl>
    <w:p w14:paraId="30E7BEC4" w14:textId="77777777" w:rsidR="004B45D8" w:rsidRPr="0034590A" w:rsidRDefault="004B45D8" w:rsidP="004B45D8">
      <w:pPr>
        <w:pStyle w:val="NormalWeb"/>
        <w:spacing w:before="0" w:beforeAutospacing="0"/>
        <w:jc w:val="both"/>
        <w:rPr>
          <w:rFonts w:ascii="Calibri" w:hAnsi="Calibri" w:cs="Calibri"/>
          <w:b/>
          <w:bCs/>
          <w:szCs w:val="40"/>
        </w:rPr>
      </w:pPr>
    </w:p>
    <w:p w14:paraId="0B833C40" w14:textId="77777777" w:rsidR="0000175B" w:rsidRPr="00961A01" w:rsidRDefault="0000175B" w:rsidP="0034590A">
      <w:pPr>
        <w:pStyle w:val="NormalWeb"/>
        <w:spacing w:before="0" w:beforeAutospacing="0"/>
        <w:jc w:val="both"/>
        <w:rPr>
          <w:rFonts w:ascii="Calibri" w:hAnsi="Calibri" w:cs="Calibri"/>
          <w:szCs w:val="40"/>
        </w:rPr>
      </w:pPr>
    </w:p>
    <w:sectPr w:rsidR="0000175B" w:rsidRPr="00961A01" w:rsidSect="002A1B6F">
      <w:footerReference w:type="default" r:id="rId12"/>
      <w:pgSz w:w="11906" w:h="16838"/>
      <w:pgMar w:top="993" w:right="1416" w:bottom="851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FC5F" w14:textId="77777777" w:rsidR="00891D13" w:rsidRDefault="00891D13" w:rsidP="00C93A16">
      <w:r>
        <w:separator/>
      </w:r>
    </w:p>
  </w:endnote>
  <w:endnote w:type="continuationSeparator" w:id="0">
    <w:p w14:paraId="380ED16C" w14:textId="77777777" w:rsidR="00891D13" w:rsidRDefault="00891D13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800214"/>
      <w:docPartObj>
        <w:docPartGallery w:val="Page Numbers (Bottom of Page)"/>
        <w:docPartUnique/>
      </w:docPartObj>
    </w:sdtPr>
    <w:sdtEndPr/>
    <w:sdtContent>
      <w:p w14:paraId="30C51389" w14:textId="5F39F3B1" w:rsidR="002E16A9" w:rsidRDefault="002E16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5EF25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483FD" w14:textId="77777777" w:rsidR="00891D13" w:rsidRDefault="00891D13" w:rsidP="00C93A16">
      <w:r>
        <w:separator/>
      </w:r>
    </w:p>
  </w:footnote>
  <w:footnote w:type="continuationSeparator" w:id="0">
    <w:p w14:paraId="52B6C9D3" w14:textId="77777777" w:rsidR="00891D13" w:rsidRDefault="00891D13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4E5"/>
    <w:multiLevelType w:val="hybridMultilevel"/>
    <w:tmpl w:val="E114620A"/>
    <w:lvl w:ilvl="0" w:tplc="0816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24292"/>
    <w:multiLevelType w:val="hybridMultilevel"/>
    <w:tmpl w:val="2760F5D6"/>
    <w:lvl w:ilvl="0" w:tplc="CF104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CDC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A5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A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A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E9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AD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65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C4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3346B5"/>
    <w:multiLevelType w:val="hybridMultilevel"/>
    <w:tmpl w:val="C37CE606"/>
    <w:lvl w:ilvl="0" w:tplc="25462F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92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E4C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E5E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0B3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E90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234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64F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204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D469D0"/>
    <w:multiLevelType w:val="hybridMultilevel"/>
    <w:tmpl w:val="4D729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706B0"/>
    <w:multiLevelType w:val="hybridMultilevel"/>
    <w:tmpl w:val="E160C3B6"/>
    <w:lvl w:ilvl="0" w:tplc="9BDCF1E4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219C5"/>
    <w:multiLevelType w:val="hybridMultilevel"/>
    <w:tmpl w:val="1584E80A"/>
    <w:lvl w:ilvl="0" w:tplc="70E45F7E">
      <w:start w:val="1"/>
      <w:numFmt w:val="decimal"/>
      <w:lvlText w:val="%1."/>
      <w:lvlJc w:val="left"/>
      <w:pPr>
        <w:ind w:left="779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0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C4DF6"/>
    <w:multiLevelType w:val="hybridMultilevel"/>
    <w:tmpl w:val="A36C0D48"/>
    <w:lvl w:ilvl="0" w:tplc="F76686E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2"/>
  </w:num>
  <w:num w:numId="5">
    <w:abstractNumId w:val="1"/>
  </w:num>
  <w:num w:numId="6">
    <w:abstractNumId w:val="14"/>
  </w:num>
  <w:num w:numId="7">
    <w:abstractNumId w:val="7"/>
  </w:num>
  <w:num w:numId="8">
    <w:abstractNumId w:val="8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  <w:num w:numId="14">
    <w:abstractNumId w:val="6"/>
  </w:num>
  <w:num w:numId="15">
    <w:abstractNumId w:val="0"/>
  </w:num>
  <w:num w:numId="16">
    <w:abstractNumId w:val="9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482"/>
    <w:rsid w:val="0000175B"/>
    <w:rsid w:val="00017C8B"/>
    <w:rsid w:val="00053087"/>
    <w:rsid w:val="0006271A"/>
    <w:rsid w:val="00067378"/>
    <w:rsid w:val="00074B7A"/>
    <w:rsid w:val="000A14BC"/>
    <w:rsid w:val="000A7F79"/>
    <w:rsid w:val="000D0C68"/>
    <w:rsid w:val="000E6816"/>
    <w:rsid w:val="000E6D8C"/>
    <w:rsid w:val="00121CF8"/>
    <w:rsid w:val="00121E40"/>
    <w:rsid w:val="001345E3"/>
    <w:rsid w:val="00166F0A"/>
    <w:rsid w:val="00176FA9"/>
    <w:rsid w:val="00184EC8"/>
    <w:rsid w:val="00187A2B"/>
    <w:rsid w:val="001A32B5"/>
    <w:rsid w:val="00224482"/>
    <w:rsid w:val="00256AEA"/>
    <w:rsid w:val="00257C11"/>
    <w:rsid w:val="00267CBA"/>
    <w:rsid w:val="00272455"/>
    <w:rsid w:val="0028028C"/>
    <w:rsid w:val="00285E71"/>
    <w:rsid w:val="00294ECE"/>
    <w:rsid w:val="002A1B6F"/>
    <w:rsid w:val="002A687F"/>
    <w:rsid w:val="002A6E05"/>
    <w:rsid w:val="002C329C"/>
    <w:rsid w:val="002E13FA"/>
    <w:rsid w:val="002E16A9"/>
    <w:rsid w:val="002E50B5"/>
    <w:rsid w:val="002F61D5"/>
    <w:rsid w:val="00306DE3"/>
    <w:rsid w:val="00311511"/>
    <w:rsid w:val="00313B10"/>
    <w:rsid w:val="00316D21"/>
    <w:rsid w:val="003252ED"/>
    <w:rsid w:val="00330803"/>
    <w:rsid w:val="00331BF0"/>
    <w:rsid w:val="00332695"/>
    <w:rsid w:val="003333C3"/>
    <w:rsid w:val="00334416"/>
    <w:rsid w:val="0034590A"/>
    <w:rsid w:val="00385813"/>
    <w:rsid w:val="00390BCF"/>
    <w:rsid w:val="003B2343"/>
    <w:rsid w:val="003B2E96"/>
    <w:rsid w:val="003E10B9"/>
    <w:rsid w:val="003F3FBC"/>
    <w:rsid w:val="004154F3"/>
    <w:rsid w:val="00415701"/>
    <w:rsid w:val="00425810"/>
    <w:rsid w:val="004279C8"/>
    <w:rsid w:val="004453C7"/>
    <w:rsid w:val="0046252E"/>
    <w:rsid w:val="00467E29"/>
    <w:rsid w:val="00474E61"/>
    <w:rsid w:val="0049570F"/>
    <w:rsid w:val="004B45D8"/>
    <w:rsid w:val="004B7DFD"/>
    <w:rsid w:val="004D2335"/>
    <w:rsid w:val="004D7DF6"/>
    <w:rsid w:val="004E580F"/>
    <w:rsid w:val="004F5D8F"/>
    <w:rsid w:val="004F79A5"/>
    <w:rsid w:val="00503FF2"/>
    <w:rsid w:val="00505C4E"/>
    <w:rsid w:val="0054187A"/>
    <w:rsid w:val="0055538C"/>
    <w:rsid w:val="005616F4"/>
    <w:rsid w:val="00582643"/>
    <w:rsid w:val="005A06A2"/>
    <w:rsid w:val="005C5286"/>
    <w:rsid w:val="005C6F9D"/>
    <w:rsid w:val="005D0FC4"/>
    <w:rsid w:val="005D371C"/>
    <w:rsid w:val="005E4084"/>
    <w:rsid w:val="005E56B7"/>
    <w:rsid w:val="00651EA8"/>
    <w:rsid w:val="00663744"/>
    <w:rsid w:val="0069440B"/>
    <w:rsid w:val="00694424"/>
    <w:rsid w:val="00696038"/>
    <w:rsid w:val="00697F12"/>
    <w:rsid w:val="006A198F"/>
    <w:rsid w:val="006A34DC"/>
    <w:rsid w:val="006A359D"/>
    <w:rsid w:val="006D4919"/>
    <w:rsid w:val="006F16A9"/>
    <w:rsid w:val="006F52CE"/>
    <w:rsid w:val="0071089B"/>
    <w:rsid w:val="00717CC6"/>
    <w:rsid w:val="0072420F"/>
    <w:rsid w:val="007363D7"/>
    <w:rsid w:val="0074307B"/>
    <w:rsid w:val="00751EAB"/>
    <w:rsid w:val="007541CC"/>
    <w:rsid w:val="007B0993"/>
    <w:rsid w:val="007E398C"/>
    <w:rsid w:val="007E5DEC"/>
    <w:rsid w:val="007E7392"/>
    <w:rsid w:val="0081183E"/>
    <w:rsid w:val="008302F8"/>
    <w:rsid w:val="008350CB"/>
    <w:rsid w:val="00846E90"/>
    <w:rsid w:val="008558FF"/>
    <w:rsid w:val="00860A6A"/>
    <w:rsid w:val="008817E8"/>
    <w:rsid w:val="00891D13"/>
    <w:rsid w:val="0089320B"/>
    <w:rsid w:val="008C3943"/>
    <w:rsid w:val="008D452A"/>
    <w:rsid w:val="00903961"/>
    <w:rsid w:val="0091569F"/>
    <w:rsid w:val="00961A01"/>
    <w:rsid w:val="00976AE2"/>
    <w:rsid w:val="00982D0F"/>
    <w:rsid w:val="009860B1"/>
    <w:rsid w:val="0098651E"/>
    <w:rsid w:val="009933C9"/>
    <w:rsid w:val="009A4ECC"/>
    <w:rsid w:val="009B74ED"/>
    <w:rsid w:val="009C2AFD"/>
    <w:rsid w:val="009D1CFE"/>
    <w:rsid w:val="009E3DDE"/>
    <w:rsid w:val="009E5C93"/>
    <w:rsid w:val="009F276D"/>
    <w:rsid w:val="009F4C25"/>
    <w:rsid w:val="00A027D3"/>
    <w:rsid w:val="00A2705C"/>
    <w:rsid w:val="00A2770B"/>
    <w:rsid w:val="00A52A69"/>
    <w:rsid w:val="00A531AF"/>
    <w:rsid w:val="00A61235"/>
    <w:rsid w:val="00A861F0"/>
    <w:rsid w:val="00AA5A3F"/>
    <w:rsid w:val="00AA6B50"/>
    <w:rsid w:val="00AC23AB"/>
    <w:rsid w:val="00AD5FA2"/>
    <w:rsid w:val="00AE7686"/>
    <w:rsid w:val="00AF5341"/>
    <w:rsid w:val="00B06B95"/>
    <w:rsid w:val="00B36E04"/>
    <w:rsid w:val="00B43801"/>
    <w:rsid w:val="00B45B34"/>
    <w:rsid w:val="00B568D5"/>
    <w:rsid w:val="00B62285"/>
    <w:rsid w:val="00B63B92"/>
    <w:rsid w:val="00B66996"/>
    <w:rsid w:val="00B71C00"/>
    <w:rsid w:val="00B7368F"/>
    <w:rsid w:val="00B85A69"/>
    <w:rsid w:val="00B905F7"/>
    <w:rsid w:val="00BA77E6"/>
    <w:rsid w:val="00BB0E3E"/>
    <w:rsid w:val="00BC5E09"/>
    <w:rsid w:val="00BD4886"/>
    <w:rsid w:val="00BD726D"/>
    <w:rsid w:val="00C15770"/>
    <w:rsid w:val="00C240F9"/>
    <w:rsid w:val="00C4009C"/>
    <w:rsid w:val="00C6495A"/>
    <w:rsid w:val="00C77422"/>
    <w:rsid w:val="00C77640"/>
    <w:rsid w:val="00C7799E"/>
    <w:rsid w:val="00C865C1"/>
    <w:rsid w:val="00C90E51"/>
    <w:rsid w:val="00C93A16"/>
    <w:rsid w:val="00C948F1"/>
    <w:rsid w:val="00C950B4"/>
    <w:rsid w:val="00CA1EEA"/>
    <w:rsid w:val="00CD5286"/>
    <w:rsid w:val="00CE7200"/>
    <w:rsid w:val="00CF2FDA"/>
    <w:rsid w:val="00D05CC8"/>
    <w:rsid w:val="00D17477"/>
    <w:rsid w:val="00D37420"/>
    <w:rsid w:val="00D60ABA"/>
    <w:rsid w:val="00D6750D"/>
    <w:rsid w:val="00D776F9"/>
    <w:rsid w:val="00D86FE8"/>
    <w:rsid w:val="00D87014"/>
    <w:rsid w:val="00D87E09"/>
    <w:rsid w:val="00DA5B0C"/>
    <w:rsid w:val="00DB2692"/>
    <w:rsid w:val="00DB5F97"/>
    <w:rsid w:val="00DD1930"/>
    <w:rsid w:val="00DE5C78"/>
    <w:rsid w:val="00DF1511"/>
    <w:rsid w:val="00DF30B5"/>
    <w:rsid w:val="00DF42D5"/>
    <w:rsid w:val="00E15F1D"/>
    <w:rsid w:val="00E2252E"/>
    <w:rsid w:val="00E5448D"/>
    <w:rsid w:val="00E6155D"/>
    <w:rsid w:val="00E66CD1"/>
    <w:rsid w:val="00E87002"/>
    <w:rsid w:val="00E94A13"/>
    <w:rsid w:val="00EB6913"/>
    <w:rsid w:val="00EC6652"/>
    <w:rsid w:val="00ED0E7F"/>
    <w:rsid w:val="00ED22EB"/>
    <w:rsid w:val="00EF0515"/>
    <w:rsid w:val="00EF47FE"/>
    <w:rsid w:val="00EF5F5C"/>
    <w:rsid w:val="00F05FC0"/>
    <w:rsid w:val="00F26CEE"/>
    <w:rsid w:val="00F50B3A"/>
    <w:rsid w:val="00F84A96"/>
    <w:rsid w:val="00F84E0D"/>
    <w:rsid w:val="00F96664"/>
    <w:rsid w:val="00FB0C04"/>
    <w:rsid w:val="00FC759D"/>
    <w:rsid w:val="00FC761C"/>
    <w:rsid w:val="00F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E8C08"/>
  <w15:docId w15:val="{54CF3F93-1CC8-4692-9D1B-11CC4F4C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72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varpt">
    <w:name w:val="varpt"/>
    <w:basedOn w:val="Tipodeletrapredefinidodopargrafo"/>
    <w:rsid w:val="007B0993"/>
  </w:style>
  <w:style w:type="character" w:customStyle="1" w:styleId="wordwrap">
    <w:name w:val="word_wrap"/>
    <w:basedOn w:val="Tipodeletrapredefinidodopargrafo"/>
    <w:rsid w:val="007B0993"/>
  </w:style>
  <w:style w:type="character" w:customStyle="1" w:styleId="word">
    <w:name w:val="word"/>
    <w:basedOn w:val="Tipodeletrapredefinidodopargrafo"/>
    <w:rsid w:val="007B0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427">
          <w:marLeft w:val="121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319">
          <w:marLeft w:val="1210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822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801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989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048">
          <w:marLeft w:val="504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739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370">
          <w:marLeft w:val="504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926">
          <w:marLeft w:val="50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947">
          <w:marLeft w:val="504"/>
          <w:marRight w:val="0"/>
          <w:marTop w:val="1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0f009f-ab3c-458f-8943-beb6cefb6c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05B86E0221644948F1AA8DA368995" ma:contentTypeVersion="3" ma:contentTypeDescription="Create a new document." ma:contentTypeScope="" ma:versionID="2d6f41ca8170572a9867bcb531db1133">
  <xsd:schema xmlns:xsd="http://www.w3.org/2001/XMLSchema" xmlns:xs="http://www.w3.org/2001/XMLSchema" xmlns:p="http://schemas.microsoft.com/office/2006/metadata/properties" xmlns:ns2="f90f009f-ab3c-458f-8943-beb6cefb6c2a" targetNamespace="http://schemas.microsoft.com/office/2006/metadata/properties" ma:root="true" ma:fieldsID="799166b02b10e1c3b0d4ca538dcd7500" ns2:_="">
    <xsd:import namespace="f90f009f-ab3c-458f-8943-beb6cefb6c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f009f-ab3c-458f-8943-beb6cefb6c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99CD4-CF70-4F03-ADB6-5D4DAED27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0B375-8C7E-467D-9742-25CC4D93A69F}">
  <ds:schemaRefs>
    <ds:schemaRef ds:uri="http://schemas.microsoft.com/office/2006/metadata/properties"/>
    <ds:schemaRef ds:uri="http://schemas.microsoft.com/office/infopath/2007/PartnerControls"/>
    <ds:schemaRef ds:uri="f90f009f-ab3c-458f-8943-beb6cefb6c2a"/>
  </ds:schemaRefs>
</ds:datastoreItem>
</file>

<file path=customXml/itemProps3.xml><?xml version="1.0" encoding="utf-8"?>
<ds:datastoreItem xmlns:ds="http://schemas.openxmlformats.org/officeDocument/2006/customXml" ds:itemID="{8A2D7223-A17E-4672-A2B4-E36C523F1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f009f-ab3c-458f-8943-beb6cefb6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3483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Daniel Magno Travessas Abreu</cp:lastModifiedBy>
  <cp:revision>9</cp:revision>
  <cp:lastPrinted>2010-11-24T18:59:00Z</cp:lastPrinted>
  <dcterms:created xsi:type="dcterms:W3CDTF">2021-11-23T15:33:00Z</dcterms:created>
  <dcterms:modified xsi:type="dcterms:W3CDTF">2022-02-17T14:15:00Z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0x0101005C805B86E0221644948F1AA8DA368995</vt:lpwstr>
  </property>
</Properties>
</file>