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Тестовый сценарий для телесуфлера</w:t>
      </w:r>
    </w:p>
    <w:p>
      <w:r>
        <w:t>Здравствуйте, уважаемые зрители! Этот текст был успешно импортирован из файла DOCX (Microsoft Word).</w:t>
      </w:r>
    </w:p>
    <w:p>
      <w:r>
        <w:t>Бегущая строка расположена в самон верху экрана, поэтому выступающий смотрит точно в объектив камеры!</w:t>
      </w:r>
    </w:p>
  </w:body>
</w:document>
</file>