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High Wear Urethane Product Training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SOP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PEC-OPS-003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Prescott Epoxy Company (PEC)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2026-04-13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EF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Owner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</w:t>
            </w:r>
          </w:p>
        </w:tc>
      </w:tr>
    </w:tbl>
    <w:p>
      <w:pPr>
        <w:spacing w:after="100" w:before="200"/>
      </w:pP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Purpose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Train installers on proper mixing, application, and surface prep for Simiron SimThane HWU to prevent coating defects and ensure long-term durability.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Scope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All PEC installers applying HWU topcoats.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Tools and Materials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Simiron SimThane HWU (Part A, Part B, Part C filler)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Simiron tint pack (optional, 1 per gallon kit)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Drill with Jiffy-style mixing blade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Roller pan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3/8-inch nap roller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Small edging roller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Brush for cutting in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80-120 grit sanding screens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Vacuum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Acetone and rags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Spiked shoes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PPE (gloves, safety glasses, respiratory protection)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Procedure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Product Overview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Simiron SimThane HWU is a high-performance, three-component, high-solids, low-VOC urethane floor coating designed for extreme durability. It provides superior resistance to abrasion, chemicals, corrosion, and UV exposure while maintaining flexibility.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product is supplied as a neutral satin topcoat with a light, consistent texture. It can be tinted using one Simiron tint pack per one-gallon kit.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This coating does not self-level or hide defects. Whatever is visible during application will cure into the floor.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Approved Uses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SimThane HWU is designed as a topcoat only and must be applied over properly prepared epoxy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Topcoat for epoxy systems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Industrial and commercial warehouses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Manufacturing facilities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Automotive service areas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High-traffic floors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Hangars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Shop floors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Garages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Environmental and Temperature Requirements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Surface, product, and air temperatures must all be within range before, during, and after application.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Surface temperature: 60-85 degrees 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Product temperature: 60-85 degrees 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Air temperature: 60-85 degrees F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 not apply outside of these ranges.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Mixing Instructions (Critical)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SimThane HWU is a three-component system. Follow the order exactly.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Pre-mix Part B at low speed using a drill and Jiffy-style mixing blade.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If pigmenting, add one Simiron tint pack per gallon kit to Part B and mix until fully dispersed.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Slowly add Part C filler and mix for 3 minutes until evenly blended.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Add Part A and mix for an additional 3 minutes.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Do not mix more than one kit at a time.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Improper mixing will cause color, texture, and performance issues.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Application Instructions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General Application Notes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Target coverage rate: 600 sq ft per gallon.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Apply thin. Thicker application increases the risk of bubbles, soft film, gloss variation, and texture issues.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This product does not flow out. Defects must be corrected while wet.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Step-by-Step Application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Cut in edges, coves, and obstructions using a brush. Apply very thin at coves and vertical transitions. Material will run on vertical surfaces and pool at the base. Roll these areas out with a small edging roller if needed.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Pour mixed material into a roller pan.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Apply using a 3/8-inch nap roller. Dip roller and lightly roll off excess material. Roll 2 parallel paths (left to right or right to left), approximately 8-10 feet long. Repeat until there are 4 adjacent roller paths in front of the applicator.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Frequently agitate material in the roller pan. Part C filler settles quickly. Rolling excess filler from the bottom of the pan can cause color and texture inconsistencies.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Back-roll perpendicular to the original passes using a V-pattern. This evens out material and removes roller lines. Final passes should be straight up and back. Pull material toward yourself and overlap at least 1 foot into the previous section.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Continue working across the floor. Minimize time between tie-ins. Use control joints or natural breaks between mixes.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Optional finish rolling: A second installer may finish roll no more than 20 minutes behind the main applicator. Must be on spiked shoes. Pull a wet roller across the entire area in the same direction as original passes.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Inspect constantly. Reroll any areas that do not look acceptable before the product tacks.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Surface Preparation Requirements</w:t>
      </w:r>
    </w:p>
    <w:p>
      <w:pPr>
        <w:spacing w:after="80"/>
      </w:pPr>
      <w:r>
        <w:rPr>
          <w:rFonts w:ascii="Arial" w:cs="Arial" w:eastAsia="Arial" w:hAnsi="Arial"/>
          <w:sz w:val="22"/>
          <w:szCs w:val="22"/>
        </w:rPr>
        <w:t xml:space="preserve">SimThane HWU must be applied over a properly prepared epoxy or moisture vapor barrier system.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Ensure epoxy or MVB coating has fired off before topcoating.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Sand existing coating with 80-120 grit sanding screens.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Vacuum thoroughly.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Inspect the surface carefully. This product does not hide defects. All imperfections will show.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Perform a detailed vacuum followed by an acetone wipe.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Allow acetone to fully flash off before coating.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Once surface is clean, dry, and defect-free, proceed with application.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What You Cannot 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 not apply over smooth epoxy.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 not apply over bare concrete. This will result in peeling and failure.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 not reroll material that has begun to tack.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 not mix more than one kit at a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 not allow filler to settle in the roller pan.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 not coat over oil, dust, or any debris.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Do not apply thicker than the recommended coverage rate.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Common Mistakes to Avoid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Rolling back into tacky material, causing lines or orange peel.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Applying too much product, which can lead to peeling.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Letting filler settle in the pan, causing uneven texture and color.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Placing items on the floor before full cure.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Assuming defects will flow out. They will not.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5D8A"/>
          <w:sz w:val="24"/>
          <w:szCs w:val="24"/>
        </w:rPr>
        <w:t xml:space="preserve">Key Takeaways for Installers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Prep determines final appearance.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Thin application is mandatory.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Work clean and methodically.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Watch your timing. Once it tacks, leave it alone.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2"/>
          <w:szCs w:val="22"/>
        </w:rPr>
        <w:t xml:space="preserve">What you see wet is what you get cured.</w:t>
      </w:r>
    </w:p>
    <w:p>
      <w:r>
        <w:br w:type="page"/>
      </w:r>
    </w:p>
    <w:p>
      <w:pPr>
        <w:pStyle w:val="Heading2"/>
        <w:spacing w:after="100" w:before="200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47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2026-04-13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Dylan Nordby / SOP Manager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version created from training documentation.</w:t>
            </w:r>
          </w:p>
        </w:tc>
      </w:tr>
    </w:tbl>
    <w:p>
      <w:pPr>
        <w:spacing w:before="40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Source: SOP Hub | Generated 2026-04-13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Prescott Epoxy Company</w:t>
    </w:r>
    <w:r>
      <w:rPr>
        <w:rFonts w:ascii="Arial" w:cs="Arial" w:eastAsia="Arial" w:hAnsi="Arial"/>
        <w:color w:val="999999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999999"/>
        <w:sz w:val="16"/>
        <w:szCs w:val="16"/>
      </w:rPr>
      <w:t xml:space="preserve">PEC-OPS-003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2026-04-13T14:09:04.250Z</dcterms:created>
  <dcterms:modified xsi:type="dcterms:W3CDTF">2026-04-13T14:09:04.250Z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