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Flake System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PEC-OPS-009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Prescott Epoxy Company (PEC)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</w:t>
            </w:r>
          </w:p>
        </w:tc>
      </w:tr>
    </w:tbl>
    <w:p>
      <w:pPr>
        <w:spacing w:after="1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Standardize flake broadcast technique, coverage rates, and cleanup procedures to ensure full coverage and a clean final product.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Scope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PEC installers performing flake broadcast systems.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Tools and Materials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Simiron 1100 SL epoxy (base + medium cure activator)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Flake material (0.125 lbs per sq ft)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Flake buckets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Leaf blower (if needed)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Scraping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Vacuum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Polyaspartic topcoat materials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Swing machine with red pad (for scrape day)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PPE (gloves, respirators, glasses)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Procedure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Basecoat Application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 your Simiron 1100 SL product down at 160 square feet per gallon.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 to PEC-OPS-005 Simiron 1100 SL Product Training for full mixing and application instructions.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Flake Broadcast Technique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Flake is spread at a rate of around 0.125 lbs per square foot, which equates to around 320 square feet of floor space per box. Aim for full coverage to rejection when flaking.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Throw high in the air with a flick in your wrist, allowing the flake to spread through the air and avoiding large clumps falling on the floor.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Throwing less flake higher in the air at first helps cover more area rather than throwing a full bucket in one square.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Try to overlap your throws and cover every spot where epoxy is shining through.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to have a little extra after the initial pass to go back over any light spots where flake may have sunk or was not covered.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walk back into flaked product as it can leave scratches and/or bare spots.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 one person is flaking, another can be cleaning up the mixing station and filling buckets for consistent supply.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40 lb box fills around 2.5 buckets of flake. Keep at least 2 buckets in rotation.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Next Day Scrape and Cleanup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flake has cured into the epoxy, return the next 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Scrape one way and cross scrape to clean up any dead flake on top.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Scrape into a pile.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Clean up flakes that are bigger than 1/8 inch.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Vacuum up everything that does not meet that size standard, as smaller contaminants create issues in future floors.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too many contaminants (leaves, pine needles, dust) get into the flake, check with the office. If given the go-ahead, throw it away.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Topcoat Application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flake cleanup, prepare your mixing station for polyaspartic coating.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 the steps in PEC-OPS-004 Polyaspartic HS Product Training for topcoat application using necessary tooling and PPE.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Common Mistakes to Avoid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Throwing too much flake in one area instead of spreading high and thin.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Walking back into flaked product, causing scratches or bare spots.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having enough buckets in rotation, causing delays.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scraping and vacuuming thoroughly the next day, leaving contaminants under the topcoat.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Using contaminated flake with leaves, pine needles, or excessive dust.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 / SOP Manager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 created from training documentation.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Source: SOP Hub | Generated 2026-04-13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Prescott Epoxy Company</w:t>
    </w:r>
    <w:r>
      <w:rPr>
        <w:rFonts w:ascii="Arial" w:cs="Arial" w:eastAsia="Arial" w:hAnsi="Arial"/>
        <w:color w:val="999999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999999"/>
        <w:sz w:val="16"/>
        <w:szCs w:val="16"/>
      </w:rPr>
      <w:t xml:space="preserve">PEC-OPS-009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2026-04-13T14:09:04.332Z</dcterms:created>
  <dcterms:modified xsi:type="dcterms:W3CDTF">2026-04-13T14:09:04.332Z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