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04EC" w14:textId="77777777" w:rsidR="00A75EF9" w:rsidRDefault="00A75EF9" w:rsidP="00A75EF9">
      <w:pPr>
        <w:pStyle w:val="Title"/>
        <w:jc w:val="center"/>
      </w:pPr>
      <w:r w:rsidRPr="00A75EF9">
        <w:t>Comparison of Regression-Adjusted ABC and Neural Methods for Simulation-Based Inference</w:t>
      </w:r>
    </w:p>
    <w:p w14:paraId="5A78BF2C" w14:textId="77777777" w:rsidR="003566D4" w:rsidRPr="003566D4" w:rsidRDefault="003566D4" w:rsidP="003566D4"/>
    <w:p w14:paraId="1169CB7D" w14:textId="6918DBC8" w:rsidR="003566D4" w:rsidRPr="00A75EF9" w:rsidRDefault="00A75EF9" w:rsidP="00A75EF9">
      <w:r w:rsidRPr="00A75EF9">
        <w:rPr>
          <w:b/>
          <w:bCs/>
        </w:rPr>
        <w:t>Background</w:t>
      </w:r>
      <w:r w:rsidRPr="00A75EF9">
        <w:br/>
        <w:t xml:space="preserve">In many modern scientific problems, the likelihood is intractable or prohibitively expensive to evaluate, making classical Bayesian updating impractical. Simulation-Based Inference (SBI) replaces likelihood evaluation with simulations to approximate the posterior. While classical Approximate Bayesian Computation (ABC) can be inefficient due to heavy rejection, recent neural </w:t>
      </w:r>
      <w:proofErr w:type="gramStart"/>
      <w:r w:rsidRPr="00A75EF9">
        <w:t>methods</w:t>
      </w:r>
      <w:r w:rsidR="003566D4">
        <w:t>—</w:t>
      </w:r>
      <w:proofErr w:type="gramEnd"/>
      <w:r w:rsidR="003566D4">
        <w:t>especially Neural Posterior Estimation (</w:t>
      </w:r>
      <w:proofErr w:type="gramStart"/>
      <w:r w:rsidR="003566D4">
        <w:t>NPE) —</w:t>
      </w:r>
      <w:proofErr w:type="gramEnd"/>
      <w:r w:rsidRPr="00A75EF9">
        <w:t>leverage all simulations and have shown strong performance across benchmark tasks [1].</w:t>
      </w:r>
    </w:p>
    <w:p w14:paraId="5328890D" w14:textId="52A50B1F" w:rsidR="003566D4" w:rsidRPr="00A75EF9" w:rsidRDefault="00A75EF9" w:rsidP="00A75EF9">
      <w:r w:rsidRPr="00A75EF9">
        <w:rPr>
          <w:b/>
          <w:bCs/>
        </w:rPr>
        <w:t>Objectives and Methodology</w:t>
      </w:r>
      <w:r w:rsidRPr="00A75EF9">
        <w:br/>
        <w:t xml:space="preserve">A key omission in [1] is a systematic comparison against </w:t>
      </w:r>
      <w:r w:rsidRPr="00A75EF9">
        <w:rPr>
          <w:b/>
          <w:bCs/>
        </w:rPr>
        <w:t>ABC with regression adjustment</w:t>
      </w:r>
      <w:r w:rsidRPr="00A75EF9">
        <w:t xml:space="preserve"> (RA-ABC). RA-ABC fits a regression from parameters to discrepancies/summaries to “correct” accepted ABC draws, improving bias and variance relative to vanilla ABC; it also admits flexible non-linear regressors (e.g., neural nets) [2,3]. Further, </w:t>
      </w:r>
      <w:r w:rsidRPr="00A75EF9">
        <w:rPr>
          <w:b/>
          <w:bCs/>
        </w:rPr>
        <w:t>recalibration</w:t>
      </w:r>
      <w:r w:rsidRPr="00A75EF9">
        <w:t xml:space="preserve"> can post-process RA-ABC outputs to improve coverage and correct residual miscalibration [4].</w:t>
      </w:r>
      <w:r w:rsidRPr="00A75EF9">
        <w:br/>
      </w:r>
      <w:r w:rsidRPr="00A75EF9">
        <w:rPr>
          <w:b/>
          <w:bCs/>
        </w:rPr>
        <w:t>Objectives:</w:t>
      </w:r>
      <w:r w:rsidRPr="00A75EF9">
        <w:t xml:space="preserve"> (i) Implement RA-ABC (linear and non-linear) and NPE; (ii) compare them on the AISTATS SBI benchmark tasks under matched simulation budgets; (iii) evaluate accuracy, efficiency, and calibration, including the effect of recalibration.</w:t>
      </w:r>
      <w:r w:rsidRPr="00A75EF9">
        <w:br/>
      </w:r>
      <w:r w:rsidRPr="00A75EF9">
        <w:rPr>
          <w:b/>
          <w:bCs/>
        </w:rPr>
        <w:t>Methods:</w:t>
      </w:r>
      <w:r w:rsidRPr="00A75EF9">
        <w:t xml:space="preserve"> Use the public benchmark tasks and budgets in [1]; implement rejection/SMC ABC with local-linear and neural regression adjustments [2,3]; train NPE with </w:t>
      </w:r>
      <w:r w:rsidR="003566D4">
        <w:t>normalising</w:t>
      </w:r>
      <w:r w:rsidRPr="00A75EF9">
        <w:t xml:space="preserve"> flows following [1]; assess accuracy via C2ST/MMD and posterior-predictive checks; assess calibration via credible-interval coverage, before/after recalibration [4].</w:t>
      </w:r>
    </w:p>
    <w:p w14:paraId="23CF35D1" w14:textId="3F2BB551" w:rsidR="00A75EF9" w:rsidRDefault="00A75EF9">
      <w:r w:rsidRPr="00A75EF9">
        <w:rPr>
          <w:b/>
          <w:bCs/>
        </w:rPr>
        <w:t>Timeline</w:t>
      </w:r>
      <w:r w:rsidRPr="00A75EF9">
        <w:br/>
        <w:t>Weeks 1–2: Review SBI literature; reproduce benchmark setup [1].</w:t>
      </w:r>
      <w:r w:rsidRPr="00A75EF9">
        <w:br/>
        <w:t>Weeks 3–4: Implement RA-ABC (linear &amp; non-linear) + recalibration [2–4]; implement NPE [1].</w:t>
      </w:r>
      <w:r w:rsidRPr="00A75EF9">
        <w:br/>
        <w:t xml:space="preserve">Weeks 5–6: Run experiments across all benchmark tasks; </w:t>
      </w:r>
      <w:r w:rsidR="003566D4">
        <w:t>analyse</w:t>
      </w:r>
      <w:r w:rsidRPr="00A75EF9">
        <w:t xml:space="preserve"> accuracy, efficiency, and calibration; compile results.</w:t>
      </w:r>
    </w:p>
    <w:p w14:paraId="5131E043" w14:textId="77777777" w:rsidR="003566D4" w:rsidRPr="003566D4" w:rsidRDefault="003566D4"/>
    <w:p w14:paraId="12F8258D" w14:textId="0D353E37" w:rsidR="00303988" w:rsidRPr="00A75EF9" w:rsidRDefault="00303988">
      <w:pPr>
        <w:rPr>
          <w:b/>
          <w:bCs/>
          <w:lang w:val="en-AU"/>
        </w:rPr>
      </w:pPr>
      <w:r w:rsidRPr="00A75EF9">
        <w:rPr>
          <w:b/>
          <w:bCs/>
          <w:lang w:val="en-AU"/>
        </w:rPr>
        <w:t>Reference</w:t>
      </w:r>
      <w:r w:rsidR="00A75EF9" w:rsidRPr="00A75EF9">
        <w:rPr>
          <w:b/>
          <w:bCs/>
          <w:lang w:val="en-AU"/>
        </w:rPr>
        <w:t>s</w:t>
      </w:r>
    </w:p>
    <w:p w14:paraId="7017C45E" w14:textId="60E0BCE7" w:rsidR="00303988" w:rsidRPr="00303988" w:rsidRDefault="003566D4">
      <w:r>
        <w:t xml:space="preserve">[1] </w:t>
      </w:r>
      <w:r w:rsidR="00303988" w:rsidRPr="00303988">
        <w:t>Lueckmann, J. M., Boelts, J., Greenberg, D., Goncalves, P., &amp; Macke, J. (2021, March). Benchmarking simulation-based inference. In </w:t>
      </w:r>
      <w:r w:rsidR="00303988" w:rsidRPr="00303988">
        <w:rPr>
          <w:i/>
          <w:iCs/>
        </w:rPr>
        <w:t>International conference on artificial intelligence and statistics</w:t>
      </w:r>
      <w:r w:rsidR="00303988" w:rsidRPr="00303988">
        <w:t> (pp. 343-351). PMLR.</w:t>
      </w:r>
      <w:r>
        <w:t xml:space="preserve"> </w:t>
      </w:r>
    </w:p>
    <w:p w14:paraId="422520CB" w14:textId="15E0DB58" w:rsidR="00303988" w:rsidRDefault="003566D4">
      <w:r>
        <w:t xml:space="preserve">[2] </w:t>
      </w:r>
      <w:r w:rsidR="00303988" w:rsidRPr="00303988">
        <w:t>Li, W., &amp; Fearnhead, P. (2018). Convergence of regression-adjusted approximate Bayesian computation. </w:t>
      </w:r>
      <w:r w:rsidR="00303988" w:rsidRPr="00303988">
        <w:rPr>
          <w:i/>
          <w:iCs/>
        </w:rPr>
        <w:t>Biometrika</w:t>
      </w:r>
      <w:r w:rsidR="00303988" w:rsidRPr="00303988">
        <w:t>, </w:t>
      </w:r>
      <w:r w:rsidR="00303988" w:rsidRPr="00303988">
        <w:rPr>
          <w:i/>
          <w:iCs/>
        </w:rPr>
        <w:t>105</w:t>
      </w:r>
      <w:r w:rsidR="00303988" w:rsidRPr="00303988">
        <w:t>(2), 301-318.</w:t>
      </w:r>
    </w:p>
    <w:p w14:paraId="06633586" w14:textId="513BF34A" w:rsidR="00303988" w:rsidRDefault="003566D4">
      <w:r>
        <w:t xml:space="preserve">[3] </w:t>
      </w:r>
      <w:r w:rsidR="00303988" w:rsidRPr="00303988">
        <w:t>Blum, M. G., &amp; François, O. (2010). Non-linear regression models for Approximate Bayesian Computation. </w:t>
      </w:r>
      <w:r w:rsidR="00303988" w:rsidRPr="00303988">
        <w:rPr>
          <w:i/>
          <w:iCs/>
        </w:rPr>
        <w:t>Statistics and computing</w:t>
      </w:r>
      <w:r w:rsidR="00303988" w:rsidRPr="00303988">
        <w:t>, </w:t>
      </w:r>
      <w:r w:rsidR="00303988" w:rsidRPr="00303988">
        <w:rPr>
          <w:i/>
          <w:iCs/>
        </w:rPr>
        <w:t>20</w:t>
      </w:r>
      <w:r w:rsidR="00303988" w:rsidRPr="00303988">
        <w:t>(1), 63-73.</w:t>
      </w:r>
    </w:p>
    <w:p w14:paraId="7A966F9B" w14:textId="01753B91" w:rsidR="00303988" w:rsidRPr="00303988" w:rsidRDefault="003566D4">
      <w:pPr>
        <w:rPr>
          <w:lang w:val="en-AU"/>
        </w:rPr>
      </w:pPr>
      <w:r>
        <w:t xml:space="preserve">[4] </w:t>
      </w:r>
      <w:r w:rsidR="00303988" w:rsidRPr="00303988">
        <w:t>Rodrigues, G. S., Prangle, D., &amp; Sisson, S. A. (2018). Recalibration: A post-processing method for approximate Bayesian computation. </w:t>
      </w:r>
      <w:r w:rsidR="00303988" w:rsidRPr="00303988">
        <w:rPr>
          <w:i/>
          <w:iCs/>
        </w:rPr>
        <w:t>Computational Statistics &amp; Data Analysis</w:t>
      </w:r>
      <w:r w:rsidR="00303988" w:rsidRPr="00303988">
        <w:t>, </w:t>
      </w:r>
      <w:r w:rsidR="00303988" w:rsidRPr="00303988">
        <w:rPr>
          <w:i/>
          <w:iCs/>
        </w:rPr>
        <w:t>126</w:t>
      </w:r>
      <w:r w:rsidR="00303988" w:rsidRPr="00303988">
        <w:t>, 53-66.</w:t>
      </w:r>
    </w:p>
    <w:sectPr w:rsidR="00303988" w:rsidRPr="00303988" w:rsidSect="00A75E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FA"/>
    <w:rsid w:val="00090DFA"/>
    <w:rsid w:val="000B7758"/>
    <w:rsid w:val="00303988"/>
    <w:rsid w:val="003566D4"/>
    <w:rsid w:val="00770498"/>
    <w:rsid w:val="009F2C34"/>
    <w:rsid w:val="00A75EF9"/>
    <w:rsid w:val="00B711F1"/>
    <w:rsid w:val="00F1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6C6E21"/>
  <w15:chartTrackingRefBased/>
  <w15:docId w15:val="{2AFB22EA-E981-4711-A485-0B2215E4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FA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0D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0D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0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347</Words>
  <Characters>2318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Dang</dc:creator>
  <cp:keywords/>
  <dc:description/>
  <cp:lastModifiedBy>Stephen Dang</cp:lastModifiedBy>
  <cp:revision>2</cp:revision>
  <dcterms:created xsi:type="dcterms:W3CDTF">2025-09-11T14:51:00Z</dcterms:created>
  <dcterms:modified xsi:type="dcterms:W3CDTF">2025-09-11T15:25:00Z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e2722b2b-a898-43e5-a464-8f851ecbacc7</vt:lpwstr>
  </property>
</Properties>
</file>