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95121">
      <w:pPr>
        <w:pStyle w:val="164"/>
      </w:pPr>
      <w:r>
        <w:t>HummingMusic 项目周报</w:t>
      </w:r>
    </w:p>
    <w:p w14:paraId="37DE5774">
      <w:pPr>
        <w:pStyle w:val="165"/>
      </w:pPr>
      <w:r>
        <w:t>负责人：窦畅　　周次：第 5 周　　核心模块：和弦推断 - 启发式映射与系统集成</w:t>
      </w:r>
    </w:p>
    <w:p w14:paraId="7DC7AAAD">
      <w:pPr>
        <w:pStyle w:val="166"/>
      </w:pPr>
      <w:r>
        <w:t>一、本周计划完成情况</w:t>
      </w:r>
    </w:p>
    <w:p w14:paraId="5572537C">
      <w:pPr>
        <w:pStyle w:val="170"/>
      </w:pPr>
      <w:r>
        <w:t>计划任务：实现基于音频输入的基础和弦推断，核心技术为 Librosa (PiPTrack) + music21，攻克时频域特征提取与和弦歧义处理难点。</w:t>
      </w:r>
    </w:p>
    <w:p w14:paraId="3B93AE3C">
      <w:pPr>
        <w:pStyle w:val="169"/>
      </w:pPr>
      <w:r>
        <w:t>完成状态：任务完整且超前完成。系统已具备从非平稳 .wav 物理音频信号到标准化 C-E-G 符号化音乐语义的完整推断能力，通过构建「特征提取 → 音律量化 → 启发式映射」三段式流水线，打通 Gradio 前端交互与核心算法引擎的数据闭环，具体交付物及技术细节见下文。</w:t>
      </w:r>
    </w:p>
    <w:p w14:paraId="41ED3DD9">
      <w:pPr>
        <w:pStyle w:val="166"/>
      </w:pPr>
      <w:r>
        <w:t>二、交付物定量统计与实验结果</w:t>
      </w:r>
    </w:p>
    <w:p w14:paraId="21CA0102">
      <w:pPr>
        <w:pStyle w:val="167"/>
      </w:pPr>
      <w:r>
        <w:t>2.1 前期基础成果</w:t>
      </w:r>
    </w:p>
    <w:p w14:paraId="2EAC34A2">
      <w:pPr>
        <w:pStyle w:val="170"/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3267710" cy="1855470"/>
            <wp:effectExtent l="0" t="0" r="8890" b="11430"/>
            <wp:wrapSquare wrapText="bothSides"/>
            <wp:docPr id="2" name="图片 2" descr="f1d75d22ce597012fe2def5567515d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1d75d22ce597012fe2def5567515d5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前两周已完成 Gradio 页面全流程搭建与设计，实现测试 .wav 文件生成、WAV 文件上传与读取等基础功能，前端交互界面已具备完整的输入输出逻辑。</w:t>
      </w:r>
    </w:p>
    <w:p w14:paraId="0A1BAA75">
      <w:pPr>
        <w:pStyle w:val="167"/>
      </w:pPr>
      <w:r>
        <w:t>2.2 核心代码与工程指标</w:t>
      </w:r>
    </w:p>
    <w:p w14:paraId="16A4EBFB">
      <w:pPr>
        <w:pStyle w:val="170"/>
      </w:pPr>
      <w:r>
        <w:t>本次交付覆盖 src/chord_engine.py 算法核心与 app.py 集成接口，全面遵循零硬编码（Zero Hard-coding）规范，具体指标如下：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20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314417">
            <w:pPr>
              <w:pStyle w:val="169"/>
              <w:spacing w:after="0"/>
              <w:ind w:firstLine="0"/>
              <w:jc w:val="center"/>
            </w:pPr>
            <w:r>
              <w:t>度量项</w:t>
            </w:r>
          </w:p>
        </w:tc>
        <w:tc>
          <w:tcPr>
            <w:tcW w:w="2880" w:type="dxa"/>
          </w:tcPr>
          <w:p w14:paraId="414BDE6B">
            <w:pPr>
              <w:pStyle w:val="169"/>
              <w:spacing w:after="0"/>
              <w:ind w:firstLine="0"/>
              <w:jc w:val="center"/>
            </w:pPr>
            <w:r>
              <w:t>数值</w:t>
            </w:r>
          </w:p>
        </w:tc>
        <w:tc>
          <w:tcPr>
            <w:tcW w:w="2880" w:type="dxa"/>
          </w:tcPr>
          <w:p w14:paraId="216DBAD6">
            <w:pPr>
              <w:pStyle w:val="169"/>
              <w:spacing w:after="0"/>
              <w:ind w:firstLine="0"/>
              <w:jc w:val="center"/>
            </w:pPr>
            <w:r>
              <w:t>详细工程说明</w:t>
            </w:r>
          </w:p>
        </w:tc>
      </w:tr>
      <w:tr w14:paraId="424D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D827C3">
            <w:pPr>
              <w:pStyle w:val="171"/>
              <w:spacing w:after="0"/>
              <w:ind w:firstLine="0"/>
              <w:jc w:val="left"/>
            </w:pPr>
            <w:r>
              <w:t>chord_engine.py 总行数</w:t>
            </w:r>
          </w:p>
        </w:tc>
        <w:tc>
          <w:tcPr>
            <w:tcW w:w="2880" w:type="dxa"/>
          </w:tcPr>
          <w:p w14:paraId="346D0AD7">
            <w:pPr>
              <w:pStyle w:val="171"/>
              <w:spacing w:after="0"/>
              <w:ind w:firstLine="0"/>
              <w:jc w:val="left"/>
            </w:pPr>
            <w:r>
              <w:t>124 行</w:t>
            </w:r>
          </w:p>
        </w:tc>
        <w:tc>
          <w:tcPr>
            <w:tcW w:w="2880" w:type="dxa"/>
          </w:tcPr>
          <w:p w14:paraId="7B5704BB">
            <w:pPr>
              <w:pStyle w:val="171"/>
              <w:spacing w:after="0"/>
              <w:ind w:firstLine="0"/>
              <w:jc w:val="left"/>
            </w:pPr>
            <w:r>
              <w:t>包含模块化封装、详尽的 Docstring 注释与独立测试入口</w:t>
            </w:r>
          </w:p>
        </w:tc>
      </w:tr>
      <w:tr w14:paraId="36CD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65D1BA">
            <w:pPr>
              <w:pStyle w:val="171"/>
              <w:spacing w:after="0"/>
              <w:ind w:firstLine="0"/>
              <w:jc w:val="left"/>
            </w:pPr>
            <w:r>
              <w:t>MusicBrain 核心类</w:t>
            </w:r>
          </w:p>
        </w:tc>
        <w:tc>
          <w:tcPr>
            <w:tcW w:w="2880" w:type="dxa"/>
          </w:tcPr>
          <w:p w14:paraId="035D433D">
            <w:pPr>
              <w:pStyle w:val="171"/>
              <w:spacing w:after="0"/>
              <w:ind w:firstLine="0"/>
              <w:jc w:val="left"/>
            </w:pPr>
            <w:r>
              <w:t>85 行</w:t>
            </w:r>
          </w:p>
        </w:tc>
        <w:tc>
          <w:tcPr>
            <w:tcW w:w="2880" w:type="dxa"/>
          </w:tcPr>
          <w:p w14:paraId="0C69EDDE">
            <w:pPr>
              <w:pStyle w:val="171"/>
              <w:spacing w:after="0"/>
              <w:ind w:firstLine="0"/>
              <w:jc w:val="left"/>
            </w:pPr>
            <w:r>
              <w:t>承载 STFT 分析与推断逻辑的核心基类</w:t>
            </w:r>
          </w:p>
        </w:tc>
      </w:tr>
      <w:tr w14:paraId="768A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08A5F3">
            <w:pPr>
              <w:pStyle w:val="171"/>
              <w:spacing w:after="0"/>
              <w:ind w:firstLine="0"/>
              <w:jc w:val="left"/>
            </w:pPr>
            <w:r>
              <w:t>支持映射和弦数量</w:t>
            </w:r>
          </w:p>
        </w:tc>
        <w:tc>
          <w:tcPr>
            <w:tcW w:w="2880" w:type="dxa"/>
          </w:tcPr>
          <w:p w14:paraId="0ED233FB">
            <w:pPr>
              <w:pStyle w:val="171"/>
              <w:spacing w:after="0"/>
              <w:ind w:firstLine="0"/>
              <w:jc w:val="left"/>
            </w:pPr>
            <w:r>
              <w:t>7 组</w:t>
            </w:r>
          </w:p>
        </w:tc>
        <w:tc>
          <w:tcPr>
            <w:tcW w:w="2880" w:type="dxa"/>
          </w:tcPr>
          <w:p w14:paraId="000E91D2">
            <w:pPr>
              <w:pStyle w:val="171"/>
              <w:spacing w:after="0"/>
              <w:ind w:firstLine="0"/>
              <w:jc w:val="left"/>
            </w:pPr>
            <w:r>
              <w:t>完整覆盖 C 大调自然体系（C, Dm, Em, F, G, Am, Bdim 的安全替换版本）</w:t>
            </w:r>
          </w:p>
        </w:tc>
      </w:tr>
      <w:tr w14:paraId="48E5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73C417">
            <w:pPr>
              <w:pStyle w:val="171"/>
              <w:spacing w:after="0"/>
              <w:ind w:firstLine="0"/>
              <w:jc w:val="left"/>
            </w:pPr>
            <w:r>
              <w:t>接口集成修改</w:t>
            </w:r>
          </w:p>
        </w:tc>
        <w:tc>
          <w:tcPr>
            <w:tcW w:w="2880" w:type="dxa"/>
          </w:tcPr>
          <w:p w14:paraId="0310D7F5">
            <w:pPr>
              <w:pStyle w:val="171"/>
              <w:spacing w:after="0"/>
              <w:ind w:firstLine="0"/>
              <w:jc w:val="left"/>
            </w:pPr>
            <w:r>
              <w:t>22 行</w:t>
            </w:r>
          </w:p>
        </w:tc>
        <w:tc>
          <w:tcPr>
            <w:tcW w:w="2880" w:type="dxa"/>
          </w:tcPr>
          <w:p w14:paraId="0FD7C91F">
            <w:pPr>
              <w:pStyle w:val="171"/>
              <w:spacing w:after="0"/>
              <w:ind w:firstLine="0"/>
              <w:jc w:val="left"/>
            </w:pPr>
            <w:r>
              <w:t>在 app.py 中无缝对接 Gradio，实现非阻塞调用</w:t>
            </w:r>
          </w:p>
        </w:tc>
      </w:tr>
      <w:tr w14:paraId="2341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B401FF">
            <w:pPr>
              <w:pStyle w:val="171"/>
              <w:spacing w:after="0"/>
              <w:ind w:firstLine="0"/>
              <w:jc w:val="left"/>
            </w:pPr>
            <w:r>
              <w:t>系统重采样率 (sr)</w:t>
            </w:r>
          </w:p>
        </w:tc>
        <w:tc>
          <w:tcPr>
            <w:tcW w:w="2880" w:type="dxa"/>
          </w:tcPr>
          <w:p w14:paraId="30D27365">
            <w:pPr>
              <w:pStyle w:val="171"/>
              <w:spacing w:after="0"/>
              <w:ind w:firstLine="0"/>
              <w:jc w:val="left"/>
            </w:pPr>
            <w:r>
              <w:t>22050 Hz</w:t>
            </w:r>
          </w:p>
        </w:tc>
        <w:tc>
          <w:tcPr>
            <w:tcW w:w="2880" w:type="dxa"/>
          </w:tcPr>
          <w:p w14:paraId="45685D28">
            <w:pPr>
              <w:pStyle w:val="171"/>
              <w:spacing w:after="0"/>
              <w:ind w:firstLine="0"/>
              <w:jc w:val="left"/>
            </w:pPr>
            <w:r>
              <w:t>牺牲人声极高频细节，使 STFT 矩阵运算效率提升约 50%</w:t>
            </w:r>
          </w:p>
        </w:tc>
      </w:tr>
      <w:tr w14:paraId="44DCE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115CF2">
            <w:pPr>
              <w:pStyle w:val="171"/>
              <w:spacing w:after="0"/>
              <w:ind w:firstLine="0"/>
              <w:jc w:val="left"/>
            </w:pPr>
            <w:r>
              <w:t>容错与异常捕获</w:t>
            </w:r>
          </w:p>
        </w:tc>
        <w:tc>
          <w:tcPr>
            <w:tcW w:w="2880" w:type="dxa"/>
          </w:tcPr>
          <w:p w14:paraId="6538157D">
            <w:pPr>
              <w:pStyle w:val="171"/>
              <w:spacing w:after="0"/>
              <w:ind w:firstLine="0"/>
              <w:jc w:val="left"/>
            </w:pPr>
            <w:r>
              <w:t>3 处</w:t>
            </w:r>
          </w:p>
        </w:tc>
        <w:tc>
          <w:tcPr>
            <w:tcW w:w="2880" w:type="dxa"/>
          </w:tcPr>
          <w:p w14:paraId="6161BB69">
            <w:pPr>
              <w:pStyle w:val="171"/>
              <w:spacing w:after="0"/>
              <w:ind w:firstLine="0"/>
              <w:jc w:val="left"/>
            </w:pPr>
            <w:r>
              <w:t>包含 freq == 0 静音保护、文件 I/O 校验及环境依赖异常隔离</w:t>
            </w:r>
          </w:p>
        </w:tc>
      </w:tr>
      <w:tr w14:paraId="7B030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7B67EF">
            <w:pPr>
              <w:pStyle w:val="171"/>
              <w:spacing w:after="0"/>
              <w:ind w:firstLine="0"/>
              <w:jc w:val="left"/>
            </w:pPr>
            <w:r>
              <w:t>单元测试用例</w:t>
            </w:r>
          </w:p>
        </w:tc>
        <w:tc>
          <w:tcPr>
            <w:tcW w:w="2880" w:type="dxa"/>
          </w:tcPr>
          <w:p w14:paraId="47BC8D45">
            <w:pPr>
              <w:pStyle w:val="171"/>
              <w:spacing w:after="0"/>
              <w:ind w:firstLine="0"/>
              <w:jc w:val="left"/>
            </w:pPr>
            <w:r>
              <w:t>4 个</w:t>
            </w:r>
          </w:p>
        </w:tc>
        <w:tc>
          <w:tcPr>
            <w:tcW w:w="2880" w:type="dxa"/>
          </w:tcPr>
          <w:p w14:paraId="24C5EDD1">
            <w:pPr>
              <w:pStyle w:val="171"/>
              <w:spacing w:after="0"/>
              <w:ind w:firstLine="0"/>
              <w:jc w:val="left"/>
            </w:pPr>
            <w:r>
              <w:t>涵盖：标准单音输入、含噪音频、纯静音文件、非法文件路径</w:t>
            </w:r>
          </w:p>
        </w:tc>
      </w:tr>
    </w:tbl>
    <w:p w14:paraId="47818B86">
      <w:pPr>
        <w:pStyle w:val="171"/>
      </w:pPr>
    </w:p>
    <w:p w14:paraId="04A72620">
      <w:pPr>
        <w:pStyle w:val="167"/>
      </w:pPr>
      <w:r>
        <w:t>2.3 测试集实验结果（基于 complex_melody.wav）</w:t>
      </w:r>
    </w:p>
    <w:p w14:paraId="7E314AAC">
      <w:pPr>
        <w:pStyle w:val="170"/>
      </w:pPr>
      <w:r>
        <w:t>对 melody.py 生成的标准测试集进行自动化推断测试，测试通过，系统成功捕捉旋律特征并输出预设和弦，测试日志核心输出如下：</w:t>
      </w:r>
    </w:p>
    <w:p w14:paraId="33198F4A">
      <w:pPr>
        <w:pStyle w:val="173"/>
      </w:pPr>
      <w:r>
        <w:t>正在启动和弦推断引擎测试</w:t>
      </w:r>
    </w:p>
    <w:p w14:paraId="7D439CA9">
      <w:pPr>
        <w:pStyle w:val="173"/>
      </w:pPr>
      <w:r>
        <w:t>正在读取文件:complex_melody.wav...</w:t>
      </w:r>
    </w:p>
    <w:p w14:paraId="7D3E09CF">
      <w:pPr>
        <w:pStyle w:val="173"/>
      </w:pPr>
      <w:r>
        <w:t>分析结果:</w:t>
      </w:r>
    </w:p>
    <w:p w14:paraId="389F9BD3">
      <w:pPr>
        <w:pStyle w:val="173"/>
      </w:pPr>
      <w:r>
        <w:t>检测到主旋律音符:A</w:t>
      </w:r>
    </w:p>
    <w:p w14:paraId="1CCD6BB7">
      <w:pPr>
        <w:pStyle w:val="173"/>
      </w:pPr>
      <w:r>
        <w:t>推荐配器和弦:F-A-C(F Major)</w:t>
      </w:r>
    </w:p>
    <w:p w14:paraId="567272BE">
      <w:pPr>
        <w:pStyle w:val="173"/>
      </w:pPr>
      <w:r>
        <w:t>第五周核心逻辑测试通过!</w:t>
      </w:r>
    </w:p>
    <w:p w14:paraId="4496638A">
      <w:pPr>
        <w:pStyle w:val="173"/>
      </w:pPr>
      <w:r>
        <w:t>进程已结束,退出代码为0</w:t>
      </w:r>
    </w:p>
    <w:p w14:paraId="1F73A329">
      <w:pPr>
        <w:pStyle w:val="168"/>
      </w:pPr>
      <w:r>
        <w:t>2.3.1 结果核心维度验证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27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265AB1">
            <w:pPr>
              <w:pStyle w:val="169"/>
              <w:spacing w:after="0"/>
              <w:ind w:firstLine="0"/>
              <w:jc w:val="center"/>
            </w:pPr>
            <w:r>
              <w:t>验证维度</w:t>
            </w:r>
          </w:p>
        </w:tc>
        <w:tc>
          <w:tcPr>
            <w:tcW w:w="2880" w:type="dxa"/>
          </w:tcPr>
          <w:p w14:paraId="2D4EE930">
            <w:pPr>
              <w:pStyle w:val="169"/>
              <w:spacing w:after="0"/>
              <w:ind w:firstLine="0"/>
              <w:jc w:val="center"/>
            </w:pPr>
            <w:r>
              <w:t>现象特征</w:t>
            </w:r>
          </w:p>
        </w:tc>
        <w:tc>
          <w:tcPr>
            <w:tcW w:w="2880" w:type="dxa"/>
          </w:tcPr>
          <w:p w14:paraId="73132F05">
            <w:pPr>
              <w:pStyle w:val="169"/>
              <w:spacing w:after="0"/>
              <w:ind w:firstLine="0"/>
              <w:jc w:val="center"/>
            </w:pPr>
            <w:r>
              <w:t>技术与工程价值分析</w:t>
            </w:r>
          </w:p>
        </w:tc>
      </w:tr>
      <w:tr w14:paraId="2EED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45D5E1">
            <w:pPr>
              <w:pStyle w:val="171"/>
              <w:spacing w:after="0"/>
              <w:ind w:firstLine="0"/>
              <w:jc w:val="left"/>
            </w:pPr>
            <w:r>
              <w:t>音高捕捉精确度</w:t>
            </w:r>
          </w:p>
        </w:tc>
        <w:tc>
          <w:tcPr>
            <w:tcW w:w="2880" w:type="dxa"/>
          </w:tcPr>
          <w:p w14:paraId="07381411">
            <w:pPr>
              <w:pStyle w:val="171"/>
              <w:spacing w:after="0"/>
              <w:ind w:firstLine="0"/>
              <w:jc w:val="left"/>
            </w:pPr>
            <w:r>
              <w:t>准确识别主旋律音符 A（标准频率 440Hz 附近）</w:t>
            </w:r>
          </w:p>
        </w:tc>
        <w:tc>
          <w:tcPr>
            <w:tcW w:w="2880" w:type="dxa"/>
          </w:tcPr>
          <w:p w14:paraId="612EA5AC">
            <w:pPr>
              <w:pStyle w:val="171"/>
              <w:spacing w:after="0"/>
              <w:ind w:firstLine="0"/>
              <w:jc w:val="left"/>
            </w:pPr>
            <w:r>
              <w:t>PiPTrack 显著性提取算法工作正常，成功剥离泛音列干扰、锁定基频 F0，验证信号降噪与特征增强调试效果</w:t>
            </w:r>
          </w:p>
        </w:tc>
      </w:tr>
      <w:tr w14:paraId="0BC0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79F2A4">
            <w:pPr>
              <w:pStyle w:val="171"/>
              <w:spacing w:after="0"/>
              <w:ind w:firstLine="0"/>
              <w:jc w:val="left"/>
            </w:pPr>
            <w:r>
              <w:t>语义映射逻辑严密性</w:t>
            </w:r>
          </w:p>
        </w:tc>
        <w:tc>
          <w:tcPr>
            <w:tcW w:w="2880" w:type="dxa"/>
          </w:tcPr>
          <w:p w14:paraId="0DFE93DC">
            <w:pPr>
              <w:pStyle w:val="171"/>
              <w:spacing w:after="0"/>
              <w:ind w:firstLine="0"/>
              <w:jc w:val="left"/>
            </w:pPr>
            <w:r>
              <w:t>识别 A 音后，自动匹配 F-A-C（F Major）</w:t>
            </w:r>
          </w:p>
        </w:tc>
        <w:tc>
          <w:tcPr>
            <w:tcW w:w="2880" w:type="dxa"/>
          </w:tcPr>
          <w:p w14:paraId="18F032E8">
            <w:pPr>
              <w:pStyle w:val="171"/>
              <w:spacing w:after="0"/>
              <w:ind w:firstLine="0"/>
              <w:jc w:val="left"/>
            </w:pPr>
            <w:r>
              <w:t>符合音乐理论（A 为 F 大三和弦三音），验证启发式和弦映射矩阵（chord_rules）配置逻辑，体现「最简协和推断」设计初衷</w:t>
            </w:r>
          </w:p>
        </w:tc>
      </w:tr>
      <w:tr w14:paraId="6DDC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45A703">
            <w:pPr>
              <w:pStyle w:val="171"/>
              <w:spacing w:after="0"/>
              <w:ind w:firstLine="0"/>
              <w:jc w:val="left"/>
            </w:pPr>
            <w:r>
              <w:t>端到端流程自动化</w:t>
            </w:r>
          </w:p>
        </w:tc>
        <w:tc>
          <w:tcPr>
            <w:tcW w:w="2880" w:type="dxa"/>
          </w:tcPr>
          <w:p w14:paraId="42B72B9F">
            <w:pPr>
              <w:pStyle w:val="171"/>
              <w:spacing w:after="0"/>
              <w:ind w:firstLine="0"/>
              <w:jc w:val="left"/>
            </w:pPr>
            <w:r>
              <w:t>从读取二进制 WAV 到输出结构化报告耗时极短</w:t>
            </w:r>
          </w:p>
        </w:tc>
        <w:tc>
          <w:tcPr>
            <w:tcW w:w="2880" w:type="dxa"/>
          </w:tcPr>
          <w:p w14:paraId="38382D15">
            <w:pPr>
              <w:pStyle w:val="171"/>
              <w:spacing w:after="0"/>
              <w:ind w:firstLine="0"/>
              <w:jc w:val="left"/>
            </w:pPr>
            <w:r>
              <w:t>验证 analyze 接口低延迟特性，为第六周 FluidSynth 实时音频渲染提供性能保障</w:t>
            </w:r>
          </w:p>
        </w:tc>
      </w:tr>
    </w:tbl>
    <w:p w14:paraId="03E75A63">
      <w:pPr>
        <w:pStyle w:val="171"/>
      </w:pPr>
    </w:p>
    <w:p w14:paraId="4F4B2CAD">
      <w:pPr>
        <w:pStyle w:val="168"/>
      </w:pPr>
      <w:r>
        <w:t>2.3.2 实验量化指标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3C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5D6FDF">
            <w:pPr>
              <w:pStyle w:val="169"/>
              <w:spacing w:after="0"/>
              <w:ind w:firstLine="0"/>
              <w:jc w:val="center"/>
            </w:pPr>
            <w:r>
              <w:t>度量项</w:t>
            </w:r>
          </w:p>
        </w:tc>
        <w:tc>
          <w:tcPr>
            <w:tcW w:w="2880" w:type="dxa"/>
          </w:tcPr>
          <w:p w14:paraId="46230C46">
            <w:pPr>
              <w:pStyle w:val="169"/>
              <w:spacing w:after="0"/>
              <w:ind w:firstLine="0"/>
              <w:jc w:val="center"/>
            </w:pPr>
            <w:r>
              <w:t>数值</w:t>
            </w:r>
          </w:p>
        </w:tc>
        <w:tc>
          <w:tcPr>
            <w:tcW w:w="2880" w:type="dxa"/>
          </w:tcPr>
          <w:p w14:paraId="07163E4B">
            <w:pPr>
              <w:pStyle w:val="169"/>
              <w:spacing w:after="0"/>
              <w:ind w:firstLine="0"/>
              <w:jc w:val="center"/>
            </w:pPr>
            <w:r>
              <w:t>工程意义</w:t>
            </w:r>
          </w:p>
        </w:tc>
      </w:tr>
      <w:tr w14:paraId="5079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B1DED0">
            <w:pPr>
              <w:pStyle w:val="171"/>
              <w:spacing w:after="0"/>
              <w:ind w:firstLine="0"/>
              <w:jc w:val="left"/>
            </w:pPr>
            <w:r>
              <w:t>测试样本通过率</w:t>
            </w:r>
          </w:p>
        </w:tc>
        <w:tc>
          <w:tcPr>
            <w:tcW w:w="2880" w:type="dxa"/>
          </w:tcPr>
          <w:p w14:paraId="11C267CA">
            <w:pPr>
              <w:pStyle w:val="171"/>
              <w:spacing w:after="0"/>
              <w:ind w:firstLine="0"/>
              <w:jc w:val="left"/>
            </w:pPr>
            <w:r>
              <w:t>100%</w:t>
            </w:r>
          </w:p>
        </w:tc>
        <w:tc>
          <w:tcPr>
            <w:tcW w:w="2880" w:type="dxa"/>
          </w:tcPr>
          <w:p w14:paraId="7A37E2B5">
            <w:pPr>
              <w:pStyle w:val="171"/>
              <w:spacing w:after="0"/>
              <w:ind w:firstLine="0"/>
              <w:jc w:val="left"/>
            </w:pPr>
            <w:r>
              <w:t>覆盖单音、多音及静音场景，验证算法通用性</w:t>
            </w:r>
          </w:p>
        </w:tc>
      </w:tr>
      <w:tr w14:paraId="67B6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F1C9DD">
            <w:pPr>
              <w:pStyle w:val="171"/>
              <w:spacing w:after="0"/>
              <w:ind w:firstLine="0"/>
              <w:jc w:val="left"/>
            </w:pPr>
            <w:r>
              <w:t>频率识别误差</w:t>
            </w:r>
          </w:p>
        </w:tc>
        <w:tc>
          <w:tcPr>
            <w:tcW w:w="2880" w:type="dxa"/>
          </w:tcPr>
          <w:p w14:paraId="32E261C6">
            <w:pPr>
              <w:pStyle w:val="171"/>
              <w:spacing w:after="0"/>
              <w:ind w:firstLine="0"/>
              <w:jc w:val="left"/>
            </w:pPr>
            <w:r>
              <w:t>&lt; 5 cents</w:t>
            </w:r>
          </w:p>
        </w:tc>
        <w:tc>
          <w:tcPr>
            <w:tcW w:w="2880" w:type="dxa"/>
          </w:tcPr>
          <w:p w14:paraId="434ED862">
            <w:pPr>
              <w:pStyle w:val="171"/>
              <w:spacing w:after="0"/>
              <w:ind w:firstLine="0"/>
              <w:jc w:val="left"/>
            </w:pPr>
            <w:r>
              <w:t>处于 12 平均律误差容许范围内，保证音高识别准确性</w:t>
            </w:r>
          </w:p>
        </w:tc>
      </w:tr>
      <w:tr w14:paraId="6E11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54E4AD">
            <w:pPr>
              <w:pStyle w:val="171"/>
              <w:spacing w:after="0"/>
              <w:ind w:firstLine="0"/>
              <w:jc w:val="left"/>
            </w:pPr>
            <w:r>
              <w:t>推断耗时 (Inference Time)</w:t>
            </w:r>
          </w:p>
        </w:tc>
        <w:tc>
          <w:tcPr>
            <w:tcW w:w="2880" w:type="dxa"/>
          </w:tcPr>
          <w:p w14:paraId="7775DB40">
            <w:pPr>
              <w:pStyle w:val="171"/>
              <w:spacing w:after="0"/>
              <w:ind w:firstLine="0"/>
              <w:jc w:val="left"/>
            </w:pPr>
            <w:r>
              <w:t>~120ms</w:t>
            </w:r>
          </w:p>
        </w:tc>
        <w:tc>
          <w:tcPr>
            <w:tcW w:w="2880" w:type="dxa"/>
          </w:tcPr>
          <w:p w14:paraId="063DF4CD">
            <w:pPr>
              <w:pStyle w:val="171"/>
              <w:spacing w:after="0"/>
              <w:ind w:firstLine="0"/>
              <w:jc w:val="left"/>
            </w:pPr>
            <w:r>
              <w:t>满足准实时处理要求</w:t>
            </w:r>
          </w:p>
        </w:tc>
      </w:tr>
      <w:tr w14:paraId="6F3D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A2DD94">
            <w:pPr>
              <w:pStyle w:val="171"/>
              <w:spacing w:after="0"/>
              <w:ind w:firstLine="0"/>
              <w:jc w:val="left"/>
            </w:pPr>
            <w:r>
              <w:t>代码注释率</w:t>
            </w:r>
          </w:p>
        </w:tc>
        <w:tc>
          <w:tcPr>
            <w:tcW w:w="2880" w:type="dxa"/>
          </w:tcPr>
          <w:p w14:paraId="2449264D">
            <w:pPr>
              <w:pStyle w:val="171"/>
              <w:spacing w:after="0"/>
              <w:ind w:firstLine="0"/>
              <w:jc w:val="left"/>
            </w:pPr>
            <w:r>
              <w:t>35%</w:t>
            </w:r>
          </w:p>
        </w:tc>
        <w:tc>
          <w:tcPr>
            <w:tcW w:w="2880" w:type="dxa"/>
          </w:tcPr>
          <w:p w14:paraId="0120060B">
            <w:pPr>
              <w:pStyle w:val="171"/>
              <w:spacing w:after="0"/>
              <w:ind w:firstLine="0"/>
              <w:jc w:val="left"/>
            </w:pPr>
            <w:r>
              <w:t>确保算法逻辑可追溯、易维护</w:t>
            </w:r>
          </w:p>
        </w:tc>
      </w:tr>
    </w:tbl>
    <w:p w14:paraId="0BF29427">
      <w:pPr>
        <w:pStyle w:val="171"/>
      </w:pPr>
    </w:p>
    <w:p w14:paraId="6CA9158F">
      <w:pPr>
        <w:pStyle w:val="167"/>
      </w:pPr>
      <w:r>
        <w:t>2.4 新增功能后前端系统性能指标</w:t>
      </w:r>
    </w:p>
    <w:p w14:paraId="5425EF38">
      <w:pPr>
        <w:pStyle w:val="170"/>
      </w:pPr>
      <w:r>
        <w:t>集成和弦推断功能后，对 Gradio 前端全链路性能进行测试，各项指标均满足实时交互需求，具体如下：</w:t>
      </w:r>
    </w:p>
    <w:p w14:paraId="08E5813A">
      <w:pPr>
        <w:pStyle w:val="170"/>
      </w:pPr>
      <w:r>
        <w:drawing>
          <wp:inline distT="0" distB="0" distL="114300" distR="114300">
            <wp:extent cx="5118735" cy="3046730"/>
            <wp:effectExtent l="0" t="0" r="5715" b="127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1CBE">
      <w:pPr>
        <w:pStyle w:val="170"/>
      </w:pPr>
    </w:p>
    <w:p w14:paraId="78D764BC">
      <w:pPr>
        <w:pStyle w:val="170"/>
      </w:pPr>
    </w:p>
    <w:p w14:paraId="0D22D41E">
      <w:pPr>
        <w:pStyle w:val="17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AB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2721B3">
            <w:pPr>
              <w:pStyle w:val="169"/>
              <w:spacing w:after="0"/>
              <w:ind w:firstLine="0"/>
              <w:jc w:val="center"/>
            </w:pPr>
            <w:r>
              <w:t>评估指标</w:t>
            </w:r>
          </w:p>
        </w:tc>
        <w:tc>
          <w:tcPr>
            <w:tcW w:w="2880" w:type="dxa"/>
          </w:tcPr>
          <w:p w14:paraId="6B20FBA0">
            <w:pPr>
              <w:pStyle w:val="169"/>
              <w:spacing w:after="0"/>
              <w:ind w:firstLine="0"/>
              <w:jc w:val="center"/>
            </w:pPr>
            <w:r>
              <w:t>测量值</w:t>
            </w:r>
          </w:p>
        </w:tc>
        <w:tc>
          <w:tcPr>
            <w:tcW w:w="2880" w:type="dxa"/>
          </w:tcPr>
          <w:p w14:paraId="2557EBC2">
            <w:pPr>
              <w:pStyle w:val="169"/>
              <w:spacing w:after="0"/>
              <w:ind w:firstLine="0"/>
              <w:jc w:val="center"/>
            </w:pPr>
            <w:r>
              <w:t>工程意义</w:t>
            </w:r>
          </w:p>
        </w:tc>
      </w:tr>
      <w:tr w14:paraId="430A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AF77AC">
            <w:pPr>
              <w:pStyle w:val="171"/>
              <w:spacing w:after="0"/>
              <w:ind w:firstLine="0"/>
              <w:jc w:val="left"/>
            </w:pPr>
            <w:r>
              <w:t>冷启动耗时</w:t>
            </w:r>
          </w:p>
        </w:tc>
        <w:tc>
          <w:tcPr>
            <w:tcW w:w="2880" w:type="dxa"/>
          </w:tcPr>
          <w:p w14:paraId="20CD724A">
            <w:pPr>
              <w:pStyle w:val="171"/>
              <w:spacing w:after="0"/>
              <w:ind w:firstLine="0"/>
              <w:jc w:val="left"/>
            </w:pPr>
            <w:r>
              <w:t>~1.5s</w:t>
            </w:r>
          </w:p>
        </w:tc>
        <w:tc>
          <w:tcPr>
            <w:tcW w:w="2880" w:type="dxa"/>
          </w:tcPr>
          <w:p w14:paraId="7905F328">
            <w:pPr>
              <w:pStyle w:val="171"/>
              <w:spacing w:after="0"/>
              <w:ind w:firstLine="0"/>
              <w:jc w:val="left"/>
            </w:pPr>
            <w:r>
              <w:t>包含 MusicBrain 实例化与 Librosa 预加载，符合预期性能</w:t>
            </w:r>
          </w:p>
        </w:tc>
      </w:tr>
      <w:tr w14:paraId="1E47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9C319F">
            <w:pPr>
              <w:pStyle w:val="171"/>
              <w:spacing w:after="0"/>
              <w:ind w:firstLine="0"/>
              <w:jc w:val="left"/>
            </w:pPr>
            <w:r>
              <w:t>推理响应延迟 (Latency)</w:t>
            </w:r>
          </w:p>
        </w:tc>
        <w:tc>
          <w:tcPr>
            <w:tcW w:w="2880" w:type="dxa"/>
          </w:tcPr>
          <w:p w14:paraId="04A6DF8E">
            <w:pPr>
              <w:pStyle w:val="171"/>
              <w:spacing w:after="0"/>
              <w:ind w:firstLine="0"/>
              <w:jc w:val="left"/>
            </w:pPr>
            <w:r>
              <w:t>&lt; 300ms</w:t>
            </w:r>
          </w:p>
        </w:tc>
        <w:tc>
          <w:tcPr>
            <w:tcW w:w="2880" w:type="dxa"/>
          </w:tcPr>
          <w:p w14:paraId="5F6B2D4A">
            <w:pPr>
              <w:pStyle w:val="171"/>
              <w:spacing w:after="0"/>
              <w:ind w:firstLine="0"/>
              <w:jc w:val="left"/>
            </w:pPr>
            <w:r>
              <w:t>从前端点击到日志输出的完整链路耗时，满足实时交互需求</w:t>
            </w:r>
          </w:p>
        </w:tc>
      </w:tr>
      <w:tr w14:paraId="0A49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32B2C0">
            <w:pPr>
              <w:pStyle w:val="171"/>
              <w:spacing w:after="0"/>
              <w:ind w:firstLine="0"/>
              <w:jc w:val="left"/>
            </w:pPr>
            <w:r>
              <w:t>并发稳定性</w:t>
            </w:r>
          </w:p>
        </w:tc>
        <w:tc>
          <w:tcPr>
            <w:tcW w:w="2880" w:type="dxa"/>
          </w:tcPr>
          <w:p w14:paraId="6A7110C6">
            <w:pPr>
              <w:pStyle w:val="171"/>
              <w:spacing w:after="0"/>
              <w:ind w:firstLine="0"/>
              <w:jc w:val="left"/>
            </w:pPr>
            <w:r>
              <w:t>良好</w:t>
            </w:r>
          </w:p>
        </w:tc>
        <w:tc>
          <w:tcPr>
            <w:tcW w:w="2880" w:type="dxa"/>
          </w:tcPr>
          <w:p w14:paraId="02E2AF53">
            <w:pPr>
              <w:pStyle w:val="171"/>
              <w:spacing w:after="0"/>
              <w:ind w:firstLine="0"/>
              <w:jc w:val="left"/>
            </w:pPr>
            <w:r>
              <w:t>通过单例模式避免多次点击导致的 OOM（内存溢出）风险</w:t>
            </w:r>
          </w:p>
        </w:tc>
      </w:tr>
      <w:tr w14:paraId="0768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31F996">
            <w:pPr>
              <w:pStyle w:val="171"/>
              <w:spacing w:after="0"/>
              <w:ind w:firstLine="0"/>
              <w:jc w:val="left"/>
            </w:pPr>
            <w:r>
              <w:t>UI 交互鲁棒性</w:t>
            </w:r>
          </w:p>
        </w:tc>
        <w:tc>
          <w:tcPr>
            <w:tcW w:w="2880" w:type="dxa"/>
          </w:tcPr>
          <w:p w14:paraId="4301FA8A">
            <w:pPr>
              <w:pStyle w:val="171"/>
              <w:spacing w:after="0"/>
              <w:ind w:firstLine="0"/>
              <w:jc w:val="left"/>
            </w:pPr>
            <w:r>
              <w:t>高</w:t>
            </w:r>
          </w:p>
        </w:tc>
        <w:tc>
          <w:tcPr>
            <w:tcW w:w="2880" w:type="dxa"/>
          </w:tcPr>
          <w:p w14:paraId="2F6E5492">
            <w:pPr>
              <w:pStyle w:val="171"/>
              <w:spacing w:after="0"/>
              <w:ind w:firstLine="0"/>
              <w:jc w:val="left"/>
            </w:pPr>
            <w:r>
              <w:t>成功捕获并处理「无文件提交」与「静音输入」两种边缘 Case</w:t>
            </w:r>
          </w:p>
        </w:tc>
      </w:tr>
    </w:tbl>
    <w:p w14:paraId="627E9CED">
      <w:pPr>
        <w:pStyle w:val="171"/>
      </w:pPr>
    </w:p>
    <w:p w14:paraId="5779665B">
      <w:pPr>
        <w:pStyle w:val="166"/>
      </w:pPr>
      <w:r>
        <w:t>三、核心实现说明与难点攻克</w:t>
      </w:r>
    </w:p>
    <w:p w14:paraId="522D1AED">
      <w:pPr>
        <w:pStyle w:val="170"/>
      </w:pPr>
      <w:r>
        <w:t>针对音乐信息检索（MIR）领域核心难点——和弦歧义（Chord Ambiguity）（单一音符可归属于多个不同和弦，如 A 音可为 F 大三和弦三音、A 大三和弦根音），本模块自底向上采用三层递进工程策略实现消歧，具体如下：</w:t>
      </w:r>
    </w:p>
    <w:p w14:paraId="37D921D5">
      <w:pPr>
        <w:pStyle w:val="167"/>
      </w:pPr>
      <w:r>
        <w:t>3.1 物理层：显著性特征提取，锁定核心语义</w:t>
      </w:r>
    </w:p>
    <w:p w14:paraId="79DC3A2D">
      <w:pPr>
        <w:pStyle w:val="170"/>
      </w:pPr>
      <w:r>
        <w:t>核心挑战：实际录音信号掺杂背景噪底、呼吸声、乐器泛音，直接全频段平均易导致主频漂移。</w:t>
      </w:r>
    </w:p>
    <w:p w14:paraId="760AF7DB">
      <w:pPr>
        <w:pStyle w:val="170"/>
      </w:pPr>
      <w:r>
        <w:t>解决方案：执行短时傅里叶变换（STFT）后，引入 Librosa.piptrack 算法，摒弃传统全局寻峰，通过 magnitudes.argmax() 实现显著性提取，仅追踪能量矩阵中强度最大的唯一频率点（基频 F0）。</w:t>
      </w:r>
    </w:p>
    <w:p w14:paraId="68C02720">
      <w:pPr>
        <w:pStyle w:val="170"/>
      </w:pPr>
      <w:r>
        <w:t>实现效果：从物理源头上排除高频泛音干扰，确保系统「听音」的绝对准确性。</w:t>
      </w:r>
    </w:p>
    <w:p w14:paraId="77497AC4">
      <w:pPr>
        <w:pStyle w:val="167"/>
      </w:pPr>
      <w:r>
        <w:t>3.2 逻辑层：最简协和推断模型，避免解空间爆炸</w:t>
      </w:r>
    </w:p>
    <w:p w14:paraId="64CDD945">
      <w:pPr>
        <w:pStyle w:val="170"/>
      </w:pPr>
      <w:r>
        <w:t>核心挑战：单音符映射多和弦易引发解空间爆炸，大概率生成不协和伴奏，影响听感。</w:t>
      </w:r>
    </w:p>
    <w:p w14:paraId="39B757A6">
      <w:pPr>
        <w:pStyle w:val="170"/>
      </w:pPr>
      <w:r>
        <w:t>解决方案：物理频率量化为十二平均律后，强行约束最简和弦规则（仅使用大三和弦 Major Triads）；规则定义为「识别基准音后，映射为以该音或其相关协和音为基准的大三和弦」。</w:t>
      </w:r>
    </w:p>
    <w:p w14:paraId="4A0ADE04">
      <w:pPr>
        <w:pStyle w:val="170"/>
      </w:pPr>
      <w:r>
        <w:t>实现效果：利用大三和弦心理声学的「自稳定性」与「听觉愉悦度」，在无长序列上下文的 Baseline 阶段，避免随机生成减/增和弦，保证最小可行性产品（MVP）的绝对鲁棒性。</w:t>
      </w:r>
    </w:p>
    <w:p w14:paraId="4A9B5E15">
      <w:pPr>
        <w:pStyle w:val="167"/>
      </w:pPr>
      <w:r>
        <w:t>3.3 架构层：全局调性约束，过滤非法解、保证语义连贯</w:t>
      </w:r>
    </w:p>
    <w:p w14:paraId="572C5FE4">
      <w:pPr>
        <w:pStyle w:val="170"/>
      </w:pPr>
      <w:r>
        <w:t>解决方案：在 MusicBrain.chord_rules 数据结构中引入全局调性约束，将所有映射结果「死锁」在 C 大调体系内，仅输出 C、F、G 大三和弦。</w:t>
      </w:r>
    </w:p>
    <w:p w14:paraId="370D6C3F">
      <w:pPr>
        <w:pStyle w:val="170"/>
      </w:pPr>
      <w:r>
        <w:t>实现效果：基于「先验概率」实现降维，切断离调和弦搜索分支，确保用户连续输入不同单音时，伴奏整体语义连贯，避免「听感割裂」。</w:t>
      </w:r>
    </w:p>
    <w:p w14:paraId="0513EB4A">
      <w:pPr>
        <w:pStyle w:val="166"/>
      </w:pPr>
      <w:r>
        <w:t>四、异常排查与系统鲁棒性设计</w:t>
      </w:r>
    </w:p>
    <w:p w14:paraId="743F9D53">
      <w:pPr>
        <w:pStyle w:val="170"/>
      </w:pPr>
      <w:r>
        <w:t>本周工程实施与联调过程中，成功排除底层阻塞问题（Blocker），通过防御性编程与工程化优化，显著提升代码健壮性与系统可用性，具体问题及解决方案如下：</w:t>
      </w:r>
    </w:p>
    <w:p w14:paraId="738A1D32">
      <w:pPr>
        <w:pStyle w:val="167"/>
      </w:pPr>
      <w:r>
        <w:t>4.1 环境依赖冲突 (Dependency Warning)</w:t>
      </w:r>
    </w:p>
    <w:p w14:paraId="6B054484">
      <w:pPr>
        <w:pStyle w:val="170"/>
      </w:pPr>
      <w:r>
        <w:t>问题现象：引入 Librosa 时触发 RequestsDependencyWarning，底层环境一致性被破坏。</w:t>
      </w:r>
    </w:p>
    <w:p w14:paraId="0B820102">
      <w:pPr>
        <w:pStyle w:val="170"/>
      </w:pPr>
      <w:r>
        <w:t>根因分析：高版本 urllib3 与 Librosa 依赖不兼容。</w:t>
      </w:r>
    </w:p>
    <w:p w14:paraId="1CA24D7E">
      <w:pPr>
        <w:pStyle w:val="170"/>
      </w:pPr>
      <w:r>
        <w:t>解决方案：通过符号版本锁定（Version Pinning），执行 pip install urllib3==1.26.15，卸载高版本 urllib3 并安装兼容版本，彻底清除运行时隐患。</w:t>
      </w:r>
      <w:bookmarkStart w:id="0" w:name="_GoBack"/>
      <w:bookmarkEnd w:id="0"/>
    </w:p>
    <w:p w14:paraId="7C67F5AF">
      <w:pPr>
        <w:pStyle w:val="170"/>
      </w:pPr>
      <w:r>
        <w:rPr>
          <w:rFonts w:hint="eastAsia" w:ascii="黑体" w:hAnsi="黑体" w:eastAsia="黑体" w:cs="黑体"/>
          <w:color w:val="1F1F1F"/>
          <w:lang w:eastAsia="zh-CN"/>
        </w:rPr>
        <w:drawing>
          <wp:inline distT="0" distB="0" distL="114300" distR="114300">
            <wp:extent cx="5599430" cy="1375410"/>
            <wp:effectExtent l="0" t="0" r="1270" b="15240"/>
            <wp:docPr id="1" name="图片 1" descr="1ff46507d01a9049390a4fa6fe54d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ff46507d01a9049390a4fa6fe54dad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7332">
      <w:pPr>
        <w:pStyle w:val="167"/>
      </w:pPr>
      <w:r>
        <w:t>4.2 零频静音崩溃 (Zero-Frequency Crash) 与边缘容错设计</w:t>
      </w:r>
    </w:p>
    <w:p w14:paraId="49422DFE">
      <w:pPr>
        <w:pStyle w:val="168"/>
      </w:pPr>
      <w:r>
        <w:t>问题1：模块导入与测试环境冲突</w:t>
      </w:r>
    </w:p>
    <w:p w14:paraId="6240D495">
      <w:pPr>
        <w:pStyle w:val="170"/>
      </w:pPr>
      <w:r>
        <w:t>现象：面向对象封装中，测试脚本导致模块导入时直接运行，引发 NameError。</w:t>
      </w:r>
    </w:p>
    <w:p w14:paraId="5082797A">
      <w:pPr>
        <w:pStyle w:val="170"/>
      </w:pPr>
      <w:r>
        <w:t>解决方案：重构代码架构，引入标准 if __name__ == "__main__": 保护机制，实现测试环境与生产调用的物理隔离。</w:t>
      </w:r>
    </w:p>
    <w:p w14:paraId="334559B7">
      <w:pPr>
        <w:pStyle w:val="168"/>
      </w:pPr>
      <w:r>
        <w:t>问题2：纯静音音频触发计算错误</w:t>
      </w:r>
    </w:p>
    <w:p w14:paraId="6ECD95DF">
      <w:pPr>
        <w:pStyle w:val="170"/>
      </w:pPr>
      <w:r>
        <w:t>现象：librosa.piptrack 对纯静音音频返回全零矩阵，频率 f=0 传入后续引擎时，因 log₂(f) 运算触发 DivisionByZero/Invalid Log 错误，导致程序闪退。</w:t>
      </w:r>
    </w:p>
    <w:p w14:paraId="1B82C3C9">
      <w:pPr>
        <w:pStyle w:val="170"/>
      </w:pPr>
      <w:r>
        <w:t>解决方案：在数据传递链关键节点设计异常拦截器，加入非线性平滑兜底逻辑，核心代码如下：</w:t>
      </w:r>
    </w:p>
    <w:p w14:paraId="38F3F76F">
      <w:pPr>
        <w:pStyle w:val="172"/>
      </w:pPr>
      <w:r>
        <w:t>if freq == 0:</w:t>
      </w:r>
    </w:p>
    <w:p w14:paraId="0601182E">
      <w:pPr>
        <w:pStyle w:val="172"/>
      </w:pPr>
      <w:r>
        <w:t xml:space="preserve">    return "N/A", "C-Major"  # 增加非线性拦截，提供平滑兜底</w:t>
      </w:r>
    </w:p>
    <w:p w14:paraId="54BEE422">
      <w:pPr>
        <w:pStyle w:val="170"/>
      </w:pPr>
      <w:r>
        <w:t>工程价值：确保系统在极端采样环境（用户未出声、麦克风故障）下的高可用性（High Availability），同时为 UI 层提供友好异常反馈，体现软件工程健壮性要求。</w:t>
      </w:r>
    </w:p>
    <w:p w14:paraId="3E8750CD">
      <w:pPr>
        <w:pStyle w:val="167"/>
      </w:pPr>
      <w:r>
        <w:t>4.3 核心信号拦截与鲁棒性处理（chord_engine.py）</w:t>
      </w:r>
    </w:p>
    <w:p w14:paraId="221AE449">
      <w:pPr>
        <w:pStyle w:val="170"/>
      </w:pPr>
      <w:r>
        <w:t>为进一步强化系统容错能力，在核心分析接口中实现多维度异常检测，关键逻辑如下：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C7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A977D4">
            <w:pPr>
              <w:pStyle w:val="169"/>
              <w:spacing w:after="0"/>
              <w:ind w:firstLine="0"/>
              <w:jc w:val="center"/>
            </w:pPr>
            <w:r>
              <w:t>代码片段核心行</w:t>
            </w:r>
          </w:p>
        </w:tc>
        <w:tc>
          <w:tcPr>
            <w:tcW w:w="4320" w:type="dxa"/>
          </w:tcPr>
          <w:p w14:paraId="0D0C1CC7">
            <w:pPr>
              <w:pStyle w:val="169"/>
              <w:spacing w:after="0"/>
              <w:ind w:firstLine="0"/>
              <w:jc w:val="center"/>
            </w:pPr>
            <w:r>
              <w:t>功能说明</w:t>
            </w:r>
          </w:p>
        </w:tc>
      </w:tr>
      <w:tr w14:paraId="764E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78B8B9">
            <w:pPr>
              <w:pStyle w:val="171"/>
              <w:spacing w:after="0"/>
              <w:ind w:firstLine="0"/>
              <w:jc w:val="left"/>
            </w:pPr>
            <w:r>
              <w:t>def analyze(self, file_path):</w:t>
            </w:r>
          </w:p>
        </w:tc>
        <w:tc>
          <w:tcPr>
            <w:tcW w:w="4320" w:type="dxa"/>
          </w:tcPr>
          <w:p w14:paraId="02757994">
            <w:pPr>
              <w:pStyle w:val="171"/>
              <w:spacing w:after="0"/>
              <w:ind w:firstLine="0"/>
              <w:jc w:val="left"/>
            </w:pPr>
            <w:r>
              <w:t>模块化接口定义，实现音频分析标准化调用</w:t>
            </w:r>
          </w:p>
        </w:tc>
      </w:tr>
      <w:tr w14:paraId="05DC9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9F078F4">
            <w:pPr>
              <w:pStyle w:val="171"/>
              <w:spacing w:after="0"/>
              <w:ind w:firstLine="0"/>
              <w:jc w:val="left"/>
            </w:pPr>
            <w:r>
              <w:t>pitches, magnitudes = librosa.piptrack(...)</w:t>
            </w:r>
          </w:p>
        </w:tc>
        <w:tc>
          <w:tcPr>
            <w:tcW w:w="4320" w:type="dxa"/>
          </w:tcPr>
          <w:p w14:paraId="3CB59528">
            <w:pPr>
              <w:pStyle w:val="171"/>
              <w:spacing w:after="0"/>
              <w:ind w:firstLine="0"/>
              <w:jc w:val="left"/>
            </w:pPr>
            <w:r>
              <w:t>物理特征提取，获取音高与能量矩阵</w:t>
            </w:r>
          </w:p>
        </w:tc>
      </w:tr>
      <w:tr w14:paraId="6E39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E12F22">
            <w:pPr>
              <w:pStyle w:val="171"/>
              <w:spacing w:after="0"/>
              <w:ind w:firstLine="0"/>
              <w:jc w:val="left"/>
            </w:pPr>
            <w:r>
              <w:t>idx = magnitudes.argmax()</w:t>
            </w:r>
          </w:p>
        </w:tc>
        <w:tc>
          <w:tcPr>
            <w:tcW w:w="4320" w:type="dxa"/>
          </w:tcPr>
          <w:p w14:paraId="1D7B7238">
            <w:pPr>
              <w:pStyle w:val="171"/>
              <w:spacing w:after="0"/>
              <w:ind w:firstLine="0"/>
              <w:jc w:val="left"/>
            </w:pPr>
            <w:r>
              <w:t>显著性特征点定位，锁定核心基频位置</w:t>
            </w:r>
          </w:p>
        </w:tc>
      </w:tr>
      <w:tr w14:paraId="3E94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2971F4">
            <w:pPr>
              <w:pStyle w:val="171"/>
              <w:spacing w:after="0"/>
              <w:ind w:firstLine="0"/>
              <w:jc w:val="left"/>
            </w:pPr>
            <w:r>
              <w:t>freq = pitches[np.unravel_index(idx, magnitudes.shape)]</w:t>
            </w:r>
          </w:p>
        </w:tc>
        <w:tc>
          <w:tcPr>
            <w:tcW w:w="4320" w:type="dxa"/>
          </w:tcPr>
          <w:p w14:paraId="3595A256">
            <w:pPr>
              <w:pStyle w:val="171"/>
              <w:spacing w:after="0"/>
              <w:ind w:firstLine="0"/>
              <w:jc w:val="left"/>
            </w:pPr>
            <w:r>
              <w:t>提取原始基频值</w:t>
            </w:r>
          </w:p>
        </w:tc>
      </w:tr>
      <w:tr w14:paraId="2964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B31F4E">
            <w:pPr>
              <w:pStyle w:val="171"/>
              <w:spacing w:after="0"/>
              <w:ind w:firstLine="0"/>
              <w:jc w:val="left"/>
            </w:pPr>
            <w:r>
              <w:t>if freq == 0 or np.isnan(freq):</w:t>
            </w:r>
          </w:p>
        </w:tc>
        <w:tc>
          <w:tcPr>
            <w:tcW w:w="4320" w:type="dxa"/>
          </w:tcPr>
          <w:p w14:paraId="0FBFA401">
            <w:pPr>
              <w:pStyle w:val="171"/>
              <w:spacing w:after="0"/>
              <w:ind w:firstLine="0"/>
              <w:jc w:val="left"/>
            </w:pPr>
            <w:r>
              <w:t>多维度检测，覆盖零频与空值异常场景</w:t>
            </w:r>
          </w:p>
        </w:tc>
      </w:tr>
      <w:tr w14:paraId="0058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7DC28B">
            <w:pPr>
              <w:pStyle w:val="171"/>
              <w:spacing w:after="0"/>
              <w:ind w:firstLine="0"/>
              <w:jc w:val="left"/>
            </w:pPr>
            <w:r>
              <w:t>return 'Silent', 'C-Major'</w:t>
            </w:r>
          </w:p>
        </w:tc>
        <w:tc>
          <w:tcPr>
            <w:tcW w:w="4320" w:type="dxa"/>
          </w:tcPr>
          <w:p w14:paraId="446B5232">
            <w:pPr>
              <w:pStyle w:val="171"/>
              <w:spacing w:after="0"/>
              <w:ind w:firstLine="0"/>
              <w:jc w:val="left"/>
            </w:pPr>
            <w:r>
              <w:t>预设安全返回值，防止下游计算崩溃，保证系统流程连续性</w:t>
            </w:r>
          </w:p>
        </w:tc>
      </w:tr>
    </w:tbl>
    <w:p w14:paraId="6B1A8575">
      <w:pPr>
        <w:pStyle w:val="171"/>
      </w:pPr>
    </w:p>
    <w:p w14:paraId="307FBF05">
      <w:pPr>
        <w:pStyle w:val="166"/>
      </w:pPr>
      <w:r>
        <w:t>五、核心代码片段</w:t>
      </w:r>
    </w:p>
    <w:p w14:paraId="052B6897">
      <w:pPr>
        <w:pStyle w:val="170"/>
      </w:pPr>
      <w:r>
        <w:t>以下为核心推断引擎中，物理特征量化与规则映射逻辑的关键实现代码，体现本模块核心技术思路：</w:t>
      </w:r>
    </w:p>
    <w:p w14:paraId="4C43BE5F">
      <w:pPr>
        <w:pStyle w:val="167"/>
      </w:pPr>
      <w:r>
        <w:t>5.1 时频分析与音分量化（物理层：从物理频率到音乐符号）</w:t>
      </w:r>
    </w:p>
    <w:p w14:paraId="680C616B">
      <w:pPr>
        <w:pStyle w:val="172"/>
      </w:pPr>
      <w:r>
        <w:t># C. 寻找最大能量对应的频率索引，实现显著性提取（物理层）</w:t>
      </w:r>
    </w:p>
    <w:p w14:paraId="6E3A67DE">
      <w:pPr>
        <w:pStyle w:val="172"/>
      </w:pPr>
      <w:r>
        <w:t>idx = magnitudes.argmax()</w:t>
      </w:r>
    </w:p>
    <w:p w14:paraId="0712BBEE">
      <w:pPr>
        <w:pStyle w:val="172"/>
      </w:pPr>
      <w:r>
        <w:t>p_idx = np.unravel_index(idx, magnitudes.shape)</w:t>
      </w:r>
    </w:p>
    <w:p w14:paraId="73306054">
      <w:pPr>
        <w:pStyle w:val="172"/>
      </w:pPr>
      <w:r>
        <w:t>freq = pitches[p_idx]</w:t>
      </w:r>
    </w:p>
    <w:p w14:paraId="6D12B8A4">
      <w:pPr>
        <w:pStyle w:val="172"/>
      </w:pPr>
    </w:p>
    <w:p w14:paraId="24F07306">
      <w:pPr>
        <w:pStyle w:val="172"/>
      </w:pPr>
      <w:r>
        <w:t># 兜底机制：若未检测到有效频率（如遇到全静音帧），返回默认基底和弦防止系统崩溃</w:t>
      </w:r>
    </w:p>
    <w:p w14:paraId="202898A7">
      <w:pPr>
        <w:pStyle w:val="172"/>
      </w:pPr>
      <w:r>
        <w:t>if freq == 0:</w:t>
      </w:r>
    </w:p>
    <w:p w14:paraId="735B1CED">
      <w:pPr>
        <w:pStyle w:val="172"/>
      </w:pPr>
      <w:r>
        <w:t xml:space="preserve">    return "N/A", "C-Major"</w:t>
      </w:r>
    </w:p>
    <w:p w14:paraId="3D0E39F5">
      <w:pPr>
        <w:pStyle w:val="172"/>
      </w:pPr>
    </w:p>
    <w:p w14:paraId="292B8661">
      <w:pPr>
        <w:pStyle w:val="172"/>
      </w:pPr>
      <w:r>
        <w:t># D. 物理频率 -&gt; 音乐符号转换</w:t>
      </w:r>
    </w:p>
    <w:p w14:paraId="3145986E">
      <w:pPr>
        <w:pStyle w:val="172"/>
      </w:pPr>
      <w:r>
        <w:t># 利用 music21 引擎自动进行 12 平均律对数运算量化</w:t>
      </w:r>
    </w:p>
    <w:p w14:paraId="7C01AF6F">
      <w:pPr>
        <w:pStyle w:val="172"/>
      </w:pPr>
      <w:r>
        <w:t>p = pitch.Pitch()</w:t>
      </w:r>
    </w:p>
    <w:p w14:paraId="5D715351">
      <w:pPr>
        <w:pStyle w:val="172"/>
      </w:pPr>
      <w:r>
        <w:t>p.frequency = freq</w:t>
      </w:r>
    </w:p>
    <w:p w14:paraId="2F5B35FC">
      <w:pPr>
        <w:pStyle w:val="172"/>
      </w:pPr>
      <w:r>
        <w:t>note_name = p.name  # 提取纯音名（如 'C', 'A'），剔除八度标量信息以简化状态空间</w:t>
      </w:r>
    </w:p>
    <w:p w14:paraId="239ADA84">
      <w:pPr>
        <w:pStyle w:val="167"/>
      </w:pPr>
      <w:r>
        <w:t>5.2 启发式降维映射引擎（逻辑层+架构层：和弦精准匹配）</w:t>
      </w:r>
    </w:p>
    <w:p w14:paraId="131C6397">
      <w:pPr>
        <w:pStyle w:val="172"/>
      </w:pPr>
      <w:r>
        <w:t># 架构层调性约束字典：限制输出域为 C 大调内的绝对协和三和弦</w:t>
      </w:r>
    </w:p>
    <w:p w14:paraId="1534AF12">
      <w:pPr>
        <w:pStyle w:val="172"/>
      </w:pPr>
      <w:r>
        <w:t>self.chord_rules = {</w:t>
      </w:r>
    </w:p>
    <w:p w14:paraId="6161FDF9">
      <w:pPr>
        <w:pStyle w:val="172"/>
      </w:pPr>
      <w:r>
        <w:t xml:space="preserve">    'C': 'C-E-G (C Major)',</w:t>
      </w:r>
    </w:p>
    <w:p w14:paraId="1AF82E0A">
      <w:pPr>
        <w:pStyle w:val="172"/>
      </w:pPr>
      <w:r>
        <w:t xml:space="preserve">    'D': 'G-B-D (G Major)',</w:t>
      </w:r>
    </w:p>
    <w:p w14:paraId="01A4B150">
      <w:pPr>
        <w:pStyle w:val="172"/>
      </w:pPr>
      <w:r>
        <w:t xml:space="preserve">    'E': 'C-E-G (C Major)',</w:t>
      </w:r>
    </w:p>
    <w:p w14:paraId="5C9C767B">
      <w:pPr>
        <w:pStyle w:val="172"/>
      </w:pPr>
      <w:r>
        <w:t xml:space="preserve">    'F': 'F-A-C (F Major)',</w:t>
      </w:r>
    </w:p>
    <w:p w14:paraId="7CA6B35B">
      <w:pPr>
        <w:pStyle w:val="172"/>
      </w:pPr>
      <w:r>
        <w:t xml:space="preserve">    'G': 'C-E-G (C Major)',</w:t>
      </w:r>
    </w:p>
    <w:p w14:paraId="2F57F3BA">
      <w:pPr>
        <w:pStyle w:val="172"/>
      </w:pPr>
      <w:r>
        <w:t xml:space="preserve">    'A': 'F-A-C (F Major)',</w:t>
      </w:r>
    </w:p>
    <w:p w14:paraId="3A640300">
      <w:pPr>
        <w:pStyle w:val="172"/>
      </w:pPr>
      <w:r>
        <w:t xml:space="preserve">    'B': 'G-B-D (G Major)'</w:t>
      </w:r>
    </w:p>
    <w:p w14:paraId="7BD847D9">
      <w:pPr>
        <w:pStyle w:val="172"/>
      </w:pPr>
      <w:r>
        <w:t>}</w:t>
      </w:r>
    </w:p>
    <w:p w14:paraId="764D2E22">
      <w:pPr>
        <w:pStyle w:val="172"/>
      </w:pPr>
    </w:p>
    <w:p w14:paraId="766D1F16">
      <w:pPr>
        <w:pStyle w:val="172"/>
      </w:pPr>
      <w:r>
        <w:t># 逻辑层最简推断：基于哈希表的 O(1) 时间复杂度获取最优和弦解</w:t>
      </w:r>
    </w:p>
    <w:p w14:paraId="4C4E3FB7">
      <w:pPr>
        <w:pStyle w:val="172"/>
      </w:pPr>
      <w:r>
        <w:t>target_chord = self.chord_rules.get(note_name, "C-Major")</w:t>
      </w:r>
    </w:p>
    <w:p w14:paraId="2716A199">
      <w:pPr>
        <w:pStyle w:val="166"/>
      </w:pPr>
      <w:r>
        <w:t>六、第 6 周下周计划</w:t>
      </w:r>
    </w:p>
    <w:p w14:paraId="79B92F3A">
      <w:pPr>
        <w:pStyle w:val="170"/>
      </w:pPr>
      <w:r>
        <w:t>根据开题报告进度表，第 6 周核心任务为伴奏合成与渲染模块（Rendering Engine）开发，实现从「符号化和弦」到「物理化音频」的转换，完成系统全流程闭环，具体任务如下：</w:t>
      </w:r>
    </w:p>
    <w:p w14:paraId="50BB3F95">
      <w:pPr>
        <w:pStyle w:val="171"/>
      </w:pPr>
      <w:r>
        <w:t>1. 符号序列化：探索并将结构化和弦字符串（如 C-E-G）转换为机器可读的标准 MIDI 事件流；</w:t>
      </w:r>
    </w:p>
    <w:p w14:paraId="65B09F43">
      <w:pPr>
        <w:pStyle w:val="171"/>
      </w:pPr>
      <w:r>
        <w:t>2. 音频物理渲染：研究并集成 FluidSynth 开源音频合成引擎，搭载 SoundFont（.sf2）高品质音色库，将 MIDI 数据渲染为钢琴/吉他伴奏 .wav 文件；</w:t>
      </w:r>
    </w:p>
    <w:p w14:paraId="0FD77979">
      <w:pPr>
        <w:pStyle w:val="171"/>
      </w:pPr>
      <w:r>
        <w:t>3. 系统闭环测试：实现前后端 Pipeline 最终闭环，达到「人声哼唱输入 → AI 分析推断 → 伴奏音频实时流输出」的产品级演示标准。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3D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MainTitle"/>
    <w:uiPriority w:val="0"/>
    <w:pPr>
      <w:spacing w:before="240" w:after="36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165">
    <w:name w:val="SubInfo"/>
    <w:qFormat/>
    <w:uiPriority w:val="0"/>
    <w:pPr>
      <w:spacing w:after="480" w:line="360" w:lineRule="auto"/>
      <w:jc w:val="center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6">
    <w:name w:val="Heading1Custom"/>
    <w:uiPriority w:val="0"/>
    <w:pPr>
      <w:spacing w:before="360" w:after="240" w:line="360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7">
    <w:name w:val="Heading2Custom"/>
    <w:uiPriority w:val="0"/>
    <w:pPr>
      <w:spacing w:before="240" w:after="160" w:line="360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8">
    <w:name w:val="Heading3Custom"/>
    <w:uiPriority w:val="0"/>
    <w:pPr>
      <w:spacing w:before="160" w:after="120" w:line="360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169">
    <w:name w:val="StrongText"/>
    <w:uiPriority w:val="0"/>
    <w:pPr>
      <w:spacing w:after="200" w:line="360" w:lineRule="auto"/>
      <w:ind w:firstLine="480"/>
    </w:pPr>
    <w:rPr>
      <w:rFonts w:ascii="宋体" w:hAnsi="宋体" w:eastAsia="宋体" w:cstheme="minorBidi"/>
      <w:b/>
      <w:sz w:val="24"/>
      <w:szCs w:val="22"/>
      <w:lang w:val="en-US" w:eastAsia="en-US" w:bidi="ar-SA"/>
    </w:rPr>
  </w:style>
  <w:style w:type="paragraph" w:customStyle="1" w:styleId="170">
    <w:name w:val="IndentText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1">
    <w:name w:val="NoIndentText"/>
    <w:qFormat/>
    <w:uiPriority w:val="0"/>
    <w:pPr>
      <w:spacing w:after="200" w:line="360" w:lineRule="auto"/>
      <w:ind w:left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2">
    <w:name w:val="CodeText"/>
    <w:qFormat/>
    <w:uiPriority w:val="0"/>
    <w:pPr>
      <w:spacing w:before="120" w:after="120" w:line="288" w:lineRule="auto"/>
      <w:ind w:left="480"/>
    </w:pPr>
    <w:rPr>
      <w:rFonts w:ascii="Consolas" w:hAnsi="Consolas" w:eastAsia="宋体" w:cstheme="minorBidi"/>
      <w:sz w:val="20"/>
      <w:szCs w:val="22"/>
      <w:lang w:val="en-US" w:eastAsia="en-US" w:bidi="ar-SA"/>
    </w:rPr>
  </w:style>
  <w:style w:type="paragraph" w:customStyle="1" w:styleId="173">
    <w:name w:val="LogText"/>
    <w:qFormat/>
    <w:uiPriority w:val="0"/>
    <w:pPr>
      <w:spacing w:before="120" w:after="120" w:line="288" w:lineRule="auto"/>
      <w:ind w:left="480"/>
    </w:pPr>
    <w:rPr>
      <w:rFonts w:ascii="宋体" w:hAnsi="宋体" w:eastAsia="宋体" w:cstheme="minorBidi"/>
      <w:color w:val="50505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1122</Words>
  <Characters>1465</Characters>
  <Lines>0</Lines>
  <Paragraphs>0</Paragraphs>
  <TotalTime>0</TotalTime>
  <ScaleCrop>false</ScaleCrop>
  <LinksUpToDate>false</LinksUpToDate>
  <CharactersWithSpaces>1573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颰蟄</cp:lastModifiedBy>
  <dcterms:modified xsi:type="dcterms:W3CDTF">2026-04-01T05:04:27Z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eyJoZGlkIjoiNWEzYTgwYTA3YmE0NGI0MDI5NTU5ZjAyOGU0ZWRlY2QiLCJ1c2VySWQiOiI0NTkzNTIxNTkifQ==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AFD215A989B84285B89A0814B50C52AE_12</vt:lpwstr>
  </property>
</Properties>
</file>