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9428" w14:textId="77777777" w:rsidR="0003309E" w:rsidRDefault="0003309E" w:rsidP="0003309E"/>
    <w:p w14:paraId="12BA73FD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7CBC93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05B3256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5A6EC67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6005FE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76B836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9CA42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E52BD5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7379E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BC3EA4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3BC66F37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5FF3CA5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542D9E61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46A572B0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7521E44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03F46FE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799800EF" w14:textId="77777777" w:rsidTr="000A1331">
        <w:tc>
          <w:tcPr>
            <w:tcW w:w="2528" w:type="dxa"/>
            <w:vAlign w:val="center"/>
          </w:tcPr>
          <w:p w14:paraId="069357F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5DA26277" w14:textId="77777777" w:rsidR="008721EC" w:rsidRDefault="00464657">
            <w:pPr>
              <w:spacing w:after="100" w:line="240" w:lineRule="auto"/>
              <w:jc w:val="both"/>
            </w:pPr>
            <w:r>
              <w:t>A la semana 9 el equipo completó la base técnica del proyecto y entregó al mandante un MVP funcional, compuesto por el Portal del Cliente y la Consola de Administración, que operan sobre la misma API y la misma base de datos. El avance por objetivo específico (OE) es el siguiente:</w:t>
            </w:r>
          </w:p>
          <w:p w14:paraId="39A850DD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OE1, modelo de datos (cumplido): </w:t>
            </w:r>
            <w:r>
              <w:t>se integraron al esquema versionado los scripts de la Consola Interna (07 y 08), con sus funciones de agregación en PL/pgSQL. La migración se aplica con un bloqueo exclusivo y la API se niega a arrancar si la versión del esquema no coincide. Se corrigieron tres defectos del módulo recibido: tipos incompatibles en funciones, procesos manuales que no se iniciaban y llaves foráneas sin índice.</w:t>
            </w:r>
          </w:p>
          <w:p w14:paraId="0932FBC4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OE2, API de administración (cumplido): </w:t>
            </w:r>
            <w:r>
              <w:t>la aprobación de una empresa abre su periodo de prueba de 30 días. Se agregaron 8 endpoints propios bajo /admin/panel (resumen, empresas, usuarios, auditoría, salud de clientes, buscador, registro de acceso y desactivación de usuarios) y se integraron los 20 endpoints de la Consola Interna. Siete de los ocho requerimientos de Gonzalo Vera están completos; en las métricas SaaS falta el tiempo de uso.</w:t>
            </w:r>
          </w:p>
          <w:p w14:paraId="03F13AA4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OE3, suscripciones y pagos (cumplido, con ajustes): </w:t>
            </w:r>
            <w:r>
              <w:t>funciona el ciclo prueba, activa, morosa y cancelada. Un proceso diario emite las facturas en UF, renueva los periodos y marca la morosidad; tras 7 días de gracia la empresa queda en solo lectura. El pago se concilia con una pasarela simulada que usa el mismo proceso que el webhook real.</w:t>
            </w:r>
          </w:p>
          <w:p w14:paraId="58634E0A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OE4, frontend (avanzado): </w:t>
            </w:r>
            <w:r>
              <w:t>la consola /ops tiene vistas de resumen, empresas, cobranza, salud de clientes, usuarios, auditoría, accesos, buscador, indicadores y sistemas; el portal tiene la pantalla de suscripción y el aviso de morosidad. Faltan las pantallas de planes y catálogos.</w:t>
            </w:r>
          </w:p>
          <w:p w14:paraId="74B5B2C4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lastRenderedPageBreak/>
              <w:t xml:space="preserve">OE5, pruebas y despliegue (en curso): </w:t>
            </w:r>
            <w:r>
              <w:t>la plataforma completa se levanta con Docker Compose (base de datos, caché, migración, API, worker, planificador y web) y aprueba 339 pruebas automatizadas, 65 de ellas de los módulos propios. El MVP se publicó por internet con Ngrok; el despliegue en Azure y Vercel está preparado y pendiente.</w:t>
            </w:r>
          </w:p>
        </w:tc>
      </w:tr>
      <w:tr w:rsidR="0003309E" w14:paraId="74D34DF2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768DB3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6CAEB9B3" w14:textId="77777777" w:rsidR="008721EC" w:rsidRDefault="00464657">
            <w:pPr>
              <w:spacing w:after="100" w:line="240" w:lineRule="auto"/>
              <w:jc w:val="both"/>
            </w:pPr>
            <w:r>
              <w:rPr>
                <w:b/>
                <w:bCs/>
              </w:rPr>
              <w:t xml:space="preserve">Objetivo general: </w:t>
            </w:r>
            <w:r>
              <w:t>desarrollar el backend y el frontend del módulo de administración del negocio de Acredittia, integrando a la plataforma la gestión de empresas y catálogos, el ciclo de suscripciones y pagos, y una consola interna de administración con auditoría de accesos.</w:t>
            </w:r>
          </w:p>
          <w:p w14:paraId="0616F760" w14:textId="77777777" w:rsidR="008721EC" w:rsidRDefault="00464657">
            <w:pPr>
              <w:spacing w:after="40" w:line="240" w:lineRule="auto"/>
              <w:jc w:val="both"/>
            </w:pPr>
            <w:r>
              <w:rPr>
                <w:b/>
                <w:bCs/>
              </w:rPr>
              <w:t>Objetivos específicos:</w:t>
            </w:r>
          </w:p>
          <w:p w14:paraId="3A1CCE5B" w14:textId="77777777" w:rsidR="008721EC" w:rsidRDefault="00464657">
            <w:pPr>
              <w:numPr>
                <w:ilvl w:val="0"/>
                <w:numId w:val="3"/>
              </w:numPr>
              <w:spacing w:after="50" w:line="240" w:lineRule="auto"/>
              <w:jc w:val="both"/>
            </w:pPr>
            <w:r>
              <w:t>Extender el modelo de datos (esquema SQL versionado y ORM en SQLAlchemy) para soportar la consola interna, la auditoría y el ciclo de cobro, manteniendo el aislamiento entre empresas.</w:t>
            </w:r>
          </w:p>
          <w:p w14:paraId="7E254089" w14:textId="77777777" w:rsidR="008721EC" w:rsidRDefault="00464657">
            <w:pPr>
              <w:numPr>
                <w:ilvl w:val="0"/>
                <w:numId w:val="3"/>
              </w:numPr>
              <w:spacing w:after="50" w:line="240" w:lineRule="auto"/>
              <w:jc w:val="both"/>
            </w:pPr>
            <w:r>
              <w:t>Desarrollar la API de administración: aprobación de empresas, catálogos, vistas globales y auditoría de accesos con motivo obligatorio.</w:t>
            </w:r>
          </w:p>
          <w:p w14:paraId="7629D2E9" w14:textId="77777777" w:rsidR="008721EC" w:rsidRDefault="00464657">
            <w:pPr>
              <w:numPr>
                <w:ilvl w:val="0"/>
                <w:numId w:val="3"/>
              </w:numPr>
              <w:spacing w:after="50" w:line="240" w:lineRule="auto"/>
              <w:jc w:val="both"/>
            </w:pPr>
            <w:r>
              <w:t>Implementar el ciclo de suscripciones con facturación periódica, conciliación de pagos por webhook y solo lectura por morosidad.</w:t>
            </w:r>
          </w:p>
          <w:p w14:paraId="3D8D1A53" w14:textId="77777777" w:rsidR="008721EC" w:rsidRDefault="00464657">
            <w:pPr>
              <w:numPr>
                <w:ilvl w:val="0"/>
                <w:numId w:val="3"/>
              </w:numPr>
              <w:spacing w:after="50" w:line="240" w:lineRule="auto"/>
              <w:jc w:val="both"/>
            </w:pPr>
            <w:r>
              <w:t>Desarrollar el frontend: consola interna y pantallas de suscripción, pago y aviso de morosidad del portal.</w:t>
            </w:r>
          </w:p>
          <w:p w14:paraId="6937A85C" w14:textId="77777777" w:rsidR="008721EC" w:rsidRDefault="00464657">
            <w:pPr>
              <w:numPr>
                <w:ilvl w:val="0"/>
                <w:numId w:val="3"/>
              </w:numPr>
              <w:spacing w:after="50" w:line="240" w:lineRule="auto"/>
              <w:jc w:val="both"/>
            </w:pPr>
            <w:r>
              <w:t>Validar el sistema con pruebas automatizadas y desplegarlo en contenedores Docker en la nube.</w:t>
            </w:r>
          </w:p>
          <w:p w14:paraId="1742B2D5" w14:textId="77777777" w:rsidR="008721EC" w:rsidRDefault="00464657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Ajuste y justificación: </w:t>
            </w:r>
            <w:r>
              <w:t>en la Fase 1 los objetivos cubrían solo el backend y planteaban construir el modelo ORM desde cero. Se ajustaron por dos razones. Primero, Duoc UC sugirió desarrollar backend y frontend, y Alloxentric lo aceptó. Segundo, la plataforma base ya incluía el ORM y un esquema versionado por scripts SQL, por lo que el trabajo real es extenderlos. El objetivo de auditoría de la Fase 1 se integró al OE2, y se agregó el OE5 de pruebas y despliegue.</w:t>
            </w:r>
          </w:p>
        </w:tc>
      </w:tr>
      <w:tr w:rsidR="0003309E" w14:paraId="019F9775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962426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799B9089" w14:textId="77777777" w:rsidR="008721EC" w:rsidRDefault="00464657">
            <w:pPr>
              <w:spacing w:after="40" w:line="240" w:lineRule="auto"/>
              <w:jc w:val="both"/>
            </w:pPr>
            <w:r>
              <w:t xml:space="preserve">Se aplica </w:t>
            </w:r>
            <w:r>
              <w:rPr>
                <w:b/>
                <w:bCs/>
              </w:rPr>
              <w:t>Scrum adaptado</w:t>
            </w:r>
            <w:r>
              <w:t xml:space="preserve"> con la cadencia que la retroalimentación de la Fase 1 pidió definir:</w:t>
            </w:r>
          </w:p>
          <w:p w14:paraId="6004CD68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Sprints de 2 semanas </w:t>
            </w:r>
            <w:r>
              <w:t>en la Fase 2 (semanas 5 a 15), cada uno cerrado con un incremento funcionando.</w:t>
            </w:r>
          </w:p>
          <w:p w14:paraId="3348EF84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Planificación </w:t>
            </w:r>
            <w:r>
              <w:t xml:space="preserve">al inicio de cada sprint, </w:t>
            </w:r>
            <w:r>
              <w:rPr>
                <w:b/>
                <w:bCs/>
              </w:rPr>
              <w:t xml:space="preserve">seguimiento semanal </w:t>
            </w:r>
            <w:r>
              <w:t xml:space="preserve">del equipo (30 minutos) y </w:t>
            </w:r>
            <w:r>
              <w:rPr>
                <w:b/>
                <w:bCs/>
              </w:rPr>
              <w:t>reunión semanal con la docente</w:t>
            </w:r>
            <w:r>
              <w:t xml:space="preserve"> en el horario de la asignatura.</w:t>
            </w:r>
          </w:p>
          <w:p w14:paraId="1019618A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Revisión y retrospectiva </w:t>
            </w:r>
            <w:r>
              <w:t>al cierre de cada sprint; en los hitos, la revisión se hace con el mandante (el MVP del 15 de octubre es la primera).</w:t>
            </w:r>
          </w:p>
          <w:p w14:paraId="38BFA2A8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Integración por ramas: </w:t>
            </w:r>
            <w:r>
              <w:t>cada funcionalidad se desarrolla en su rama y se fusiona a main solo si pasa la suite de pruebas. Las ramas requerimientos-gonzalo y correcciones-revision son ejemplos ya fusionados.</w:t>
            </w:r>
          </w:p>
          <w:p w14:paraId="2ACFD15D" w14:textId="77777777" w:rsidR="008721EC" w:rsidRDefault="00464657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Ajuste y justificación: </w:t>
            </w:r>
            <w:r>
              <w:t>por la retroalimentación de la Fase 1 se definió la cadencia del trabajo (duración del sprint y periodicidad de las reuniones). El seguimiento del avance se registra en las reuniones del equipo y en el historial del repositorio: ramas, commits e integraciones a main.</w:t>
            </w:r>
          </w:p>
        </w:tc>
      </w:tr>
      <w:tr w:rsidR="0003309E" w14:paraId="5ECA82C0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62821F9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3502FDFC" w14:textId="77777777" w:rsidR="008721EC" w:rsidRDefault="00464657">
            <w:pPr>
              <w:spacing w:after="40" w:line="240" w:lineRule="auto"/>
              <w:jc w:val="both"/>
            </w:pPr>
            <w:r>
              <w:t>Las evidencias muestran un sistema funcionando, no solo diseñado. Su ubicación se indica al final de este apartado.</w:t>
            </w:r>
          </w:p>
          <w:p w14:paraId="4ED683D6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MVP desplegado: </w:t>
            </w:r>
            <w:r>
              <w:t>portal y consola accesibles por internet con datos de demostración que representan todos los estados comerciales (al día, morosa, solo lectura y en prueba). Demuestra los OE2, OE3 y OE4.</w:t>
            </w:r>
          </w:p>
          <w:p w14:paraId="168C9A09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Repositorios GitHub: </w:t>
            </w:r>
            <w:r>
              <w:t>el de documentación DUOC reúne los documentos de cada fase y el README del proyecto; el de código contiene el historial de commits, las ramas por funcionalidad y las integraciones a main. Demuestran el avance y la aplicación de la metodología.</w:t>
            </w:r>
          </w:p>
          <w:p w14:paraId="2AFE1753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Suite de pruebas automatizadas: </w:t>
            </w:r>
            <w:r>
              <w:t>339 pruebas aprobadas, 65 de ellas de los módulos propios (cobro, consola, panel de administración y auditoría), además de pruebas de aislamiento entre empresas e integridad del esquema. Demuestra los OE1 a OE3.</w:t>
            </w:r>
          </w:p>
          <w:p w14:paraId="70D18CA3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Modelo de datos implementado: </w:t>
            </w:r>
            <w:r>
              <w:t>scripts SQL numerados en modelo_datos/, aplicados por el servicio de migración, y datos de demostración cargados por script. Demuestra el OE1.</w:t>
            </w:r>
          </w:p>
          <w:p w14:paraId="320D3FFA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Documentos de avance: </w:t>
            </w:r>
            <w:r>
              <w:t>informe de avances del Hito 1 con análisis de brechas, documento de cambios por los requerimientos de Gonzalo Vera y documentación de la API generada automáticamente (OpenAPI).</w:t>
            </w:r>
          </w:p>
          <w:p w14:paraId="415C2FEA" w14:textId="77777777" w:rsidR="008721EC" w:rsidRDefault="00464657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Resguardo de la calidad: </w:t>
            </w:r>
            <w:r>
              <w:t>ninguna integración a main se hace sin pasar la suite completa; el frontend se valida con la compilación de producción (next build), que también revisa los tipos; el esquema exige un índice por cada llave foránea; las convenciones de la API (paginación y formato de errores) están documentadas; y los datos sensibles (RUT, documentos) no se exponen en las vistas globales.</w:t>
            </w:r>
          </w:p>
          <w:p w14:paraId="08A6F289" w14:textId="77777777" w:rsidR="008721EC" w:rsidRDefault="00464657">
            <w:pPr>
              <w:spacing w:after="40" w:line="240" w:lineRule="auto"/>
              <w:jc w:val="both"/>
            </w:pPr>
            <w:r>
              <w:rPr>
                <w:b/>
                <w:bCs/>
              </w:rPr>
              <w:t>Ubicación de las evidencias</w:t>
            </w:r>
          </w:p>
          <w:p w14:paraId="07B33309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left"/>
            </w:pPr>
            <w:r>
              <w:rPr>
                <w:b/>
                <w:bCs/>
              </w:rPr>
              <w:t xml:space="preserve">Repositorio de documentación DUOC: </w:t>
            </w:r>
            <w:r>
              <w:t>https://github.com/Dntex2/proyecto-capstone-acredittia-administracion (público; documentos por fase y README). El código está en https://github.com/Dntex2/Acredittia-Administracion (privado).</w:t>
            </w:r>
          </w:p>
          <w:p w14:paraId="00B99BC4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MVP: </w:t>
            </w:r>
            <w:r>
              <w:t>Portal en https://squall-basics-splendor.ngrok-free.dev/login y Consola en https://squall-basics-splendor.ngrok-free.dev/ops/login (disponibles mientras el entorno está encendido).</w:t>
            </w:r>
          </w:p>
          <w:p w14:paraId="6B996A38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Pruebas: </w:t>
            </w:r>
            <w:r>
              <w:t>app/backend/tests (339 pruebas aprobadas).</w:t>
            </w:r>
          </w:p>
          <w:p w14:paraId="778CD323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Modelo de datos: </w:t>
            </w:r>
            <w:r>
              <w:t>modelo_datos/ (scripts 01 a 08) y app/backend/scripts/datos_demo.py.</w:t>
            </w:r>
          </w:p>
          <w:p w14:paraId="708CE790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Documentación de la API: </w:t>
            </w:r>
            <w:r>
              <w:t>/docs de la API (OpenAPI) y app/backend/RUPTURAS.md.</w:t>
            </w:r>
          </w:p>
          <w:p w14:paraId="689C7745" w14:textId="77777777" w:rsidR="008721EC" w:rsidRDefault="00464657">
            <w:pPr>
              <w:spacing w:after="0" w:line="240" w:lineRule="auto"/>
              <w:jc w:val="both"/>
            </w:pPr>
            <w:r>
              <w:rPr>
                <w:b/>
                <w:bCs/>
              </w:rPr>
              <w:t>Evidencias adjuntas</w:t>
            </w:r>
          </w:p>
          <w:p w14:paraId="55988AED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3DAED0EC" wp14:editId="7691C83F">
                  <wp:extent cx="4286250" cy="2678906"/>
                  <wp:effectExtent l="0" t="0" r="0" b="0"/>
                  <wp:docPr id="901" name="Figura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01_consola_resum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67890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67F69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1. </w:t>
            </w:r>
            <w:r>
              <w:rPr>
                <w:i/>
                <w:iCs/>
                <w:sz w:val="20"/>
                <w:szCs w:val="20"/>
              </w:rPr>
              <w:t>Consola de administración: Resumen global con los datos de demostración.</w:t>
            </w:r>
          </w:p>
          <w:p w14:paraId="7222CCC3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51BC02E9" wp14:editId="34C87F62">
                  <wp:extent cx="4286250" cy="2678906"/>
                  <wp:effectExtent l="0" t="0" r="0" b="0"/>
                  <wp:docPr id="902" name="Figura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02_consola_empres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67890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64B14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2. </w:t>
            </w:r>
            <w:r>
              <w:rPr>
                <w:i/>
                <w:iCs/>
                <w:sz w:val="20"/>
                <w:szCs w:val="20"/>
              </w:rPr>
              <w:t>Consola: listado de empresas con su estado, suscripción, uso y última actividad.</w:t>
            </w:r>
          </w:p>
          <w:p w14:paraId="3E4B0A05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0ACBAB2C" wp14:editId="42725EEC">
                  <wp:extent cx="4286250" cy="2678906"/>
                  <wp:effectExtent l="0" t="0" r="0" b="0"/>
                  <wp:docPr id="903" name="Figura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03_consola_suscripcion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67890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C2DCB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3. </w:t>
            </w:r>
            <w:r>
              <w:rPr>
                <w:i/>
                <w:iCs/>
                <w:sz w:val="20"/>
                <w:szCs w:val="20"/>
              </w:rPr>
              <w:t>Consola: Suscripciones y pagos, con empresas en prueba, activas, morosas (una en solo lectura) y cancelada, y el ciclo de cobro.</w:t>
            </w:r>
          </w:p>
          <w:p w14:paraId="3705A5A1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38B05675" wp14:editId="5FF18E5C">
                  <wp:extent cx="4286250" cy="2678906"/>
                  <wp:effectExtent l="0" t="0" r="0" b="0"/>
                  <wp:docPr id="904" name="Figura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04_consola_auditori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67890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FE601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4. </w:t>
            </w:r>
            <w:r>
              <w:rPr>
                <w:i/>
                <w:iCs/>
                <w:sz w:val="20"/>
                <w:szCs w:val="20"/>
              </w:rPr>
              <w:t>Consola: Auditoría con ingresos, búsquedas, accesos del administrador a empresas y desactivación de usuarios.</w:t>
            </w:r>
          </w:p>
          <w:p w14:paraId="6D17B05E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50EF40AE" wp14:editId="05912436">
                  <wp:extent cx="4286250" cy="2678906"/>
                  <wp:effectExtent l="0" t="0" r="0" b="0"/>
                  <wp:docPr id="905" name="Figura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05_portal_suscripc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67890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5F7AA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5. </w:t>
            </w:r>
            <w:r>
              <w:rPr>
                <w:i/>
                <w:iCs/>
                <w:sz w:val="20"/>
                <w:szCs w:val="20"/>
              </w:rPr>
              <w:t>Portal de una empresa morosa: pantalla Suscripción con la factura impaga y el aviso de morosidad.</w:t>
            </w:r>
          </w:p>
          <w:p w14:paraId="6B8B15CA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2C26ECA8" wp14:editId="6C51B5FB">
                  <wp:extent cx="4286250" cy="2678906"/>
                  <wp:effectExtent l="0" t="0" r="0" b="0"/>
                  <wp:docPr id="906" name="Figura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06_api_doc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67890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CFC8D6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6. </w:t>
            </w:r>
            <w:r>
              <w:rPr>
                <w:i/>
                <w:iCs/>
                <w:sz w:val="20"/>
                <w:szCs w:val="20"/>
              </w:rPr>
              <w:t>Documentación OpenAPI generada por la API: endpoints propios del panel de administración y de suscripciones.</w:t>
            </w:r>
          </w:p>
          <w:p w14:paraId="2B58ADA8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15BF4CEE" wp14:editId="66F70BEB">
                  <wp:extent cx="4286250" cy="3756749"/>
                  <wp:effectExtent l="0" t="0" r="0" b="0"/>
                  <wp:docPr id="907" name="Figura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07_modelo_dat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756749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ADFCD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7. </w:t>
            </w:r>
            <w:r>
              <w:rPr>
                <w:i/>
                <w:iCs/>
                <w:sz w:val="20"/>
                <w:szCs w:val="20"/>
              </w:rPr>
              <w:t>Modelo de datos implementado en PostgreSQL: tablas del módulo con aislamiento por empresa (RLS), filas de demostración y funciones de la Consola Interna.</w:t>
            </w:r>
          </w:p>
          <w:p w14:paraId="30385FD0" w14:textId="77777777" w:rsidR="008721EC" w:rsidRDefault="00464657">
            <w:pPr>
              <w:keepNext/>
              <w:spacing w:before="160" w:after="40"/>
              <w:jc w:val="center"/>
            </w:pPr>
            <w:r>
              <w:rPr>
                <w:noProof/>
              </w:rPr>
              <w:drawing>
                <wp:inline distT="0" distB="0" distL="0" distR="0" wp14:anchorId="2E911ED3" wp14:editId="10584013">
                  <wp:extent cx="4286250" cy="1164904"/>
                  <wp:effectExtent l="0" t="0" r="0" b="0"/>
                  <wp:docPr id="908" name="Figura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08_prueba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16490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08C12" w14:textId="77777777" w:rsidR="008721EC" w:rsidRDefault="00464657">
            <w:pPr>
              <w:spacing w:after="1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Figura 8. </w:t>
            </w:r>
            <w:r>
              <w:rPr>
                <w:i/>
                <w:iCs/>
                <w:sz w:val="20"/>
                <w:szCs w:val="20"/>
              </w:rPr>
              <w:t>Ejecución de la suite de pruebas automatizadas del backend.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1803976C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1A06F57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68A6FEFA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CD4BEC2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6990A93D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150"/>
        <w:gridCol w:w="1200"/>
        <w:gridCol w:w="1000"/>
        <w:gridCol w:w="1150"/>
        <w:gridCol w:w="1350"/>
        <w:gridCol w:w="950"/>
        <w:gridCol w:w="1626"/>
      </w:tblGrid>
      <w:tr w:rsidR="00FD5149" w:rsidRPr="006E3B0D" w14:paraId="00E33174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6DB982F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0ACF7A4B" w14:textId="77777777" w:rsidTr="009552E5">
        <w:trPr>
          <w:trHeight w:val="711"/>
        </w:trPr>
        <w:tc>
          <w:tcPr>
            <w:tcW w:w="1350" w:type="dxa"/>
            <w:vAlign w:val="center"/>
          </w:tcPr>
          <w:p w14:paraId="26ECE74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50" w:type="dxa"/>
            <w:vAlign w:val="center"/>
          </w:tcPr>
          <w:p w14:paraId="6970D10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00" w:type="dxa"/>
            <w:vAlign w:val="center"/>
          </w:tcPr>
          <w:p w14:paraId="2810D1A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000" w:type="dxa"/>
            <w:vAlign w:val="center"/>
          </w:tcPr>
          <w:p w14:paraId="2847C17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50" w:type="dxa"/>
            <w:vAlign w:val="center"/>
          </w:tcPr>
          <w:p w14:paraId="63D4FAB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50" w:type="dxa"/>
            <w:vAlign w:val="center"/>
          </w:tcPr>
          <w:p w14:paraId="7CA3498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50" w:type="dxa"/>
            <w:vAlign w:val="center"/>
          </w:tcPr>
          <w:p w14:paraId="1F495E7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626" w:type="dxa"/>
            <w:vAlign w:val="center"/>
          </w:tcPr>
          <w:p w14:paraId="5CBAF17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8721EC" w14:paraId="702F9088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34AF7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Gestión de Proyectos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FB6A7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Levantamiento de requerimientos y análisis de la base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F051A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Documentación técnica de Alloxentric; reuniones con el mandante y la docente.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38785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3 semanas (S1 a S3)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2C152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David, Jean y Oscar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F55FC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Facilita: documentación disponible. Dificulta: tamaño del código base.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26D4E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Completado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D80B1F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Sin ajustes.</w:t>
            </w:r>
          </w:p>
        </w:tc>
      </w:tr>
      <w:tr w:rsidR="008721EC" w14:paraId="2110FAFB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C89D60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Gestión de Proyectos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A6257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Informe y presentación de Fase 1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B5DD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Plantillas de la asignatura, Microsoft Office.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B46A9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2 semanas (S3 a S4)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2A785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David, Jean y Oscar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1894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Dificulta: poco tiempo común del equipo.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EB913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Completado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2E44C5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Informe corregido según la retroalimentación: metodología, plan, hitos y referencias. Guía APT corregida: antecedentes de los tres integrantes y redacción en plural.</w:t>
            </w:r>
          </w:p>
        </w:tc>
      </w:tr>
      <w:tr w:rsidR="008721EC" w14:paraId="162419EC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9389E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Modelo de Datos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DD02C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Extensión del modelo de datos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832D5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PostgreSQL 16, SQLAlchemy 2.x, scripts SQL versionados, Docker, pytest.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2B8D2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2 semanas (S5 a S6)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926E8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David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676B9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Ruta crítica. Facilita: esquema definido por el mandante. Dificulta: defectos en el módulo recibido.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570A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Ajustada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04BAE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Se reemplazó "construir el ORM y migrar con Alembic" por extender el esquema versionado existente.</w:t>
            </w:r>
          </w:p>
        </w:tc>
      </w:tr>
      <w:tr w:rsidR="008721EC" w14:paraId="38198041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031FB2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Desarrollo de Software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3A28A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API de administración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F6EC9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FastAPI, Pydantic v2, modelo ORM.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A0005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3 semanas (S6 a S8)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F81F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Jean (apoyo de David)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A3C92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Depende del modelo de datos.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2845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Completado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B7BCF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Se agregaron vistas globales y métricas por los requerimientos de Gonzalo Vera.</w:t>
            </w:r>
          </w:p>
        </w:tc>
      </w:tr>
      <w:tr w:rsidR="008721EC" w14:paraId="54E1A816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9FF1A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Desarrollo de Software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C58D8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Suscripciones y ciclo de cobro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092C7D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FastAPI, Celery, Redis.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C7EF8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3 semanas (S6 a S8)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FB57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Oscar (apoyo de David)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1EACE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Mayor riesgo técnico: transiciones de estado; cubiertas con pruebas.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99A061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Completado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A5DE9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Se agregaron reglas de cancelación: una suscripción con deuda no se cancela.</w:t>
            </w:r>
          </w:p>
        </w:tc>
      </w:tr>
      <w:tr w:rsidR="008721EC" w14:paraId="18587DA8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A28CF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Desarrollo de Software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C7EB7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Facturación y conciliación de pagos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96138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FastAPI, pasarela simulada, Celery.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76B1E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2 semanas (S8 a S9)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558B6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Oscar (apoyo de David)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8E66D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Dificulta: sin credenciales de una pasarela real.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ECD92A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Ajustada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3EA82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Pago con pasarela simulada. Pendientes: pasarela real y PDF de la factura.</w:t>
            </w:r>
          </w:p>
        </w:tc>
      </w:tr>
      <w:tr w:rsidR="008721EC" w14:paraId="08E0E832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95666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Desarrollo de Software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43BA7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Frontend de la consola interna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01632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Next.js 14, React, TypeScript, Tailwind CSS.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51E0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4 semanas (S7 a S10)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534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Jean (apoyo de David)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16E4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Depende de la API; se avanzó con datos de demostración.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FF0A8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En curso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04196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Actividad nueva en el alcance (frontend). Faltan las pantallas de planes y catálogos.</w:t>
            </w:r>
          </w:p>
        </w:tc>
      </w:tr>
      <w:tr w:rsidR="008721EC" w14:paraId="47E6312E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386B5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Desarrollo de Software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A52F4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Frontend del portal: suscripción y pagos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D2187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Next.js 14, React, TypeScript.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BE51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2 semanas (S8 a S9)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FEA1C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Oscar (apoyo de David)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2516B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Restricción: modificar lo mínimo el portal de las contratistas.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4CBC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Completado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9BF8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Actividad nueva en el alcance (frontend).</w:t>
            </w:r>
          </w:p>
        </w:tc>
      </w:tr>
      <w:tr w:rsidR="008721EC" w14:paraId="605DA8C9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9966A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Desarrollo de Software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C3F24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Auditoría de accesos y acceso con motivo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F31BA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FastAPI, tabla de actividad inmutable.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838AC1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1 semana (S10)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EF451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Jean (apoyo de David)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F97F9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Requiere la API de administración.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60F69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Completado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A14D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Se adelantó a la semana 9 por pedido del cliente; se sumó desactivar usuarios con motivo.</w:t>
            </w:r>
          </w:p>
        </w:tc>
      </w:tr>
      <w:tr w:rsidR="008721EC" w14:paraId="0909D4A0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10176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Desarrollo de Software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1C890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Contenedores y despliegue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7F4BC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Docker, Ngrok, Azure for Students, Vercel, GitHub.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4A185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3 semanas (S9 a S11)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54CBA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David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D3425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Dificulta: crédito y restricciones de la suscripción de Azure.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C6283C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En curso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0279DC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MVP publicado con Ngrok. Los recursos de Azure se eliminaron el 12 de octubre por el crédito y se recrean para el hito H3.</w:t>
            </w:r>
          </w:p>
        </w:tc>
      </w:tr>
      <w:tr w:rsidR="008721EC" w14:paraId="2667081E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EC096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Gestión de Proyectos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9F18C0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Integración y pruebas del sistema completo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56AE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pytest, entorno Docker, datos de demostración.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3AC3D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2 semanas (S12 a S13)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3652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David, Jean y Oscar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D07A1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Facilita: interfaces acordadas al inicio.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A594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No iniciado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F853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Sin ajustes; las pruebas ya se ejecutan en cada integración.</w:t>
            </w:r>
          </w:p>
        </w:tc>
      </w:tr>
      <w:tr w:rsidR="008721EC" w14:paraId="5684B7D4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F3F0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Gestión de Proyectos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1474F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Informe final, documentación y preparación de la demo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966C9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Microsoft Office, OpenAPI, entorno desplegado.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8F2A0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2 semanas (S14 a S15)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0DA82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David, Jean y Oscar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BAD22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Requiere un sistema estable.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DA73B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En curso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5268D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Ya existe un borrador de la documentación del módulo y del cambio por requerimientos.</w:t>
            </w:r>
          </w:p>
        </w:tc>
      </w:tr>
      <w:tr w:rsidR="008721EC" w14:paraId="43F6BFF3" w14:textId="77777777">
        <w:trPr>
          <w:cantSplit/>
        </w:trPr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8D313C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Gestión de Proyectos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68FE2" w14:textId="77777777" w:rsidR="008721EC" w:rsidRDefault="00464657">
            <w:pPr>
              <w:spacing w:after="0" w:line="240" w:lineRule="auto"/>
            </w:pPr>
            <w:r>
              <w:rPr>
                <w:b/>
                <w:bCs/>
                <w:sz w:val="16"/>
                <w:szCs w:val="16"/>
              </w:rPr>
              <w:t>Exposición ante la comisión evaluadora</w:t>
            </w:r>
          </w:p>
        </w:tc>
        <w:tc>
          <w:tcPr>
            <w:tcW w:w="1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EA96B7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Presentación, entorno desplegado, video de respaldo.</w:t>
            </w:r>
          </w:p>
        </w:tc>
        <w:tc>
          <w:tcPr>
            <w:tcW w:w="10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4942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3 semanas (S16 a S18)</w:t>
            </w:r>
          </w:p>
        </w:tc>
        <w:tc>
          <w:tcPr>
            <w:tcW w:w="1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4029F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David, Jean y Oscar</w:t>
            </w:r>
          </w:p>
        </w:tc>
        <w:tc>
          <w:tcPr>
            <w:tcW w:w="13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5438F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Riesgo: falla de conexión en la demo.</w:t>
            </w:r>
          </w:p>
        </w:tc>
        <w:tc>
          <w:tcPr>
            <w:tcW w:w="9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DAED3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No iniciado</w:t>
            </w:r>
          </w:p>
        </w:tc>
        <w:tc>
          <w:tcPr>
            <w:tcW w:w="16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8A174" w14:textId="77777777" w:rsidR="008721EC" w:rsidRDefault="00464657">
            <w:pPr>
              <w:spacing w:after="0" w:line="240" w:lineRule="auto"/>
            </w:pPr>
            <w:r>
              <w:rPr>
                <w:sz w:val="16"/>
                <w:szCs w:val="16"/>
              </w:rPr>
              <w:t>Sin ajustes.</w:t>
            </w:r>
          </w:p>
        </w:tc>
      </w:tr>
    </w:tbl>
    <w:p w14:paraId="6C2E9AD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581D1382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52F690C7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17EAAB75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6E824DAC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20C0779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0B5C1EB1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2B92F75" w14:textId="77777777" w:rsidR="008721EC" w:rsidRDefault="00464657">
            <w:pPr>
              <w:spacing w:after="80"/>
            </w:pPr>
            <w:r>
              <w:rPr>
                <w:rFonts w:ascii="Calibri" w:hAnsi="Calibri"/>
                <w:b/>
                <w:color w:val="1F3864"/>
              </w:rPr>
              <w:t>Factores que han facilitado y/o dificultado el desarrollo de mi plan de trabajo:</w:t>
            </w:r>
          </w:p>
          <w:p w14:paraId="655E4D2E" w14:textId="77777777" w:rsidR="008721EC" w:rsidRDefault="00464657">
            <w:pPr>
              <w:spacing w:after="40" w:line="240" w:lineRule="auto"/>
              <w:jc w:val="both"/>
            </w:pPr>
            <w:r>
              <w:rPr>
                <w:b/>
                <w:bCs/>
              </w:rPr>
              <w:t>Facilitadores</w:t>
            </w:r>
          </w:p>
          <w:p w14:paraId="6DC3C7F5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t>El mandante entregó el código base, el esquema de datos y las especificaciones de la API, lo que redujo la incertidumbre de los requerimientos.</w:t>
            </w:r>
          </w:p>
          <w:p w14:paraId="0ADAF193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t>El entorno en Docker es reproducible: cualquier integrante levanta la plataforma completa con un comando.</w:t>
            </w:r>
          </w:p>
          <w:p w14:paraId="0C7259B7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t>La plataforma base ya tenía una suite de pruebas, lo que permitió detectar a tiempo si un cambio rompía el producto de las contratistas.</w:t>
            </w:r>
          </w:p>
          <w:p w14:paraId="19E875A2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t>El cliente entregó ocho requerimientos claros para la consola, que sirvieron de backlog priorizado.</w:t>
            </w:r>
          </w:p>
          <w:p w14:paraId="05F58B84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t>La modalidad 4x4 de David le permite dedicar bloques completos al proyecto y apoyar los dos módulos.</w:t>
            </w:r>
          </w:p>
          <w:p w14:paraId="37F5FB41" w14:textId="77777777" w:rsidR="008721EC" w:rsidRDefault="00464657">
            <w:pPr>
              <w:spacing w:after="40" w:line="240" w:lineRule="auto"/>
              <w:jc w:val="both"/>
            </w:pPr>
            <w:r>
              <w:rPr>
                <w:b/>
                <w:bCs/>
              </w:rPr>
              <w:t>Dificultades y acciones</w:t>
            </w:r>
          </w:p>
          <w:p w14:paraId="72B4BE35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Tiempo de Jean y Oscar </w:t>
            </w:r>
            <w:r>
              <w:t>(jornada laboral casi completa): David asume el apoyo transversal y el seguimiento semanal permite reasignar tareas cuando un frente se atrasa.</w:t>
            </w:r>
          </w:p>
          <w:p w14:paraId="1AF1F00A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Defectos en el módulo de Consola Interna recibido </w:t>
            </w:r>
            <w:r>
              <w:t>(tipos de datos, procesos que no se iniciaban, índices faltantes) y un problema de permisos del planificador en Docker: se corrigieron y se informaron al mandante en el informe de avances.</w:t>
            </w:r>
          </w:p>
          <w:p w14:paraId="4E9281FA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Restricciones de Azure for Students: </w:t>
            </w:r>
            <w:r>
              <w:t>solo se permite una región y el proveedor de Container Apps tardó horas en habilitarse; además, el crédito no alcanza para mantener el entorno encendido. Acción: publicar el MVP con Ngrok, recrear los recursos con los scripts de app/infra/azure para el hito H3 y apagarlos entre demostraciones.</w:t>
            </w:r>
          </w:p>
          <w:p w14:paraId="6591458F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Sin credenciales de una pasarela de pago: </w:t>
            </w:r>
            <w:r>
              <w:t>se usa la pasarela simulada; la integración real solo cambiará el proveedor.</w:t>
            </w:r>
          </w:p>
          <w:p w14:paraId="112674D1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Métricas no registradas por la plataforma </w:t>
            </w:r>
            <w:r>
              <w:t>(tiempo de uso): se registran desde ahora los ingresos y se evalúa medir la duración de las sesiones.</w:t>
            </w:r>
          </w:p>
        </w:tc>
      </w:tr>
    </w:tbl>
    <w:p w14:paraId="6812189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1DB591F7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945F362" w14:textId="77777777" w:rsidR="008721EC" w:rsidRDefault="00464657">
            <w:pPr>
              <w:spacing w:after="80"/>
            </w:pPr>
            <w:r>
              <w:rPr>
                <w:rFonts w:ascii="Calibri" w:hAnsi="Calibri"/>
                <w:b/>
                <w:color w:val="1F3864"/>
              </w:rPr>
              <w:t>Actividades ajustadas o eliminadas:</w:t>
            </w:r>
          </w:p>
          <w:p w14:paraId="2B96B59E" w14:textId="77777777" w:rsidR="008721EC" w:rsidRDefault="00464657">
            <w:pPr>
              <w:spacing w:after="40" w:line="240" w:lineRule="auto"/>
              <w:jc w:val="both"/>
            </w:pPr>
            <w:r>
              <w:rPr>
                <w:b/>
                <w:bCs/>
              </w:rPr>
              <w:t>Actividades ajustadas</w:t>
            </w:r>
          </w:p>
          <w:p w14:paraId="4FC23F05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Modelo de datos: </w:t>
            </w:r>
            <w:r>
              <w:t>se pasó de construir el ORM y migrar con Alembic a extender el esquema versionado que ya traía la plataforma base. Justificación: el código entregado ya tenía ORM y migraciones por scripts SQL; usar otra herramienta habría duplicado el control del esquema.</w:t>
            </w:r>
          </w:p>
          <w:p w14:paraId="69F88DBD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Facturación y pagos: </w:t>
            </w:r>
            <w:r>
              <w:t>se usa una pasarela simulada en lugar de un sandbox de Transbank o Stripe. Justificación: no hay credenciales disponibles, y la simulación permite probar el flujo completo con el mismo proceso de conciliación.</w:t>
            </w:r>
          </w:p>
          <w:p w14:paraId="7F626D37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Alcance de frontend: </w:t>
            </w:r>
            <w:r>
              <w:t>se agregaron las actividades de frontend de la consola y del portal. Justificación: Duoc UC sugirió desarrollar backend y frontend, y Alloxentric lo aceptó.</w:t>
            </w:r>
          </w:p>
          <w:p w14:paraId="7E04C3D9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Requerimientos del cliente: </w:t>
            </w:r>
            <w:r>
              <w:t>se agregaron la auditoría de accesos, el motivo obligatorio para operar como empresa y la desactivación de usuarios con motivo, y se adelantaron a la semana 9 porque el cliente los pidió para el MVP.</w:t>
            </w:r>
          </w:p>
          <w:p w14:paraId="17DA5931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Plan de trabajo: </w:t>
            </w:r>
            <w:r>
              <w:t>por la retroalimentación de la Fase 1 se agregaron las actividades de la Fase 1, las de cierre (informe final y exposición) y los hitos H0 a H6 con semana asignada.</w:t>
            </w:r>
          </w:p>
          <w:p w14:paraId="2E9C5BEF" w14:textId="77777777" w:rsidR="008721EC" w:rsidRDefault="00464657">
            <w:pPr>
              <w:spacing w:after="40" w:line="240" w:lineRule="auto"/>
              <w:jc w:val="both"/>
            </w:pPr>
            <w:r>
              <w:rPr>
                <w:b/>
                <w:bCs/>
              </w:rPr>
              <w:t>Actividad eliminada</w:t>
            </w:r>
          </w:p>
          <w:p w14:paraId="3F7F9CF7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Crear usuarios y cambiar roles desde la consola: </w:t>
            </w:r>
            <w:r>
              <w:t>se descartó. Justificación: por el principio de acceso mínimo, el administrador de la plataforma no debe intervenir en la gestión interna de cada empresa; solo puede desactivar y reactivar usuarios, con un motivo que queda auditado.</w:t>
            </w:r>
          </w:p>
        </w:tc>
      </w:tr>
    </w:tbl>
    <w:p w14:paraId="59AD693A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CAAAE42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9E3D96B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AEC1229" w14:textId="77777777" w:rsidR="008721EC" w:rsidRDefault="00464657">
            <w:pPr>
              <w:spacing w:after="80"/>
            </w:pPr>
            <w:r>
              <w:rPr>
                <w:rFonts w:ascii="Calibri" w:hAnsi="Calibri"/>
                <w:b/>
                <w:color w:val="1F3864"/>
              </w:rPr>
              <w:t>Actividades que no has iniciado o están retrasadas:</w:t>
            </w:r>
          </w:p>
          <w:p w14:paraId="7D819638" w14:textId="77777777" w:rsidR="008721EC" w:rsidRDefault="00464657">
            <w:pPr>
              <w:spacing w:after="40" w:line="240" w:lineRule="auto"/>
              <w:jc w:val="both"/>
            </w:pPr>
            <w:r>
              <w:t>Ninguna actividad está atrasada respecto de la planificación. Las actividades no iniciadas corresponden a semanas posteriores (integración, S12 a S13; exposición, S16 a S18). Las brechas abiertas del MVP tienen fecha proyectada:</w:t>
            </w:r>
          </w:p>
          <w:p w14:paraId="6F6CCEC3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Pantalla de planes en la consola: </w:t>
            </w:r>
            <w:r>
              <w:t>23 de octubre.</w:t>
            </w:r>
          </w:p>
          <w:p w14:paraId="3C4508C0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Notificación por correo al aprobar o rechazar una empresa: </w:t>
            </w:r>
            <w:r>
              <w:t>30 de octubre.</w:t>
            </w:r>
          </w:p>
          <w:p w14:paraId="3F6D759B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PDF de las facturas y tiempo de uso en las métricas: </w:t>
            </w:r>
            <w:r>
              <w:t>6 de noviembre.</w:t>
            </w:r>
          </w:p>
          <w:p w14:paraId="65459C90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Pantallas de catálogos y pasarela de pago real: </w:t>
            </w:r>
            <w:r>
              <w:t>13 de noviembre. La pasarela depende de obtener credenciales; si no llegan, se mantiene la simulada y se documenta la integración.</w:t>
            </w:r>
          </w:p>
          <w:p w14:paraId="3A9437AD" w14:textId="77777777" w:rsidR="008721EC" w:rsidRDefault="00464657">
            <w:pPr>
              <w:numPr>
                <w:ilvl w:val="0"/>
                <w:numId w:val="2"/>
              </w:numPr>
              <w:spacing w:after="50" w:line="240" w:lineRule="auto"/>
              <w:jc w:val="both"/>
            </w:pPr>
            <w:r>
              <w:rPr>
                <w:b/>
                <w:bCs/>
              </w:rPr>
              <w:t xml:space="preserve">Despliegue en Azure y Vercel: </w:t>
            </w:r>
            <w:r>
              <w:t>hito H3 (semana 11).</w:t>
            </w:r>
          </w:p>
          <w:p w14:paraId="6328A8E2" w14:textId="77777777" w:rsidR="008721EC" w:rsidRDefault="00464657">
            <w:pPr>
              <w:spacing w:after="0" w:line="240" w:lineRule="auto"/>
              <w:jc w:val="both"/>
            </w:pPr>
            <w:r>
              <w:rPr>
                <w:b/>
                <w:bCs/>
              </w:rPr>
              <w:t xml:space="preserve">Estrategia: </w:t>
            </w:r>
            <w:r>
              <w:t>las brechas entran al backlog del sprint que comienza en la semana 10 en orden de fecha; el seguimiento semanal revisa su avance y, si un frente se retrasa, David reasigna su apoyo.</w:t>
            </w:r>
          </w:p>
        </w:tc>
      </w:tr>
    </w:tbl>
    <w:p w14:paraId="2518A641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1F5FA" w14:textId="77777777" w:rsidR="00464657" w:rsidRDefault="00464657" w:rsidP="0003309E">
      <w:pPr>
        <w:spacing w:after="0" w:line="240" w:lineRule="auto"/>
      </w:pPr>
      <w:r>
        <w:separator/>
      </w:r>
    </w:p>
  </w:endnote>
  <w:endnote w:type="continuationSeparator" w:id="0">
    <w:p w14:paraId="3A72D57C" w14:textId="77777777" w:rsidR="00464657" w:rsidRDefault="0046465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1254" w14:textId="77777777" w:rsidR="00464657" w:rsidRDefault="00464657" w:rsidP="0003309E">
      <w:pPr>
        <w:spacing w:after="0" w:line="240" w:lineRule="auto"/>
      </w:pPr>
      <w:r>
        <w:separator/>
      </w:r>
    </w:p>
  </w:footnote>
  <w:footnote w:type="continuationSeparator" w:id="0">
    <w:p w14:paraId="0313C629" w14:textId="77777777" w:rsidR="00464657" w:rsidRDefault="00464657" w:rsidP="0003309E">
      <w:pPr>
        <w:spacing w:after="0" w:line="240" w:lineRule="auto"/>
      </w:pPr>
      <w:r>
        <w:continuationSeparator/>
      </w:r>
    </w:p>
  </w:footnote>
  <w:footnote w:id="1">
    <w:p w14:paraId="0DC2CDCC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65EF15B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A1DFE54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1BB2D899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72C37A1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5E100A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5883FB1"/>
    <w:multiLevelType w:val="hybridMultilevel"/>
    <w:tmpl w:val="5120ACC6"/>
    <w:lvl w:ilvl="0" w:tplc="D05E2DA4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 w:tplc="632647E0">
      <w:numFmt w:val="decimal"/>
      <w:lvlText w:val=""/>
      <w:lvlJc w:val="left"/>
    </w:lvl>
    <w:lvl w:ilvl="2" w:tplc="E5F2289A">
      <w:numFmt w:val="decimal"/>
      <w:lvlText w:val=""/>
      <w:lvlJc w:val="left"/>
    </w:lvl>
    <w:lvl w:ilvl="3" w:tplc="0BE0CB4A">
      <w:numFmt w:val="decimal"/>
      <w:lvlText w:val=""/>
      <w:lvlJc w:val="left"/>
    </w:lvl>
    <w:lvl w:ilvl="4" w:tplc="8D6AA700">
      <w:numFmt w:val="decimal"/>
      <w:lvlText w:val=""/>
      <w:lvlJc w:val="left"/>
    </w:lvl>
    <w:lvl w:ilvl="5" w:tplc="246C93C6">
      <w:numFmt w:val="decimal"/>
      <w:lvlText w:val=""/>
      <w:lvlJc w:val="left"/>
    </w:lvl>
    <w:lvl w:ilvl="6" w:tplc="78525D62">
      <w:numFmt w:val="decimal"/>
      <w:lvlText w:val=""/>
      <w:lvlJc w:val="left"/>
    </w:lvl>
    <w:lvl w:ilvl="7" w:tplc="EFE6E3D6">
      <w:numFmt w:val="decimal"/>
      <w:lvlText w:val=""/>
      <w:lvlJc w:val="left"/>
    </w:lvl>
    <w:lvl w:ilvl="8" w:tplc="07CA0D28">
      <w:numFmt w:val="decimal"/>
      <w:lvlText w:val=""/>
      <w:lvlJc w:val="left"/>
    </w:lvl>
  </w:abstractNum>
  <w:abstractNum w:abstractNumId="2" w15:restartNumberingAfterBreak="0">
    <w:nsid w:val="617B79FD"/>
    <w:multiLevelType w:val="hybridMultilevel"/>
    <w:tmpl w:val="5A5AB35A"/>
    <w:lvl w:ilvl="0" w:tplc="28C8C8A6">
      <w:start w:val="1"/>
      <w:numFmt w:val="decimal"/>
      <w:lvlText w:val="%1."/>
      <w:lvlJc w:val="left"/>
      <w:pPr>
        <w:ind w:left="720" w:hanging="360"/>
      </w:pPr>
    </w:lvl>
    <w:lvl w:ilvl="1" w:tplc="25A8FB52">
      <w:numFmt w:val="decimal"/>
      <w:lvlText w:val=""/>
      <w:lvlJc w:val="left"/>
    </w:lvl>
    <w:lvl w:ilvl="2" w:tplc="16A03C8E">
      <w:numFmt w:val="decimal"/>
      <w:lvlText w:val=""/>
      <w:lvlJc w:val="left"/>
    </w:lvl>
    <w:lvl w:ilvl="3" w:tplc="7B921406">
      <w:numFmt w:val="decimal"/>
      <w:lvlText w:val=""/>
      <w:lvlJc w:val="left"/>
    </w:lvl>
    <w:lvl w:ilvl="4" w:tplc="AD6EE594">
      <w:numFmt w:val="decimal"/>
      <w:lvlText w:val=""/>
      <w:lvlJc w:val="left"/>
    </w:lvl>
    <w:lvl w:ilvl="5" w:tplc="1AF46F92">
      <w:numFmt w:val="decimal"/>
      <w:lvlText w:val=""/>
      <w:lvlJc w:val="left"/>
    </w:lvl>
    <w:lvl w:ilvl="6" w:tplc="C9D46D72">
      <w:numFmt w:val="decimal"/>
      <w:lvlText w:val=""/>
      <w:lvlJc w:val="left"/>
    </w:lvl>
    <w:lvl w:ilvl="7" w:tplc="20F48754">
      <w:numFmt w:val="decimal"/>
      <w:lvlText w:val=""/>
      <w:lvlJc w:val="left"/>
    </w:lvl>
    <w:lvl w:ilvl="8" w:tplc="20E2CE24">
      <w:numFmt w:val="decimal"/>
      <w:lvlText w:val=""/>
      <w:lvlJc w:val="left"/>
    </w:lvl>
  </w:abstractNum>
  <w:num w:numId="1" w16cid:durableId="2013995595">
    <w:abstractNumId w:val="0"/>
  </w:num>
  <w:num w:numId="2" w16cid:durableId="1323582565">
    <w:abstractNumId w:val="1"/>
  </w:num>
  <w:num w:numId="3" w16cid:durableId="1047802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80381"/>
    <w:rsid w:val="000A1331"/>
    <w:rsid w:val="00145B36"/>
    <w:rsid w:val="00147283"/>
    <w:rsid w:val="003608EA"/>
    <w:rsid w:val="00464657"/>
    <w:rsid w:val="00470CE4"/>
    <w:rsid w:val="004B75F6"/>
    <w:rsid w:val="00521026"/>
    <w:rsid w:val="00545F23"/>
    <w:rsid w:val="00546575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721EC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250A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2601</Words>
  <Characters>13474</Characters>
  <Application>Microsoft Office Word</Application>
  <DocSecurity>0</DocSecurity>
  <Lines>264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DAVID SEBASTIAN MARTINEZ ROJAS</cp:lastModifiedBy>
  <cp:revision>2</cp:revision>
  <dcterms:created xsi:type="dcterms:W3CDTF">2026-10-14T20:28:00Z</dcterms:created>
  <dcterms:modified xsi:type="dcterms:W3CDTF">2026-10-14T20:28:00Z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