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Microsoft Intune Configuration Profiles</w:t>
      </w:r>
    </w:p>
    <w:p>
      <w:pPr>
        <w:jc w:val="center"/>
      </w:pPr>
      <w:r>
        <w:rPr>
          <w:color w:val="0078D4"/>
          <w:sz w:val="28"/>
        </w:rPr>
        <w:t>Architect Edition: Zero-to-Advanced Master SOP</w:t>
      </w:r>
    </w:p>
    <w:p>
      <w:pPr>
        <w:jc w:val="center"/>
      </w:pPr>
      <w:r>
        <w:rPr>
          <w:b/>
          <w:sz w:val="22"/>
        </w:rPr>
        <w:t>Settings Catalog | Templates | ADMX | Custom OMA-URI | Browser | OneDrive | Wi-Fi | Reports | Architecture</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Purpose</w:t>
              <w:br/>
            </w:r>
            <w:r>
              <w:t>A deeply explained, screenshot-based architecture and operations guide. Each screenshot is expanded with what the screen shows, why the feature is used, how to configure it, real-world examples, design choices, common mistakes, validation, and troubleshooting. This replaces a screenshot-only reference with a practical knowledge base.</w:t>
            </w:r>
          </w:p>
        </w:tc>
      </w:tr>
    </w:tbl>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10" w:type="dxa"/>
              <w:start w:w="130" w:type="dxa"/>
              <w:bottom w:w="110" w:type="dxa"/>
              <w:end w:w="130" w:type="dxa"/>
            </w:tcMar>
          </w:tcPr>
          <w:p>
            <w:r>
              <w:rPr>
                <w:b/>
                <w:color w:val="FFFFFF"/>
              </w:rPr>
              <w:t>Document field</w:t>
            </w:r>
          </w:p>
        </w:tc>
        <w:tc>
          <w:tcPr>
            <w:tcW w:type="dxa" w:w="5083"/>
            <w:shd w:fill="17365D"/>
            <w:tcMar>
              <w:top w:w="110" w:type="dxa"/>
              <w:start w:w="130" w:type="dxa"/>
              <w:bottom w:w="110" w:type="dxa"/>
              <w:end w:w="130" w:type="dxa"/>
            </w:tcMar>
          </w:tcPr>
          <w:p>
            <w:r>
              <w:rPr>
                <w:b/>
                <w:color w:val="FFFFFF"/>
              </w:rPr>
              <w:t>Value</w:t>
            </w:r>
          </w:p>
        </w:tc>
      </w:tr>
      <w:tr>
        <w:tc>
          <w:tcPr>
            <w:tcW w:type="dxa" w:w="5083"/>
            <w:tcMar>
              <w:top w:w="110" w:type="dxa"/>
              <w:start w:w="130" w:type="dxa"/>
              <w:bottom w:w="110" w:type="dxa"/>
              <w:end w:w="130" w:type="dxa"/>
            </w:tcMar>
            <w:vAlign w:val="center"/>
          </w:tcPr>
          <w:p>
            <w:r>
              <w:t>Owner</w:t>
            </w:r>
          </w:p>
        </w:tc>
        <w:tc>
          <w:tcPr>
            <w:tcW w:type="dxa" w:w="5083"/>
            <w:tcMar>
              <w:top w:w="110" w:type="dxa"/>
              <w:start w:w="130" w:type="dxa"/>
              <w:bottom w:w="110" w:type="dxa"/>
              <w:end w:w="130" w:type="dxa"/>
            </w:tcMar>
            <w:vAlign w:val="center"/>
          </w:tcPr>
          <w:p>
            <w:r>
              <w:t>Endpoint Management / IT Operations</w:t>
            </w:r>
          </w:p>
        </w:tc>
      </w:tr>
      <w:tr>
        <w:tc>
          <w:tcPr>
            <w:tcW w:type="dxa" w:w="5083"/>
            <w:tcMar>
              <w:top w:w="110" w:type="dxa"/>
              <w:start w:w="130" w:type="dxa"/>
              <w:bottom w:w="110" w:type="dxa"/>
              <w:end w:w="130" w:type="dxa"/>
            </w:tcMar>
            <w:vAlign w:val="center"/>
          </w:tcPr>
          <w:p>
            <w:r>
              <w:t>Platform</w:t>
            </w:r>
          </w:p>
        </w:tc>
        <w:tc>
          <w:tcPr>
            <w:tcW w:type="dxa" w:w="5083"/>
            <w:tcMar>
              <w:top w:w="110" w:type="dxa"/>
              <w:start w:w="130" w:type="dxa"/>
              <w:bottom w:w="110" w:type="dxa"/>
              <w:end w:w="130" w:type="dxa"/>
            </w:tcMar>
            <w:vAlign w:val="center"/>
          </w:tcPr>
          <w:p>
            <w:r>
              <w:t>Microsoft Intune</w:t>
            </w:r>
          </w:p>
        </w:tc>
      </w:tr>
      <w:tr>
        <w:tc>
          <w:tcPr>
            <w:tcW w:type="dxa" w:w="5083"/>
            <w:tcMar>
              <w:top w:w="110" w:type="dxa"/>
              <w:start w:w="130" w:type="dxa"/>
              <w:bottom w:w="110" w:type="dxa"/>
              <w:end w:w="130" w:type="dxa"/>
            </w:tcMar>
            <w:vAlign w:val="center"/>
          </w:tcPr>
          <w:p>
            <w:r>
              <w:t>Topics</w:t>
            </w:r>
          </w:p>
        </w:tc>
        <w:tc>
          <w:tcPr>
            <w:tcW w:type="dxa" w:w="5083"/>
            <w:tcMar>
              <w:top w:w="110" w:type="dxa"/>
              <w:start w:w="130" w:type="dxa"/>
              <w:bottom w:w="110" w:type="dxa"/>
              <w:end w:w="130" w:type="dxa"/>
            </w:tcMar>
            <w:vAlign w:val="center"/>
          </w:tcPr>
          <w:p>
            <w:r>
              <w:t>Windows Configuration Profiles, Settings Catalog, ADMX, Templates, Custom Profiles</w:t>
            </w:r>
          </w:p>
        </w:tc>
      </w:tr>
      <w:tr>
        <w:tc>
          <w:tcPr>
            <w:tcW w:type="dxa" w:w="5083"/>
            <w:tcMar>
              <w:top w:w="110" w:type="dxa"/>
              <w:start w:w="130" w:type="dxa"/>
              <w:bottom w:w="110" w:type="dxa"/>
              <w:end w:w="130" w:type="dxa"/>
            </w:tcMar>
            <w:vAlign w:val="center"/>
          </w:tcPr>
          <w:p>
            <w:r>
              <w:t>Source screenshots</w:t>
            </w:r>
          </w:p>
        </w:tc>
        <w:tc>
          <w:tcPr>
            <w:tcW w:type="dxa" w:w="5083"/>
            <w:tcMar>
              <w:top w:w="110" w:type="dxa"/>
              <w:start w:w="130" w:type="dxa"/>
              <w:bottom w:w="110" w:type="dxa"/>
              <w:end w:w="130" w:type="dxa"/>
            </w:tcMar>
            <w:vAlign w:val="center"/>
          </w:tcPr>
          <w:p>
            <w:r>
              <w:t>Configuration Profiles.docx</w:t>
            </w:r>
          </w:p>
        </w:tc>
      </w:tr>
      <w:tr>
        <w:tc>
          <w:tcPr>
            <w:tcW w:type="dxa" w:w="5083"/>
            <w:tcMar>
              <w:top w:w="110" w:type="dxa"/>
              <w:start w:w="130" w:type="dxa"/>
              <w:bottom w:w="110" w:type="dxa"/>
              <w:end w:w="130" w:type="dxa"/>
            </w:tcMar>
            <w:vAlign w:val="center"/>
          </w:tcPr>
          <w:p>
            <w:r>
              <w:t>Edition</w:t>
            </w:r>
          </w:p>
        </w:tc>
        <w:tc>
          <w:tcPr>
            <w:tcW w:type="dxa" w:w="5083"/>
            <w:tcMar>
              <w:top w:w="110" w:type="dxa"/>
              <w:start w:w="130" w:type="dxa"/>
              <w:bottom w:w="110" w:type="dxa"/>
              <w:end w:w="130" w:type="dxa"/>
            </w:tcMar>
            <w:vAlign w:val="center"/>
          </w:tcPr>
          <w:p>
            <w:r>
              <w:t>Architect Edition 1.0</w:t>
            </w:r>
          </w:p>
        </w:tc>
      </w:tr>
      <w:tr>
        <w:tc>
          <w:tcPr>
            <w:tcW w:type="dxa" w:w="5083"/>
            <w:tcMar>
              <w:top w:w="110" w:type="dxa"/>
              <w:start w:w="130" w:type="dxa"/>
              <w:bottom w:w="110" w:type="dxa"/>
              <w:end w:w="130" w:type="dxa"/>
            </w:tcMar>
            <w:vAlign w:val="center"/>
          </w:tcPr>
          <w:p>
            <w:r>
              <w:t>Prepared date</w:t>
            </w:r>
          </w:p>
        </w:tc>
        <w:tc>
          <w:tcPr>
            <w:tcW w:type="dxa" w:w="5083"/>
            <w:tcMar>
              <w:top w:w="110" w:type="dxa"/>
              <w:start w:w="130" w:type="dxa"/>
              <w:bottom w:w="110" w:type="dxa"/>
              <w:end w:w="130" w:type="dxa"/>
            </w:tcMar>
            <w:vAlign w:val="center"/>
          </w:tcPr>
          <w:p>
            <w:r>
              <w:t>25 September 2026</w:t>
            </w:r>
          </w:p>
        </w:tc>
      </w:tr>
      <w:tr>
        <w:tc>
          <w:tcPr>
            <w:tcW w:type="dxa" w:w="5083"/>
            <w:tcMar>
              <w:top w:w="110" w:type="dxa"/>
              <w:start w:w="130" w:type="dxa"/>
              <w:bottom w:w="110" w:type="dxa"/>
              <w:end w:w="130" w:type="dxa"/>
            </w:tcMar>
            <w:vAlign w:val="center"/>
          </w:tcPr>
          <w:p>
            <w:r>
              <w:t>Classification</w:t>
            </w:r>
          </w:p>
        </w:tc>
        <w:tc>
          <w:tcPr>
            <w:tcW w:type="dxa" w:w="5083"/>
            <w:tcMar>
              <w:top w:w="110" w:type="dxa"/>
              <w:start w:w="130" w:type="dxa"/>
              <w:bottom w:w="110" w:type="dxa"/>
              <w:end w:w="130" w:type="dxa"/>
            </w:tcMar>
            <w:vAlign w:val="center"/>
          </w:tcPr>
          <w:p>
            <w:r>
              <w:t>Internal use</w:t>
            </w:r>
          </w:p>
        </w:tc>
      </w:tr>
    </w:tbl>
    <w:p>
      <w:r>
        <w:br w:type="page"/>
      </w:r>
    </w:p>
    <w:p>
      <w:pPr>
        <w:pStyle w:val="Title"/>
        <w:jc w:val="center"/>
      </w:pPr>
      <w:r>
        <w:t>1. Configuration Profiles Fundamentals</w:t>
      </w:r>
    </w:p>
    <w:p>
      <w:pPr>
        <w:pStyle w:val="Heading2"/>
      </w:pPr>
      <w:r>
        <w:t>1.1 What a configuration profile is</w:t>
      </w:r>
    </w:p>
    <w:p>
      <w:r>
        <w:t>A configuration profile is a collection of device or user settings that Intune delivers to managed endpoints. A profile can configure Windows features, browsers, security options, Wi-Fi, VPN, certificates, OneDrive, restrictions, and application preferences. The profile is assigned to Microsoft Entra groups and processed by the device through MDM or related management channels.</w:t>
      </w:r>
    </w:p>
    <w:p>
      <w:pPr>
        <w:pStyle w:val="Heading2"/>
      </w:pPr>
      <w:r>
        <w:t>1.2 Processing flow</w:t>
      </w:r>
    </w:p>
    <w:tbl>
      <w:tblPr>
        <w:tblW w:type="auto" w:w="0"/>
        <w:jc w:val="center"/>
        <w:tblLook w:firstColumn="1" w:firstRow="1" w:lastColumn="0" w:lastRow="0" w:noHBand="0" w:noVBand="1" w:val="04A0"/>
      </w:tblPr>
      <w:tblGrid>
        <w:gridCol w:w="924"/>
        <w:gridCol w:w="924"/>
        <w:gridCol w:w="924"/>
        <w:gridCol w:w="924"/>
        <w:gridCol w:w="924"/>
        <w:gridCol w:w="924"/>
        <w:gridCol w:w="924"/>
        <w:gridCol w:w="924"/>
        <w:gridCol w:w="924"/>
        <w:gridCol w:w="924"/>
        <w:gridCol w:w="924"/>
      </w:tblGrid>
      <w:tr>
        <w:tc>
          <w:tcPr>
            <w:tcW w:type="dxa" w:w="924"/>
            <w:shd w:fill="D9EAF7"/>
            <w:tcMar>
              <w:top w:w="150" w:type="dxa"/>
              <w:start w:w="120" w:type="dxa"/>
              <w:bottom w:w="150" w:type="dxa"/>
              <w:end w:w="120" w:type="dxa"/>
            </w:tcMar>
            <w:vAlign w:val="center"/>
          </w:tcPr>
          <w:p>
            <w:pPr>
              <w:jc w:val="center"/>
            </w:pPr>
            <w:r>
              <w:rPr>
                <w:b/>
              </w:rPr>
              <w:t>Author policy</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Assign group</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Device checks in</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CSP/ADMX applies</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Device reports status</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Admin validates</w:t>
            </w:r>
          </w:p>
        </w:tc>
      </w:tr>
    </w:tbl>
    <w:p/>
    <w:p>
      <w:pPr>
        <w:pStyle w:val="Heading2"/>
      </w:pPr>
      <w:r>
        <w:t>1.3 Configuration vs compliance vs endpoint security</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shd w:fill="17365D"/>
            <w:tcMar>
              <w:top w:w="110" w:type="dxa"/>
              <w:start w:w="130" w:type="dxa"/>
              <w:bottom w:w="110" w:type="dxa"/>
              <w:end w:w="130" w:type="dxa"/>
            </w:tcMar>
          </w:tcPr>
          <w:p>
            <w:r>
              <w:rPr>
                <w:b/>
                <w:color w:val="FFFFFF"/>
              </w:rPr>
              <w:t>Area</w:t>
            </w:r>
          </w:p>
        </w:tc>
        <w:tc>
          <w:tcPr>
            <w:tcW w:type="dxa" w:w="3389"/>
            <w:shd w:fill="17365D"/>
            <w:tcMar>
              <w:top w:w="110" w:type="dxa"/>
              <w:start w:w="130" w:type="dxa"/>
              <w:bottom w:w="110" w:type="dxa"/>
              <w:end w:w="130" w:type="dxa"/>
            </w:tcMar>
          </w:tcPr>
          <w:p>
            <w:r>
              <w:rPr>
                <w:b/>
                <w:color w:val="FFFFFF"/>
              </w:rPr>
              <w:t>Primary purpose</w:t>
            </w:r>
          </w:p>
        </w:tc>
        <w:tc>
          <w:tcPr>
            <w:tcW w:type="dxa" w:w="3389"/>
            <w:shd w:fill="17365D"/>
            <w:tcMar>
              <w:top w:w="110" w:type="dxa"/>
              <w:start w:w="130" w:type="dxa"/>
              <w:bottom w:w="110" w:type="dxa"/>
              <w:end w:w="130" w:type="dxa"/>
            </w:tcMar>
          </w:tcPr>
          <w:p>
            <w:r>
              <w:rPr>
                <w:b/>
                <w:color w:val="FFFFFF"/>
              </w:rPr>
              <w:t>Example</w:t>
            </w:r>
          </w:p>
        </w:tc>
      </w:tr>
      <w:tr>
        <w:tc>
          <w:tcPr>
            <w:tcW w:type="dxa" w:w="3389"/>
            <w:tcMar>
              <w:top w:w="110" w:type="dxa"/>
              <w:start w:w="130" w:type="dxa"/>
              <w:bottom w:w="110" w:type="dxa"/>
              <w:end w:w="130" w:type="dxa"/>
            </w:tcMar>
            <w:vAlign w:val="center"/>
          </w:tcPr>
          <w:p>
            <w:r>
              <w:t>Configuration profile</w:t>
            </w:r>
          </w:p>
        </w:tc>
        <w:tc>
          <w:tcPr>
            <w:tcW w:type="dxa" w:w="3389"/>
            <w:tcMar>
              <w:top w:w="110" w:type="dxa"/>
              <w:start w:w="130" w:type="dxa"/>
              <w:bottom w:w="110" w:type="dxa"/>
              <w:end w:w="130" w:type="dxa"/>
            </w:tcMar>
            <w:vAlign w:val="center"/>
          </w:tcPr>
          <w:p>
            <w:r>
              <w:t>Apply a setting</w:t>
            </w:r>
          </w:p>
        </w:tc>
        <w:tc>
          <w:tcPr>
            <w:tcW w:type="dxa" w:w="3389"/>
            <w:tcMar>
              <w:top w:w="110" w:type="dxa"/>
              <w:start w:w="130" w:type="dxa"/>
              <w:bottom w:w="110" w:type="dxa"/>
              <w:end w:w="130" w:type="dxa"/>
            </w:tcMar>
            <w:vAlign w:val="center"/>
          </w:tcPr>
          <w:p>
            <w:r>
              <w:t>Enable OneDrive silent sign-in</w:t>
            </w:r>
          </w:p>
        </w:tc>
      </w:tr>
      <w:tr>
        <w:tc>
          <w:tcPr>
            <w:tcW w:type="dxa" w:w="3389"/>
            <w:tcMar>
              <w:top w:w="110" w:type="dxa"/>
              <w:start w:w="130" w:type="dxa"/>
              <w:bottom w:w="110" w:type="dxa"/>
              <w:end w:w="130" w:type="dxa"/>
            </w:tcMar>
            <w:vAlign w:val="center"/>
          </w:tcPr>
          <w:p>
            <w:r>
              <w:t>Compliance policy</w:t>
            </w:r>
          </w:p>
        </w:tc>
        <w:tc>
          <w:tcPr>
            <w:tcW w:type="dxa" w:w="3389"/>
            <w:tcMar>
              <w:top w:w="110" w:type="dxa"/>
              <w:start w:w="130" w:type="dxa"/>
              <w:bottom w:w="110" w:type="dxa"/>
              <w:end w:w="130" w:type="dxa"/>
            </w:tcMar>
            <w:vAlign w:val="center"/>
          </w:tcPr>
          <w:p>
            <w:r>
              <w:t>Evaluate state</w:t>
            </w:r>
          </w:p>
        </w:tc>
        <w:tc>
          <w:tcPr>
            <w:tcW w:type="dxa" w:w="3389"/>
            <w:tcMar>
              <w:top w:w="110" w:type="dxa"/>
              <w:start w:w="130" w:type="dxa"/>
              <w:bottom w:w="110" w:type="dxa"/>
              <w:end w:w="130" w:type="dxa"/>
            </w:tcMar>
            <w:vAlign w:val="center"/>
          </w:tcPr>
          <w:p>
            <w:r>
              <w:t>Require encryption or minimum OS</w:t>
            </w:r>
          </w:p>
        </w:tc>
      </w:tr>
      <w:tr>
        <w:tc>
          <w:tcPr>
            <w:tcW w:type="dxa" w:w="3389"/>
            <w:tcMar>
              <w:top w:w="110" w:type="dxa"/>
              <w:start w:w="130" w:type="dxa"/>
              <w:bottom w:w="110" w:type="dxa"/>
              <w:end w:w="130" w:type="dxa"/>
            </w:tcMar>
            <w:vAlign w:val="center"/>
          </w:tcPr>
          <w:p>
            <w:r>
              <w:t>Endpoint security policy</w:t>
            </w:r>
          </w:p>
        </w:tc>
        <w:tc>
          <w:tcPr>
            <w:tcW w:type="dxa" w:w="3389"/>
            <w:tcMar>
              <w:top w:w="110" w:type="dxa"/>
              <w:start w:w="130" w:type="dxa"/>
              <w:bottom w:w="110" w:type="dxa"/>
              <w:end w:w="130" w:type="dxa"/>
            </w:tcMar>
            <w:vAlign w:val="center"/>
          </w:tcPr>
          <w:p>
            <w:r>
              <w:t>Apply security-focused configuration</w:t>
            </w:r>
          </w:p>
        </w:tc>
        <w:tc>
          <w:tcPr>
            <w:tcW w:type="dxa" w:w="3389"/>
            <w:tcMar>
              <w:top w:w="110" w:type="dxa"/>
              <w:start w:w="130" w:type="dxa"/>
              <w:bottom w:w="110" w:type="dxa"/>
              <w:end w:w="130" w:type="dxa"/>
            </w:tcMar>
            <w:vAlign w:val="center"/>
          </w:tcPr>
          <w:p>
            <w:r>
              <w:t>Configure BitLocker or Firewall</w:t>
            </w:r>
          </w:p>
        </w:tc>
      </w:tr>
      <w:tr>
        <w:tc>
          <w:tcPr>
            <w:tcW w:type="dxa" w:w="3389"/>
            <w:tcMar>
              <w:top w:w="110" w:type="dxa"/>
              <w:start w:w="130" w:type="dxa"/>
              <w:bottom w:w="110" w:type="dxa"/>
              <w:end w:w="130" w:type="dxa"/>
            </w:tcMar>
            <w:vAlign w:val="center"/>
          </w:tcPr>
          <w:p>
            <w:r>
              <w:t>Security baseline</w:t>
            </w:r>
          </w:p>
        </w:tc>
        <w:tc>
          <w:tcPr>
            <w:tcW w:type="dxa" w:w="3389"/>
            <w:tcMar>
              <w:top w:w="110" w:type="dxa"/>
              <w:start w:w="130" w:type="dxa"/>
              <w:bottom w:w="110" w:type="dxa"/>
              <w:end w:w="130" w:type="dxa"/>
            </w:tcMar>
            <w:vAlign w:val="center"/>
          </w:tcPr>
          <w:p>
            <w:r>
              <w:t>Apply a Microsoft-recommended bundle</w:t>
            </w:r>
          </w:p>
        </w:tc>
        <w:tc>
          <w:tcPr>
            <w:tcW w:type="dxa" w:w="3389"/>
            <w:tcMar>
              <w:top w:w="110" w:type="dxa"/>
              <w:start w:w="130" w:type="dxa"/>
              <w:bottom w:w="110" w:type="dxa"/>
              <w:end w:w="130" w:type="dxa"/>
            </w:tcMar>
            <w:vAlign w:val="center"/>
          </w:tcPr>
          <w:p>
            <w:r>
              <w:t>Windows or Edge baseline</w:t>
            </w:r>
          </w:p>
        </w:tc>
      </w:tr>
      <w:tr>
        <w:tc>
          <w:tcPr>
            <w:tcW w:type="dxa" w:w="3389"/>
            <w:tcMar>
              <w:top w:w="110" w:type="dxa"/>
              <w:start w:w="130" w:type="dxa"/>
              <w:bottom w:w="110" w:type="dxa"/>
              <w:end w:w="130" w:type="dxa"/>
            </w:tcMar>
            <w:vAlign w:val="center"/>
          </w:tcPr>
          <w:p>
            <w:r>
              <w:t>Application policy</w:t>
            </w:r>
          </w:p>
        </w:tc>
        <w:tc>
          <w:tcPr>
            <w:tcW w:type="dxa" w:w="3389"/>
            <w:tcMar>
              <w:top w:w="110" w:type="dxa"/>
              <w:start w:w="130" w:type="dxa"/>
              <w:bottom w:w="110" w:type="dxa"/>
              <w:end w:w="130" w:type="dxa"/>
            </w:tcMar>
            <w:vAlign w:val="center"/>
          </w:tcPr>
          <w:p>
            <w:r>
              <w:t>Install/configure application content</w:t>
            </w:r>
          </w:p>
        </w:tc>
        <w:tc>
          <w:tcPr>
            <w:tcW w:type="dxa" w:w="3389"/>
            <w:tcMar>
              <w:top w:w="110" w:type="dxa"/>
              <w:start w:w="130" w:type="dxa"/>
              <w:bottom w:w="110" w:type="dxa"/>
              <w:end w:w="130" w:type="dxa"/>
            </w:tcMar>
            <w:vAlign w:val="center"/>
          </w:tcPr>
          <w:p>
            <w:r>
              <w:t>Deploy Chrome/Zoom app</w:t>
            </w:r>
          </w:p>
        </w:tc>
      </w:tr>
    </w:tbl>
    <w:p>
      <w:pPr>
        <w:pStyle w:val="Heading2"/>
      </w:pPr>
      <w:r>
        <w:t>1.4 Architectural layers</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10" w:type="dxa"/>
              <w:start w:w="130" w:type="dxa"/>
              <w:bottom w:w="110" w:type="dxa"/>
              <w:end w:w="130" w:type="dxa"/>
            </w:tcMar>
          </w:tcPr>
          <w:p>
            <w:r>
              <w:rPr>
                <w:b/>
                <w:color w:val="FFFFFF"/>
              </w:rPr>
              <w:t>Layer</w:t>
            </w:r>
          </w:p>
        </w:tc>
        <w:tc>
          <w:tcPr>
            <w:tcW w:type="dxa" w:w="5083"/>
            <w:shd w:fill="17365D"/>
            <w:tcMar>
              <w:top w:w="110" w:type="dxa"/>
              <w:start w:w="130" w:type="dxa"/>
              <w:bottom w:w="110" w:type="dxa"/>
              <w:end w:w="130" w:type="dxa"/>
            </w:tcMar>
          </w:tcPr>
          <w:p>
            <w:r>
              <w:rPr>
                <w:b/>
                <w:color w:val="FFFFFF"/>
              </w:rPr>
              <w:t>Role</w:t>
            </w:r>
          </w:p>
        </w:tc>
      </w:tr>
      <w:tr>
        <w:tc>
          <w:tcPr>
            <w:tcW w:type="dxa" w:w="5083"/>
            <w:tcMar>
              <w:top w:w="110" w:type="dxa"/>
              <w:start w:w="130" w:type="dxa"/>
              <w:bottom w:w="110" w:type="dxa"/>
              <w:end w:w="130" w:type="dxa"/>
            </w:tcMar>
            <w:vAlign w:val="center"/>
          </w:tcPr>
          <w:p>
            <w:r>
              <w:t>Intune policy object</w:t>
            </w:r>
          </w:p>
        </w:tc>
        <w:tc>
          <w:tcPr>
            <w:tcW w:type="dxa" w:w="5083"/>
            <w:tcMar>
              <w:top w:w="110" w:type="dxa"/>
              <w:start w:w="130" w:type="dxa"/>
              <w:bottom w:w="110" w:type="dxa"/>
              <w:end w:w="130" w:type="dxa"/>
            </w:tcMar>
            <w:vAlign w:val="center"/>
          </w:tcPr>
          <w:p>
            <w:r>
              <w:t>Stores settings, assignments, scope tags, filters</w:t>
            </w:r>
          </w:p>
        </w:tc>
      </w:tr>
      <w:tr>
        <w:tc>
          <w:tcPr>
            <w:tcW w:type="dxa" w:w="5083"/>
            <w:tcMar>
              <w:top w:w="110" w:type="dxa"/>
              <w:start w:w="130" w:type="dxa"/>
              <w:bottom w:w="110" w:type="dxa"/>
              <w:end w:w="130" w:type="dxa"/>
            </w:tcMar>
            <w:vAlign w:val="center"/>
          </w:tcPr>
          <w:p>
            <w:r>
              <w:t>Microsoft Entra group</w:t>
            </w:r>
          </w:p>
        </w:tc>
        <w:tc>
          <w:tcPr>
            <w:tcW w:type="dxa" w:w="5083"/>
            <w:tcMar>
              <w:top w:w="110" w:type="dxa"/>
              <w:start w:w="130" w:type="dxa"/>
              <w:bottom w:w="110" w:type="dxa"/>
              <w:end w:w="130" w:type="dxa"/>
            </w:tcMar>
            <w:vAlign w:val="center"/>
          </w:tcPr>
          <w:p>
            <w:r>
              <w:t>Defines targeted users/devices</w:t>
            </w:r>
          </w:p>
        </w:tc>
      </w:tr>
      <w:tr>
        <w:tc>
          <w:tcPr>
            <w:tcW w:type="dxa" w:w="5083"/>
            <w:tcMar>
              <w:top w:w="110" w:type="dxa"/>
              <w:start w:w="130" w:type="dxa"/>
              <w:bottom w:w="110" w:type="dxa"/>
              <w:end w:w="130" w:type="dxa"/>
            </w:tcMar>
            <w:vAlign w:val="center"/>
          </w:tcPr>
          <w:p>
            <w:r>
              <w:t>MDM/CSP or ADMX channel</w:t>
            </w:r>
          </w:p>
        </w:tc>
        <w:tc>
          <w:tcPr>
            <w:tcW w:type="dxa" w:w="5083"/>
            <w:tcMar>
              <w:top w:w="110" w:type="dxa"/>
              <w:start w:w="130" w:type="dxa"/>
              <w:bottom w:w="110" w:type="dxa"/>
              <w:end w:w="130" w:type="dxa"/>
            </w:tcMar>
            <w:vAlign w:val="center"/>
          </w:tcPr>
          <w:p>
            <w:r>
              <w:t>Translates policy to Windows configuration</w:t>
            </w:r>
          </w:p>
        </w:tc>
      </w:tr>
      <w:tr>
        <w:tc>
          <w:tcPr>
            <w:tcW w:type="dxa" w:w="5083"/>
            <w:tcMar>
              <w:top w:w="110" w:type="dxa"/>
              <w:start w:w="130" w:type="dxa"/>
              <w:bottom w:w="110" w:type="dxa"/>
              <w:end w:w="130" w:type="dxa"/>
            </w:tcMar>
            <w:vAlign w:val="center"/>
          </w:tcPr>
          <w:p>
            <w:r>
              <w:t>Device registry/configuration store</w:t>
            </w:r>
          </w:p>
        </w:tc>
        <w:tc>
          <w:tcPr>
            <w:tcW w:type="dxa" w:w="5083"/>
            <w:tcMar>
              <w:top w:w="110" w:type="dxa"/>
              <w:start w:w="130" w:type="dxa"/>
              <w:bottom w:w="110" w:type="dxa"/>
              <w:end w:w="130" w:type="dxa"/>
            </w:tcMar>
            <w:vAlign w:val="center"/>
          </w:tcPr>
          <w:p>
            <w:r>
              <w:t>Holds effective local state</w:t>
            </w:r>
          </w:p>
        </w:tc>
      </w:tr>
      <w:tr>
        <w:tc>
          <w:tcPr>
            <w:tcW w:type="dxa" w:w="5083"/>
            <w:tcMar>
              <w:top w:w="110" w:type="dxa"/>
              <w:start w:w="130" w:type="dxa"/>
              <w:bottom w:w="110" w:type="dxa"/>
              <w:end w:w="130" w:type="dxa"/>
            </w:tcMar>
            <w:vAlign w:val="center"/>
          </w:tcPr>
          <w:p>
            <w:r>
              <w:t>Reporting</w:t>
            </w:r>
          </w:p>
        </w:tc>
        <w:tc>
          <w:tcPr>
            <w:tcW w:type="dxa" w:w="5083"/>
            <w:tcMar>
              <w:top w:w="110" w:type="dxa"/>
              <w:start w:w="130" w:type="dxa"/>
              <w:bottom w:w="110" w:type="dxa"/>
              <w:end w:w="130" w:type="dxa"/>
            </w:tcMar>
            <w:vAlign w:val="center"/>
          </w:tcPr>
          <w:p>
            <w:r>
              <w:t>Shows assignment and setting results</w:t>
            </w:r>
          </w:p>
        </w:tc>
      </w:tr>
      <w:tr>
        <w:tc>
          <w:tcPr>
            <w:tcW w:type="dxa" w:w="5083"/>
            <w:tcMar>
              <w:top w:w="110" w:type="dxa"/>
              <w:start w:w="130" w:type="dxa"/>
              <w:bottom w:w="110" w:type="dxa"/>
              <w:end w:w="130" w:type="dxa"/>
            </w:tcMar>
            <w:vAlign w:val="center"/>
          </w:tcPr>
          <w:p>
            <w:r>
              <w:t>Operations</w:t>
            </w:r>
          </w:p>
        </w:tc>
        <w:tc>
          <w:tcPr>
            <w:tcW w:type="dxa" w:w="5083"/>
            <w:tcMar>
              <w:top w:w="110" w:type="dxa"/>
              <w:start w:w="130" w:type="dxa"/>
              <w:bottom w:w="110" w:type="dxa"/>
              <w:end w:w="130" w:type="dxa"/>
            </w:tcMar>
            <w:vAlign w:val="center"/>
          </w:tcPr>
          <w:p>
            <w:r>
              <w:t>Investigates conflicts, errors, and lifecycle</w:t>
            </w:r>
          </w:p>
        </w:tc>
      </w:tr>
    </w:tbl>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Key principle</w:t>
              <w:br/>
            </w:r>
            <w:r>
              <w:t>A policy showing Succeeded means Intune processed the profile. Always validate the actual device behavior, particularly for browser, OneDrive, certificate, Wi-Fi, and Custom OMA-URI settings.</w:t>
            </w:r>
          </w:p>
        </w:tc>
      </w:tr>
    </w:tbl>
    <w:p/>
    <w:p>
      <w:r>
        <w:br w:type="page"/>
      </w:r>
    </w:p>
    <w:p>
      <w:pPr>
        <w:pStyle w:val="Title"/>
        <w:jc w:val="center"/>
      </w:pPr>
      <w:r>
        <w:t>2. Choose the Correct Profile Type</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shd w:fill="17365D"/>
            <w:tcMar>
              <w:top w:w="110" w:type="dxa"/>
              <w:start w:w="130" w:type="dxa"/>
              <w:bottom w:w="110" w:type="dxa"/>
              <w:end w:w="130" w:type="dxa"/>
            </w:tcMar>
          </w:tcPr>
          <w:p>
            <w:r>
              <w:rPr>
                <w:b/>
                <w:color w:val="FFFFFF"/>
              </w:rPr>
              <w:t>Profile type</w:t>
            </w:r>
          </w:p>
        </w:tc>
        <w:tc>
          <w:tcPr>
            <w:tcW w:type="dxa" w:w="3389"/>
            <w:shd w:fill="17365D"/>
            <w:tcMar>
              <w:top w:w="110" w:type="dxa"/>
              <w:start w:w="130" w:type="dxa"/>
              <w:bottom w:w="110" w:type="dxa"/>
              <w:end w:w="130" w:type="dxa"/>
            </w:tcMar>
          </w:tcPr>
          <w:p>
            <w:r>
              <w:rPr>
                <w:b/>
                <w:color w:val="FFFFFF"/>
              </w:rPr>
              <w:t>Use when</w:t>
            </w:r>
          </w:p>
        </w:tc>
        <w:tc>
          <w:tcPr>
            <w:tcW w:type="dxa" w:w="3389"/>
            <w:shd w:fill="17365D"/>
            <w:tcMar>
              <w:top w:w="110" w:type="dxa"/>
              <w:start w:w="130" w:type="dxa"/>
              <w:bottom w:w="110" w:type="dxa"/>
              <w:end w:w="130" w:type="dxa"/>
            </w:tcMar>
          </w:tcPr>
          <w:p>
            <w:r>
              <w:rPr>
                <w:b/>
                <w:color w:val="FFFFFF"/>
              </w:rPr>
              <w:t>Preferred position</w:t>
            </w:r>
          </w:p>
        </w:tc>
      </w:tr>
      <w:tr>
        <w:tc>
          <w:tcPr>
            <w:tcW w:type="dxa" w:w="3389"/>
            <w:tcMar>
              <w:top w:w="110" w:type="dxa"/>
              <w:start w:w="130" w:type="dxa"/>
              <w:bottom w:w="110" w:type="dxa"/>
              <w:end w:w="130" w:type="dxa"/>
            </w:tcMar>
            <w:vAlign w:val="center"/>
          </w:tcPr>
          <w:p>
            <w:r>
              <w:t>Settings Catalog</w:t>
            </w:r>
          </w:p>
        </w:tc>
        <w:tc>
          <w:tcPr>
            <w:tcW w:type="dxa" w:w="3389"/>
            <w:tcMar>
              <w:top w:w="110" w:type="dxa"/>
              <w:start w:w="130" w:type="dxa"/>
              <w:bottom w:w="110" w:type="dxa"/>
              <w:end w:w="130" w:type="dxa"/>
            </w:tcMar>
            <w:vAlign w:val="center"/>
          </w:tcPr>
          <w:p>
            <w:r>
              <w:t>The required setting is available in the unified catalog</w:t>
            </w:r>
          </w:p>
        </w:tc>
        <w:tc>
          <w:tcPr>
            <w:tcW w:type="dxa" w:w="3389"/>
            <w:tcMar>
              <w:top w:w="110" w:type="dxa"/>
              <w:start w:w="130" w:type="dxa"/>
              <w:bottom w:w="110" w:type="dxa"/>
              <w:end w:w="130" w:type="dxa"/>
            </w:tcMar>
            <w:vAlign w:val="center"/>
          </w:tcPr>
          <w:p>
            <w:r>
              <w:t>First choice for new Windows policies</w:t>
            </w:r>
          </w:p>
        </w:tc>
      </w:tr>
      <w:tr>
        <w:tc>
          <w:tcPr>
            <w:tcW w:type="dxa" w:w="3389"/>
            <w:tcMar>
              <w:top w:w="110" w:type="dxa"/>
              <w:start w:w="130" w:type="dxa"/>
              <w:bottom w:w="110" w:type="dxa"/>
              <w:end w:w="130" w:type="dxa"/>
            </w:tcMar>
            <w:vAlign w:val="center"/>
          </w:tcPr>
          <w:p>
            <w:r>
              <w:t>Template</w:t>
            </w:r>
          </w:p>
        </w:tc>
        <w:tc>
          <w:tcPr>
            <w:tcW w:type="dxa" w:w="3389"/>
            <w:tcMar>
              <w:top w:w="110" w:type="dxa"/>
              <w:start w:w="130" w:type="dxa"/>
              <w:bottom w:w="110" w:type="dxa"/>
              <w:end w:w="130" w:type="dxa"/>
            </w:tcMar>
            <w:vAlign w:val="center"/>
          </w:tcPr>
          <w:p>
            <w:r>
              <w:t>A purpose-built template exists, such as Wi-Fi, VPN, Domain Join, or Custom</w:t>
            </w:r>
          </w:p>
        </w:tc>
        <w:tc>
          <w:tcPr>
            <w:tcW w:type="dxa" w:w="3389"/>
            <w:tcMar>
              <w:top w:w="110" w:type="dxa"/>
              <w:start w:w="130" w:type="dxa"/>
              <w:bottom w:w="110" w:type="dxa"/>
              <w:end w:w="130" w:type="dxa"/>
            </w:tcMar>
            <w:vAlign w:val="center"/>
          </w:tcPr>
          <w:p>
            <w:r>
              <w:t>Use when the template matches the scenario</w:t>
            </w:r>
          </w:p>
        </w:tc>
      </w:tr>
      <w:tr>
        <w:tc>
          <w:tcPr>
            <w:tcW w:type="dxa" w:w="3389"/>
            <w:tcMar>
              <w:top w:w="110" w:type="dxa"/>
              <w:start w:w="130" w:type="dxa"/>
              <w:bottom w:w="110" w:type="dxa"/>
              <w:end w:w="130" w:type="dxa"/>
            </w:tcMar>
            <w:vAlign w:val="center"/>
          </w:tcPr>
          <w:p>
            <w:r>
              <w:t>Administrative Templates in Settings Catalog</w:t>
            </w:r>
          </w:p>
        </w:tc>
        <w:tc>
          <w:tcPr>
            <w:tcW w:type="dxa" w:w="3389"/>
            <w:tcMar>
              <w:top w:w="110" w:type="dxa"/>
              <w:start w:w="130" w:type="dxa"/>
              <w:bottom w:w="110" w:type="dxa"/>
              <w:end w:w="130" w:type="dxa"/>
            </w:tcMar>
            <w:vAlign w:val="center"/>
          </w:tcPr>
          <w:p>
            <w:r>
              <w:t>Managing ADMX-backed Windows/application settings</w:t>
            </w:r>
          </w:p>
        </w:tc>
        <w:tc>
          <w:tcPr>
            <w:tcW w:type="dxa" w:w="3389"/>
            <w:tcMar>
              <w:top w:w="110" w:type="dxa"/>
              <w:start w:w="130" w:type="dxa"/>
              <w:bottom w:w="110" w:type="dxa"/>
              <w:end w:w="130" w:type="dxa"/>
            </w:tcMar>
            <w:vAlign w:val="center"/>
          </w:tcPr>
          <w:p>
            <w:r>
              <w:t>Use the unified Settings Catalog experience</w:t>
            </w:r>
          </w:p>
        </w:tc>
      </w:tr>
      <w:tr>
        <w:tc>
          <w:tcPr>
            <w:tcW w:type="dxa" w:w="3389"/>
            <w:tcMar>
              <w:top w:w="110" w:type="dxa"/>
              <w:start w:w="130" w:type="dxa"/>
              <w:bottom w:w="110" w:type="dxa"/>
              <w:end w:w="130" w:type="dxa"/>
            </w:tcMar>
            <w:vAlign w:val="center"/>
          </w:tcPr>
          <w:p>
            <w:r>
              <w:t>Imported ADMX</w:t>
            </w:r>
          </w:p>
        </w:tc>
        <w:tc>
          <w:tcPr>
            <w:tcW w:type="dxa" w:w="3389"/>
            <w:tcMar>
              <w:top w:w="110" w:type="dxa"/>
              <w:start w:w="130" w:type="dxa"/>
              <w:bottom w:w="110" w:type="dxa"/>
              <w:end w:w="130" w:type="dxa"/>
            </w:tcMar>
            <w:vAlign w:val="center"/>
          </w:tcPr>
          <w:p>
            <w:r>
              <w:t>A trusted third-party setting is unavailable natively</w:t>
            </w:r>
          </w:p>
        </w:tc>
        <w:tc>
          <w:tcPr>
            <w:tcW w:type="dxa" w:w="3389"/>
            <w:tcMar>
              <w:top w:w="110" w:type="dxa"/>
              <w:start w:w="130" w:type="dxa"/>
              <w:bottom w:w="110" w:type="dxa"/>
              <w:end w:w="130" w:type="dxa"/>
            </w:tcMar>
            <w:vAlign w:val="center"/>
          </w:tcPr>
          <w:p>
            <w:r>
              <w:t>Use after dependency and vendor review</w:t>
            </w:r>
          </w:p>
        </w:tc>
      </w:tr>
      <w:tr>
        <w:tc>
          <w:tcPr>
            <w:tcW w:type="dxa" w:w="3389"/>
            <w:tcMar>
              <w:top w:w="110" w:type="dxa"/>
              <w:start w:w="130" w:type="dxa"/>
              <w:bottom w:w="110" w:type="dxa"/>
              <w:end w:w="130" w:type="dxa"/>
            </w:tcMar>
            <w:vAlign w:val="center"/>
          </w:tcPr>
          <w:p>
            <w:r>
              <w:t>Custom OMA-URI</w:t>
            </w:r>
          </w:p>
        </w:tc>
        <w:tc>
          <w:tcPr>
            <w:tcW w:type="dxa" w:w="3389"/>
            <w:tcMar>
              <w:top w:w="110" w:type="dxa"/>
              <w:start w:w="130" w:type="dxa"/>
              <w:bottom w:w="110" w:type="dxa"/>
              <w:end w:w="130" w:type="dxa"/>
            </w:tcMar>
            <w:vAlign w:val="center"/>
          </w:tcPr>
          <w:p>
            <w:r>
              <w:t>A supported CSP setting is unavailable in catalog/template</w:t>
            </w:r>
          </w:p>
        </w:tc>
        <w:tc>
          <w:tcPr>
            <w:tcW w:type="dxa" w:w="3389"/>
            <w:tcMar>
              <w:top w:w="110" w:type="dxa"/>
              <w:start w:w="130" w:type="dxa"/>
              <w:bottom w:w="110" w:type="dxa"/>
              <w:end w:w="130" w:type="dxa"/>
            </w:tcMar>
            <w:vAlign w:val="center"/>
          </w:tcPr>
          <w:p>
            <w:r>
              <w:t>Last-resort expert option</w:t>
            </w:r>
          </w:p>
        </w:tc>
      </w:tr>
      <w:tr>
        <w:tc>
          <w:tcPr>
            <w:tcW w:type="dxa" w:w="3389"/>
            <w:tcMar>
              <w:top w:w="110" w:type="dxa"/>
              <w:start w:w="130" w:type="dxa"/>
              <w:bottom w:w="110" w:type="dxa"/>
              <w:end w:w="130" w:type="dxa"/>
            </w:tcMar>
            <w:vAlign w:val="center"/>
          </w:tcPr>
          <w:p>
            <w:r>
              <w:t>Endpoint security policy</w:t>
            </w:r>
          </w:p>
        </w:tc>
        <w:tc>
          <w:tcPr>
            <w:tcW w:type="dxa" w:w="3389"/>
            <w:tcMar>
              <w:top w:w="110" w:type="dxa"/>
              <w:start w:w="130" w:type="dxa"/>
              <w:bottom w:w="110" w:type="dxa"/>
              <w:end w:w="130" w:type="dxa"/>
            </w:tcMar>
            <w:vAlign w:val="center"/>
          </w:tcPr>
          <w:p>
            <w:r>
              <w:t>Security workload is available under Endpoint security</w:t>
            </w:r>
          </w:p>
        </w:tc>
        <w:tc>
          <w:tcPr>
            <w:tcW w:type="dxa" w:w="3389"/>
            <w:tcMar>
              <w:top w:w="110" w:type="dxa"/>
              <w:start w:w="130" w:type="dxa"/>
              <w:bottom w:w="110" w:type="dxa"/>
              <w:end w:w="130" w:type="dxa"/>
            </w:tcMar>
            <w:vAlign w:val="center"/>
          </w:tcPr>
          <w:p>
            <w:r>
              <w:t>Prefer for security ownership and reporting</w:t>
            </w:r>
          </w:p>
        </w:tc>
      </w:tr>
    </w:tbl>
    <w:p>
      <w:pPr>
        <w:pStyle w:val="Heading2"/>
      </w:pPr>
      <w:r>
        <w:t>2.1 Decision flowchart</w:t>
      </w:r>
    </w:p>
    <w:tbl>
      <w:tblPr>
        <w:tblW w:type="auto" w:w="0"/>
        <w:jc w:val="center"/>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1130"/>
            <w:shd w:fill="D9EAF7"/>
            <w:tcMar>
              <w:top w:w="150" w:type="dxa"/>
              <w:start w:w="120" w:type="dxa"/>
              <w:bottom w:w="150" w:type="dxa"/>
              <w:end w:w="120" w:type="dxa"/>
            </w:tcMar>
            <w:vAlign w:val="center"/>
          </w:tcPr>
          <w:p>
            <w:pPr>
              <w:jc w:val="center"/>
            </w:pPr>
            <w:r>
              <w:rPr>
                <w:b/>
              </w:rPr>
              <w:t>Search Settings Catalog</w:t>
            </w:r>
          </w:p>
        </w:tc>
        <w:tc>
          <w:tcPr>
            <w:tcW w:type="dxa" w:w="1130"/>
          </w:tcPr>
          <w:p>
            <w:pPr>
              <w:jc w:val="center"/>
            </w:pPr>
            <w:r>
              <w:rPr>
                <w:sz w:val="36"/>
              </w:rPr>
              <w:t>→</w:t>
            </w:r>
          </w:p>
        </w:tc>
        <w:tc>
          <w:tcPr>
            <w:tcW w:type="dxa" w:w="1130"/>
            <w:shd w:fill="D9EAF7"/>
            <w:tcMar>
              <w:top w:w="150" w:type="dxa"/>
              <w:start w:w="120" w:type="dxa"/>
              <w:bottom w:w="150" w:type="dxa"/>
              <w:end w:w="120" w:type="dxa"/>
            </w:tcMar>
            <w:vAlign w:val="center"/>
          </w:tcPr>
          <w:p>
            <w:pPr>
              <w:jc w:val="center"/>
            </w:pPr>
            <w:r>
              <w:rPr>
                <w:b/>
              </w:rPr>
              <w:t>Check template</w:t>
            </w:r>
          </w:p>
        </w:tc>
        <w:tc>
          <w:tcPr>
            <w:tcW w:type="dxa" w:w="1130"/>
          </w:tcPr>
          <w:p>
            <w:pPr>
              <w:jc w:val="center"/>
            </w:pPr>
            <w:r>
              <w:rPr>
                <w:sz w:val="36"/>
              </w:rPr>
              <w:t>→</w:t>
            </w:r>
          </w:p>
        </w:tc>
        <w:tc>
          <w:tcPr>
            <w:tcW w:type="dxa" w:w="1130"/>
            <w:shd w:fill="D9EAF7"/>
            <w:tcMar>
              <w:top w:w="150" w:type="dxa"/>
              <w:start w:w="120" w:type="dxa"/>
              <w:bottom w:w="150" w:type="dxa"/>
              <w:end w:w="120" w:type="dxa"/>
            </w:tcMar>
            <w:vAlign w:val="center"/>
          </w:tcPr>
          <w:p>
            <w:pPr>
              <w:jc w:val="center"/>
            </w:pPr>
            <w:r>
              <w:rPr>
                <w:b/>
              </w:rPr>
              <w:t>Check imported ADMX</w:t>
            </w:r>
          </w:p>
        </w:tc>
        <w:tc>
          <w:tcPr>
            <w:tcW w:type="dxa" w:w="1130"/>
          </w:tcPr>
          <w:p>
            <w:pPr>
              <w:jc w:val="center"/>
            </w:pPr>
            <w:r>
              <w:rPr>
                <w:sz w:val="36"/>
              </w:rPr>
              <w:t>→</w:t>
            </w:r>
          </w:p>
        </w:tc>
        <w:tc>
          <w:tcPr>
            <w:tcW w:type="dxa" w:w="1130"/>
            <w:shd w:fill="D9EAF7"/>
            <w:tcMar>
              <w:top w:w="150" w:type="dxa"/>
              <w:start w:w="120" w:type="dxa"/>
              <w:bottom w:w="150" w:type="dxa"/>
              <w:end w:w="120" w:type="dxa"/>
            </w:tcMar>
            <w:vAlign w:val="center"/>
          </w:tcPr>
          <w:p>
            <w:pPr>
              <w:jc w:val="center"/>
            </w:pPr>
            <w:r>
              <w:rPr>
                <w:b/>
              </w:rPr>
              <w:t>Validate CSP</w:t>
            </w:r>
          </w:p>
        </w:tc>
        <w:tc>
          <w:tcPr>
            <w:tcW w:type="dxa" w:w="1130"/>
          </w:tcPr>
          <w:p>
            <w:pPr>
              <w:jc w:val="center"/>
            </w:pPr>
            <w:r>
              <w:rPr>
                <w:sz w:val="36"/>
              </w:rPr>
              <w:t>→</w:t>
            </w:r>
          </w:p>
        </w:tc>
        <w:tc>
          <w:tcPr>
            <w:tcW w:type="dxa" w:w="1130"/>
            <w:shd w:fill="D9EAF7"/>
            <w:tcMar>
              <w:top w:w="150" w:type="dxa"/>
              <w:start w:w="120" w:type="dxa"/>
              <w:bottom w:w="150" w:type="dxa"/>
              <w:end w:w="120" w:type="dxa"/>
            </w:tcMar>
            <w:vAlign w:val="center"/>
          </w:tcPr>
          <w:p>
            <w:pPr>
              <w:jc w:val="center"/>
            </w:pPr>
            <w:r>
              <w:rPr>
                <w:b/>
              </w:rPr>
              <w:t>Use Custom OMA-URI</w:t>
            </w:r>
          </w:p>
        </w:tc>
      </w:tr>
    </w:tbl>
    <w:p/>
    <w:p>
      <w:pPr>
        <w:pStyle w:val="Heading2"/>
      </w:pPr>
      <w:r>
        <w:t>2.2 Do not choose Custom first</w:t>
      </w:r>
    </w:p>
    <w:p>
      <w:pPr>
        <w:pStyle w:val="ListBullet"/>
      </w:pPr>
      <w:r>
        <w:t>Settings Catalog provides searchable metadata, supported values, and clearer reporting.</w:t>
      </w:r>
    </w:p>
    <w:p>
      <w:pPr>
        <w:pStyle w:val="ListBullet"/>
      </w:pPr>
      <w:r>
        <w:t>Templates reduce typing and path errors.</w:t>
      </w:r>
    </w:p>
    <w:p>
      <w:pPr>
        <w:pStyle w:val="ListBullet"/>
      </w:pPr>
      <w:r>
        <w:t>Imported ADMX can present vendor policy settings in the portal.</w:t>
      </w:r>
    </w:p>
    <w:p>
      <w:pPr>
        <w:pStyle w:val="ListBullet"/>
      </w:pPr>
      <w:r>
        <w:t>Custom OMA-URI requires exact CSP path, data type, value, scope, and edition support.</w:t>
      </w:r>
    </w:p>
    <w:p>
      <w:r>
        <w:br w:type="page"/>
      </w:r>
    </w:p>
    <w:p>
      <w:pPr>
        <w:pStyle w:val="Title"/>
        <w:jc w:val="center"/>
      </w:pPr>
      <w:r>
        <w:t>3. Navigate to Configuration Profiles</w:t>
      </w:r>
    </w:p>
    <w:tbl>
      <w:tblPr>
        <w:tblW w:type="auto" w:w="0"/>
        <w:tblLook w:firstColumn="1" w:firstRow="1" w:lastColumn="0" w:lastRow="0" w:noHBand="0" w:noVBand="1" w:val="04A0"/>
      </w:tblPr>
      <w:tblGrid>
        <w:gridCol w:w="10166"/>
      </w:tblGrid>
      <w:tr>
        <w:tc>
          <w:tcPr>
            <w:tcW w:type="dxa" w:w="10166"/>
            <w:shd w:fill="E2F0D9"/>
            <w:tcMar>
              <w:top w:w="145" w:type="dxa"/>
              <w:start w:w="165" w:type="dxa"/>
              <w:bottom w:w="145" w:type="dxa"/>
              <w:end w:w="165" w:type="dxa"/>
            </w:tcMar>
          </w:tcPr>
          <w:p>
            <w:r>
              <w:rPr>
                <w:b/>
                <w:color w:val="0078D4"/>
              </w:rPr>
              <w:t>Exact portal path</w:t>
              <w:br/>
            </w:r>
            <w:r>
              <w:t>Microsoft Intune admin center &gt; Devices &gt; Configuration</w:t>
            </w:r>
          </w:p>
        </w:tc>
      </w:tr>
    </w:tbl>
    <w:p/>
    <w:p>
      <w:pPr>
        <w:jc w:val="center"/>
      </w:pPr>
      <w:r>
        <w:drawing>
          <wp:inline xmlns:a="http://schemas.openxmlformats.org/drawingml/2006/main" xmlns:pic="http://schemas.openxmlformats.org/drawingml/2006/picture">
            <wp:extent cx="6263640" cy="3314700"/>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6263640" cy="3314700"/>
                    </a:xfrm>
                    <a:prstGeom prst="rect"/>
                  </pic:spPr>
                </pic:pic>
              </a:graphicData>
            </a:graphic>
          </wp:inline>
        </w:drawing>
      </w:r>
    </w:p>
    <w:p>
      <w:pPr>
        <w:pStyle w:val="Cap"/>
        <w:jc w:val="center"/>
      </w:pPr>
      <w:r>
        <w:t>Figure 1. Devices &gt; Configuration overview. This is the central workspace for policies, ADMX import, monitoring, encryption, certificates, assignment failures, and restricted-app reports.</w:t>
      </w:r>
    </w:p>
    <w:p>
      <w:pPr>
        <w:pStyle w:val="Heading2"/>
      </w:pPr>
      <w:r>
        <w:t>3.1 What this screen is used for</w:t>
      </w:r>
    </w:p>
    <w:p>
      <w:pPr>
        <w:pStyle w:val="ListBullet"/>
      </w:pPr>
      <w:r>
        <w:t>Create and manage device configuration policies.</w:t>
      </w:r>
    </w:p>
    <w:p>
      <w:pPr>
        <w:pStyle w:val="ListBullet"/>
      </w:pPr>
      <w:r>
        <w:t>Import approved ADMX/ADML templates.</w:t>
      </w:r>
    </w:p>
    <w:p>
      <w:pPr>
        <w:pStyle w:val="ListBullet"/>
      </w:pPr>
      <w:r>
        <w:t>Open operational reports.</w:t>
      </w:r>
    </w:p>
    <w:p>
      <w:pPr>
        <w:pStyle w:val="ListBullet"/>
      </w:pPr>
      <w:r>
        <w:t>Review encryption and certificate inventory.</w:t>
      </w:r>
    </w:p>
    <w:p>
      <w:pPr>
        <w:pStyle w:val="ListBullet"/>
      </w:pPr>
      <w:r>
        <w:t>Investigate assignment failures.</w:t>
      </w:r>
    </w:p>
    <w:p>
      <w:pPr>
        <w:pStyle w:val="ListBullet"/>
      </w:pPr>
      <w:r>
        <w:t>Review restricted app detections.</w:t>
      </w:r>
    </w:p>
    <w:p>
      <w:pPr>
        <w:jc w:val="center"/>
      </w:pPr>
      <w:r>
        <w:drawing>
          <wp:inline xmlns:a="http://schemas.openxmlformats.org/drawingml/2006/main" xmlns:pic="http://schemas.openxmlformats.org/drawingml/2006/picture">
            <wp:extent cx="6263640" cy="3796631"/>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6263640" cy="3796631"/>
                    </a:xfrm>
                    <a:prstGeom prst="rect"/>
                  </pic:spPr>
                </pic:pic>
              </a:graphicData>
            </a:graphic>
          </wp:inline>
        </w:drawing>
      </w:r>
    </w:p>
    <w:p>
      <w:pPr>
        <w:pStyle w:val="Cap"/>
        <w:jc w:val="center"/>
      </w:pPr>
      <w:r>
        <w:t>Figure 2. Configuration navigation from Devices and platform pages.</w:t>
      </w:r>
    </w:p>
    <w:p>
      <w:pPr>
        <w:pStyle w:val="Heading2"/>
      </w:pPr>
      <w:r>
        <w:t>3.2 Architect interpretation</w:t>
      </w:r>
    </w:p>
    <w:p>
      <w:r>
        <w:t>The Configuration workspace is not only a policy list. It is the operational center for policy lifecycle: design, creation, assignment, monitoring, failure analysis, encryption posture, and certificate visibility. An architect should link every profile to an owner and a validation report.</w:t>
      </w:r>
    </w:p>
    <w:p>
      <w:r>
        <w:br w:type="page"/>
      </w:r>
    </w:p>
    <w:p>
      <w:pPr>
        <w:pStyle w:val="Title"/>
        <w:jc w:val="center"/>
      </w:pPr>
      <w:r>
        <w:t>4. Policy Inventory and Imported ADMX</w:t>
      </w:r>
    </w:p>
    <w:p>
      <w:pPr>
        <w:jc w:val="center"/>
      </w:pPr>
      <w:r>
        <w:drawing>
          <wp:inline xmlns:a="http://schemas.openxmlformats.org/drawingml/2006/main" xmlns:pic="http://schemas.openxmlformats.org/drawingml/2006/picture">
            <wp:extent cx="6263640" cy="3673047"/>
            <wp:docPr id="3" name="Picture 3"/>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6263640" cy="3673047"/>
                    </a:xfrm>
                    <a:prstGeom prst="rect"/>
                  </pic:spPr>
                </pic:pic>
              </a:graphicData>
            </a:graphic>
          </wp:inline>
        </w:drawing>
      </w:r>
    </w:p>
    <w:p>
      <w:pPr>
        <w:pStyle w:val="Cap"/>
        <w:jc w:val="center"/>
      </w:pPr>
      <w:r>
        <w:t>Figure 3. Policies, Import ADMX, and Monitor tabs with Create, Refresh, and Export actions.</w:t>
      </w:r>
    </w:p>
    <w:p>
      <w:pPr>
        <w:jc w:val="center"/>
      </w:pPr>
      <w:r>
        <w:drawing>
          <wp:inline xmlns:a="http://schemas.openxmlformats.org/drawingml/2006/main" xmlns:pic="http://schemas.openxmlformats.org/drawingml/2006/picture">
            <wp:extent cx="6263640" cy="3500269"/>
            <wp:docPr id="4" name="Picture 4"/>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6263640" cy="3500269"/>
                    </a:xfrm>
                    <a:prstGeom prst="rect"/>
                  </pic:spPr>
                </pic:pic>
              </a:graphicData>
            </a:graphic>
          </wp:inline>
        </w:drawing>
      </w:r>
    </w:p>
    <w:p>
      <w:pPr>
        <w:pStyle w:val="Cap"/>
        <w:jc w:val="center"/>
      </w:pPr>
      <w:r>
        <w:t>Figure 4. Import ADMX inventory and administrative-template management area.</w:t>
      </w:r>
    </w:p>
    <w:p>
      <w:pPr>
        <w:pStyle w:val="Heading2"/>
      </w:pPr>
      <w:r>
        <w:t>4.1 Policy inventory procedure</w:t>
      </w:r>
    </w:p>
    <w:p>
      <w:pPr>
        <w:pStyle w:val="ListBullet"/>
      </w:pPr>
      <w:r>
        <w:t>Open Policies.</w:t>
      </w:r>
    </w:p>
    <w:p>
      <w:pPr>
        <w:pStyle w:val="ListBullet"/>
      </w:pPr>
      <w:r>
        <w:t>Export the policy list before major redesign or migration.</w:t>
      </w:r>
    </w:p>
    <w:p>
      <w:pPr>
        <w:pStyle w:val="ListBullet"/>
      </w:pPr>
      <w:r>
        <w:t>Record name, platform, profile type, assignments, last modified date, and owner.</w:t>
      </w:r>
    </w:p>
    <w:p>
      <w:pPr>
        <w:pStyle w:val="ListBullet"/>
      </w:pPr>
      <w:r>
        <w:t>Identify duplicates and legacy Administrative Templates.</w:t>
      </w:r>
    </w:p>
    <w:p>
      <w:pPr>
        <w:pStyle w:val="ListBullet"/>
      </w:pPr>
      <w:r>
        <w:t>Map each profile to business purpose and support team.</w:t>
      </w:r>
    </w:p>
    <w:p>
      <w:pPr>
        <w:pStyle w:val="ListBullet"/>
      </w:pPr>
      <w:r>
        <w:t>Do not delete a policy until replacement behavior is validated.</w:t>
      </w:r>
    </w:p>
    <w:p>
      <w:pPr>
        <w:pStyle w:val="Heading2"/>
      </w:pPr>
      <w:r>
        <w:t>4.2 Import ADMX procedure</w:t>
      </w:r>
    </w:p>
    <w:tbl>
      <w:tblPr>
        <w:tblW w:type="auto" w:w="0"/>
        <w:tblLook w:firstColumn="1" w:firstRow="1" w:lastColumn="0" w:lastRow="0" w:noHBand="0" w:noVBand="1" w:val="04A0"/>
      </w:tblPr>
      <w:tblGrid>
        <w:gridCol w:w="10166"/>
      </w:tblGrid>
      <w:tr>
        <w:tc>
          <w:tcPr>
            <w:tcW w:type="dxa" w:w="10166"/>
            <w:shd w:fill="E2F0D9"/>
            <w:tcMar>
              <w:top w:w="145" w:type="dxa"/>
              <w:start w:w="165" w:type="dxa"/>
              <w:bottom w:w="145" w:type="dxa"/>
              <w:end w:w="165" w:type="dxa"/>
            </w:tcMar>
          </w:tcPr>
          <w:p>
            <w:r>
              <w:rPr>
                <w:b/>
                <w:color w:val="0078D4"/>
              </w:rPr>
              <w:t>Exact portal path</w:t>
              <w:br/>
            </w:r>
            <w:r>
              <w:t>Microsoft Intune admin center &gt; Devices &gt; Configuration &gt; Import ADMX &gt; Import</w:t>
            </w:r>
          </w:p>
        </w:tc>
      </w:tr>
    </w:tbl>
    <w:p/>
    <w:p>
      <w:pPr>
        <w:pStyle w:val="ListBullet"/>
      </w:pPr>
      <w:r>
        <w:t>Download ADMX and matching en-US ADML from the trusted vendor.</w:t>
      </w:r>
    </w:p>
    <w:p>
      <w:pPr>
        <w:pStyle w:val="ListBullet"/>
      </w:pPr>
      <w:r>
        <w:t>Open the ADMX in a text editor and identify namespace dependencies.</w:t>
      </w:r>
    </w:p>
    <w:p>
      <w:pPr>
        <w:pStyle w:val="ListBullet"/>
      </w:pPr>
      <w:r>
        <w:t>Import dependency files first.</w:t>
      </w:r>
    </w:p>
    <w:p>
      <w:pPr>
        <w:pStyle w:val="ListBullet"/>
      </w:pPr>
      <w:r>
        <w:t>Select ADMX and ADML files.</w:t>
      </w:r>
    </w:p>
    <w:p>
      <w:pPr>
        <w:pStyle w:val="ListBullet"/>
      </w:pPr>
      <w:r>
        <w:t>Add a clear description and upload.</w:t>
      </w:r>
    </w:p>
    <w:p>
      <w:pPr>
        <w:pStyle w:val="ListBullet"/>
      </w:pPr>
      <w:r>
        <w:t>Wait until Status is Available.</w:t>
      </w:r>
    </w:p>
    <w:p>
      <w:pPr>
        <w:pStyle w:val="ListBullet"/>
      </w:pPr>
      <w:r>
        <w:t>Create a Settings Catalog profile and locate the imported Administrative Template settings.</w:t>
      </w:r>
    </w:p>
    <w:p>
      <w:pPr>
        <w:pStyle w:val="ListBullet"/>
      </w:pPr>
      <w:r>
        <w:t>Pilot before production.</w:t>
      </w:r>
    </w:p>
    <w:p>
      <w:pPr>
        <w:pStyle w:val="Heading2"/>
      </w:pPr>
      <w:r>
        <w:t>4.3 Current Microsoft limitations</w:t>
      </w:r>
    </w:p>
    <w:p>
      <w:r>
        <w:t>Microsoft documents imported ADMX/ADML as a Windows feature in public preview. Microsoft states a maximum of 20 ADMX files, each ADMX up to 1 MB, one ADML per ADMX, and en-US as the supported language. Dependencies must be imported first.</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Current platform change</w:t>
              <w:br/>
            </w:r>
            <w:r>
              <w:t>Microsoft states the older Templates &gt; Administrative Templates profile type became deprecated and read-only starting with the December 2412 release. Build new ADMX-backed Windows policies through Settings Catalog and plan controlled migration of legacy profiles.</w:t>
            </w:r>
          </w:p>
        </w:tc>
      </w:tr>
    </w:tbl>
    <w:p/>
    <w:p>
      <w:r>
        <w:br w:type="page"/>
      </w:r>
    </w:p>
    <w:p>
      <w:pPr>
        <w:pStyle w:val="Title"/>
        <w:jc w:val="center"/>
      </w:pPr>
      <w:r>
        <w:t>5. Create a Settings Catalog Profile from Scratch</w:t>
      </w:r>
    </w:p>
    <w:tbl>
      <w:tblPr>
        <w:tblW w:type="auto" w:w="0"/>
        <w:tblLook w:firstColumn="1" w:firstRow="1" w:lastColumn="0" w:lastRow="0" w:noHBand="0" w:noVBand="1" w:val="04A0"/>
      </w:tblPr>
      <w:tblGrid>
        <w:gridCol w:w="10166"/>
      </w:tblGrid>
      <w:tr>
        <w:tc>
          <w:tcPr>
            <w:tcW w:type="dxa" w:w="10166"/>
            <w:shd w:fill="E2F0D9"/>
            <w:tcMar>
              <w:top w:w="145" w:type="dxa"/>
              <w:start w:w="165" w:type="dxa"/>
              <w:bottom w:w="145" w:type="dxa"/>
              <w:end w:w="165" w:type="dxa"/>
            </w:tcMar>
          </w:tcPr>
          <w:p>
            <w:r>
              <w:rPr>
                <w:b/>
                <w:color w:val="0078D4"/>
              </w:rPr>
              <w:t>Exact portal path</w:t>
              <w:br/>
            </w:r>
            <w:r>
              <w:t>Microsoft Intune admin center &gt; Devices &gt; Configuration &gt; Create &gt; New policy</w:t>
            </w:r>
          </w:p>
        </w:tc>
      </w:tr>
    </w:tbl>
    <w:p/>
    <w:p>
      <w:pPr>
        <w:pStyle w:val="Heading2"/>
      </w:pPr>
      <w:r>
        <w:t>5.1 Platform and profile type</w:t>
      </w:r>
    </w:p>
    <w:p>
      <w:pPr>
        <w:pStyle w:val="ListBullet"/>
      </w:pPr>
      <w:r>
        <w:t>Set Platform to Windows 10 and later.</w:t>
      </w:r>
    </w:p>
    <w:p>
      <w:pPr>
        <w:pStyle w:val="ListBullet"/>
      </w:pPr>
      <w:r>
        <w:t>Set Profile type to Settings catalog.</w:t>
      </w:r>
    </w:p>
    <w:p>
      <w:pPr>
        <w:pStyle w:val="ListBullet"/>
      </w:pPr>
      <w:r>
        <w:t>Select Create.</w:t>
      </w:r>
    </w:p>
    <w:p>
      <w:pPr>
        <w:pStyle w:val="ListBullet"/>
      </w:pPr>
      <w:r>
        <w:t>On Basics, enter a unique Name.</w:t>
      </w:r>
    </w:p>
    <w:p>
      <w:pPr>
        <w:pStyle w:val="ListBullet"/>
      </w:pPr>
      <w:r>
        <w:t>Enter a Description with owner, purpose, scope, version, ticket, and risk.</w:t>
      </w:r>
    </w:p>
    <w:p>
      <w:pPr>
        <w:pStyle w:val="ListBullet"/>
      </w:pPr>
      <w:r>
        <w:t>Select Next.</w:t>
      </w:r>
    </w:p>
    <w:p>
      <w:pPr>
        <w:pStyle w:val="Heading2"/>
      </w:pPr>
      <w:r>
        <w:t>5.2 Select settings</w:t>
      </w:r>
    </w:p>
    <w:p>
      <w:pPr>
        <w:pStyle w:val="ListBullet"/>
      </w:pPr>
      <w:r>
        <w:t>Select Add settings.</w:t>
      </w:r>
    </w:p>
    <w:p>
      <w:pPr>
        <w:pStyle w:val="ListBullet"/>
      </w:pPr>
      <w:r>
        <w:t>Search by plain-language keyword, CSP family, or Administrative Templates category.</w:t>
      </w:r>
    </w:p>
    <w:p>
      <w:pPr>
        <w:pStyle w:val="ListBullet"/>
      </w:pPr>
      <w:r>
        <w:t>Open setting help text and confirm supported editions and scope.</w:t>
      </w:r>
    </w:p>
    <w:p>
      <w:pPr>
        <w:pStyle w:val="ListBullet"/>
      </w:pPr>
      <w:r>
        <w:t>Select only settings required for this policy.</w:t>
      </w:r>
    </w:p>
    <w:p>
      <w:pPr>
        <w:pStyle w:val="ListBullet"/>
      </w:pPr>
      <w:r>
        <w:t>Close the picker.</w:t>
      </w:r>
    </w:p>
    <w:p>
      <w:pPr>
        <w:pStyle w:val="ListBullet"/>
      </w:pPr>
      <w:r>
        <w:t>Configure each setting value.</w:t>
      </w:r>
    </w:p>
    <w:p>
      <w:pPr>
        <w:pStyle w:val="ListBullet"/>
      </w:pPr>
      <w:r>
        <w:t>Remove accidental duplicate or conflicting settings.</w:t>
      </w:r>
    </w:p>
    <w:p>
      <w:pPr>
        <w:pStyle w:val="Heading2"/>
      </w:pPr>
      <w:r>
        <w:t>5.3 Scope tags and assignments</w:t>
      </w:r>
    </w:p>
    <w:p>
      <w:pPr>
        <w:pStyle w:val="ListBullet"/>
      </w:pPr>
      <w:r>
        <w:t>Apply Scope tags if help-desk or regional RBAC requires them.</w:t>
      </w:r>
    </w:p>
    <w:p>
      <w:pPr>
        <w:pStyle w:val="ListBullet"/>
      </w:pPr>
      <w:r>
        <w:t>Assign to a small pilot group first.</w:t>
      </w:r>
    </w:p>
    <w:p>
      <w:pPr>
        <w:pStyle w:val="ListBullet"/>
      </w:pPr>
      <w:r>
        <w:t>Use device groups for device-scoped settings and user groups for user-scoped settings.</w:t>
      </w:r>
    </w:p>
    <w:p>
      <w:pPr>
        <w:pStyle w:val="ListBullet"/>
      </w:pPr>
      <w:r>
        <w:t>Use assignment filters only with documented include/exclude logic.</w:t>
      </w:r>
    </w:p>
    <w:p>
      <w:pPr>
        <w:pStyle w:val="ListBullet"/>
      </w:pPr>
      <w:r>
        <w:t>Review included and excluded groups.</w:t>
      </w:r>
    </w:p>
    <w:p>
      <w:pPr>
        <w:pStyle w:val="Heading2"/>
      </w:pPr>
      <w:r>
        <w:t>5.4 Review and create</w:t>
      </w:r>
    </w:p>
    <w:p>
      <w:pPr>
        <w:pStyle w:val="ListBullet"/>
      </w:pPr>
      <w:r>
        <w:t>Review every configured value.</w:t>
      </w:r>
    </w:p>
    <w:p>
      <w:pPr>
        <w:pStyle w:val="ListBullet"/>
      </w:pPr>
      <w:r>
        <w:t>Confirm policy name and assignments.</w:t>
      </w:r>
    </w:p>
    <w:p>
      <w:pPr>
        <w:pStyle w:val="ListBullet"/>
      </w:pPr>
      <w:r>
        <w:t>Select Create.</w:t>
      </w:r>
    </w:p>
    <w:p>
      <w:pPr>
        <w:pStyle w:val="ListBullet"/>
      </w:pPr>
      <w:r>
        <w:t>Open the new policy.</w:t>
      </w:r>
    </w:p>
    <w:p>
      <w:pPr>
        <w:pStyle w:val="ListBullet"/>
      </w:pPr>
      <w:r>
        <w:t>Confirm device and user check-in status.</w:t>
      </w:r>
    </w:p>
    <w:p>
      <w:pPr>
        <w:pStyle w:val="ListBullet"/>
      </w:pPr>
      <w:r>
        <w:t>Validate actual endpoint behavior.</w:t>
      </w:r>
    </w:p>
    <w:p>
      <w:pPr>
        <w:pStyle w:val="Heading2"/>
      </w:pPr>
      <w:r>
        <w:t>5.5 Creation flowchart</w:t>
      </w:r>
    </w:p>
    <w:tbl>
      <w:tblPr>
        <w:tblW w:type="auto" w:w="0"/>
        <w:jc w:val="center"/>
        <w:tblLook w:firstColumn="1" w:firstRow="1" w:lastColumn="0" w:lastRow="0" w:noHBand="0" w:noVBand="1" w:val="04A0"/>
      </w:tblPr>
      <w:tblGrid>
        <w:gridCol w:w="782"/>
        <w:gridCol w:w="782"/>
        <w:gridCol w:w="782"/>
        <w:gridCol w:w="782"/>
        <w:gridCol w:w="782"/>
        <w:gridCol w:w="782"/>
        <w:gridCol w:w="782"/>
        <w:gridCol w:w="782"/>
        <w:gridCol w:w="782"/>
        <w:gridCol w:w="782"/>
        <w:gridCol w:w="782"/>
        <w:gridCol w:w="782"/>
        <w:gridCol w:w="782"/>
      </w:tblGrid>
      <w:tr>
        <w:tc>
          <w:tcPr>
            <w:tcW w:type="dxa" w:w="782"/>
            <w:shd w:fill="D9EAF7"/>
            <w:tcMar>
              <w:top w:w="150" w:type="dxa"/>
              <w:start w:w="120" w:type="dxa"/>
              <w:bottom w:w="150" w:type="dxa"/>
              <w:end w:w="120" w:type="dxa"/>
            </w:tcMar>
            <w:vAlign w:val="center"/>
          </w:tcPr>
          <w:p>
            <w:pPr>
              <w:jc w:val="center"/>
            </w:pPr>
            <w:r>
              <w:rPr>
                <w:b/>
              </w:rPr>
              <w:t>Identify requirement</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Find supported setting</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Create policy</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Pilot assignment</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Sync device</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Validate status</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Expand rollout</w:t>
            </w:r>
          </w:p>
        </w:tc>
      </w:tr>
    </w:tbl>
    <w:p/>
    <w:p>
      <w:r>
        <w:br w:type="page"/>
      </w:r>
    </w:p>
    <w:p>
      <w:pPr>
        <w:pStyle w:val="Title"/>
        <w:jc w:val="center"/>
      </w:pPr>
      <w:r>
        <w:t>6. Monitoring Architecture and Assignment Failures</w:t>
      </w:r>
    </w:p>
    <w:tbl>
      <w:tblPr>
        <w:tblW w:type="auto" w:w="0"/>
        <w:tblLook w:firstColumn="1" w:firstRow="1" w:lastColumn="0" w:lastRow="0" w:noHBand="0" w:noVBand="1" w:val="04A0"/>
      </w:tblPr>
      <w:tblGrid>
        <w:gridCol w:w="10166"/>
      </w:tblGrid>
      <w:tr>
        <w:tc>
          <w:tcPr>
            <w:tcW w:type="dxa" w:w="10166"/>
            <w:shd w:fill="E2F0D9"/>
            <w:tcMar>
              <w:top w:w="145" w:type="dxa"/>
              <w:start w:w="165" w:type="dxa"/>
              <w:bottom w:w="145" w:type="dxa"/>
              <w:end w:w="165" w:type="dxa"/>
            </w:tcMar>
          </w:tcPr>
          <w:p>
            <w:r>
              <w:rPr>
                <w:b/>
                <w:color w:val="0078D4"/>
              </w:rPr>
              <w:t>Exact portal path</w:t>
              <w:br/>
            </w:r>
            <w:r>
              <w:t>Microsoft Intune admin center &gt; Devices &gt; Configuration &gt; Monitor</w:t>
            </w:r>
          </w:p>
        </w:tc>
      </w:tr>
    </w:tbl>
    <w:p/>
    <w:p>
      <w:pPr>
        <w:jc w:val="center"/>
      </w:pPr>
      <w:r>
        <w:drawing>
          <wp:inline xmlns:a="http://schemas.openxmlformats.org/drawingml/2006/main" xmlns:pic="http://schemas.openxmlformats.org/drawingml/2006/picture">
            <wp:extent cx="6263640" cy="2403159"/>
            <wp:docPr id="5" name="Picture 5"/>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6263640" cy="2403159"/>
                    </a:xfrm>
                    <a:prstGeom prst="rect"/>
                  </pic:spPr>
                </pic:pic>
              </a:graphicData>
            </a:graphic>
          </wp:inline>
        </w:drawing>
      </w:r>
    </w:p>
    <w:p>
      <w:pPr>
        <w:pStyle w:val="Cap"/>
        <w:jc w:val="center"/>
      </w:pPr>
      <w:r>
        <w:t>Figure 5. Assignment failures report. The report lists policies that have one or more failed assignments and helps prioritize operational investigation.</w:t>
      </w:r>
    </w:p>
    <w:p>
      <w:pPr>
        <w:jc w:val="center"/>
      </w:pPr>
      <w:r>
        <w:drawing>
          <wp:inline xmlns:a="http://schemas.openxmlformats.org/drawingml/2006/main" xmlns:pic="http://schemas.openxmlformats.org/drawingml/2006/picture">
            <wp:extent cx="6263640" cy="2790204"/>
            <wp:docPr id="6" name="Picture 6"/>
            <wp:cNvGraphicFramePr>
              <a:graphicFrameLocks noChangeAspect="1"/>
            </wp:cNvGraphicFramePr>
            <a:graphic>
              <a:graphicData uri="http://schemas.openxmlformats.org/drawingml/2006/picture">
                <pic:pic>
                  <pic:nvPicPr>
                    <pic:cNvPr id="0" name="image6.png"/>
                    <pic:cNvPicPr/>
                  </pic:nvPicPr>
                  <pic:blipFill>
                    <a:blip r:embed="rId16"/>
                    <a:stretch>
                      <a:fillRect/>
                    </a:stretch>
                  </pic:blipFill>
                  <pic:spPr>
                    <a:xfrm>
                      <a:off x="0" y="0"/>
                      <a:ext cx="6263640" cy="2790204"/>
                    </a:xfrm>
                    <a:prstGeom prst="rect"/>
                  </pic:spPr>
                </pic:pic>
              </a:graphicData>
            </a:graphic>
          </wp:inline>
        </w:drawing>
      </w:r>
    </w:p>
    <w:p>
      <w:pPr>
        <w:pStyle w:val="Cap"/>
        <w:jc w:val="center"/>
      </w:pPr>
      <w:r>
        <w:t>Figure 6. Assignment failure detail for an Apple macOS update policy, showing the failed policy record.</w:t>
      </w:r>
    </w:p>
    <w:p>
      <w:pPr>
        <w:pStyle w:val="Heading2"/>
      </w:pPr>
      <w:r>
        <w:t>6.1 How to investigate assignment failure</w:t>
      </w:r>
    </w:p>
    <w:p>
      <w:pPr>
        <w:pStyle w:val="ListBullet"/>
      </w:pPr>
      <w:r>
        <w:t>Open Assignment failures.</w:t>
      </w:r>
    </w:p>
    <w:p>
      <w:pPr>
        <w:pStyle w:val="ListBullet"/>
      </w:pPr>
      <w:r>
        <w:t>Filter by policy, platform, user, or device.</w:t>
      </w:r>
    </w:p>
    <w:p>
      <w:pPr>
        <w:pStyle w:val="ListBullet"/>
      </w:pPr>
      <w:r>
        <w:t>Open the failed policy.</w:t>
      </w:r>
    </w:p>
    <w:p>
      <w:pPr>
        <w:pStyle w:val="ListBullet"/>
      </w:pPr>
      <w:r>
        <w:t>Confirm the assignment group and effective membership.</w:t>
      </w:r>
    </w:p>
    <w:p>
      <w:pPr>
        <w:pStyle w:val="ListBullet"/>
      </w:pPr>
      <w:r>
        <w:t>Confirm platform and OS support.</w:t>
      </w:r>
    </w:p>
    <w:p>
      <w:pPr>
        <w:pStyle w:val="ListBullet"/>
      </w:pPr>
      <w:r>
        <w:t>Check whether the setting is device-scoped or user-scoped.</w:t>
      </w:r>
    </w:p>
    <w:p>
      <w:pPr>
        <w:pStyle w:val="ListBullet"/>
      </w:pPr>
      <w:r>
        <w:t>Review per-setting status.</w:t>
      </w:r>
    </w:p>
    <w:p>
      <w:pPr>
        <w:pStyle w:val="ListBullet"/>
      </w:pPr>
      <w:r>
        <w:t>Verify network and device check-in.</w:t>
      </w:r>
    </w:p>
    <w:p>
      <w:pPr>
        <w:pStyle w:val="ListBullet"/>
      </w:pPr>
      <w:r>
        <w:t>Collect client logs and local state.</w:t>
      </w:r>
    </w:p>
    <w:p>
      <w:pPr>
        <w:pStyle w:val="ListBullet"/>
      </w:pPr>
      <w:r>
        <w:t>Document root cause and resolution.</w:t>
      </w:r>
    </w:p>
    <w:p>
      <w:pPr>
        <w:pStyle w:val="Heading2"/>
      </w:pPr>
      <w:r>
        <w:t>6.2 Failure flowchart</w:t>
      </w:r>
    </w:p>
    <w:tbl>
      <w:tblPr>
        <w:tblW w:type="auto" w:w="0"/>
        <w:jc w:val="center"/>
        <w:tblLook w:firstColumn="1" w:firstRow="1" w:lastColumn="0" w:lastRow="0" w:noHBand="0" w:noVBand="1" w:val="04A0"/>
      </w:tblPr>
      <w:tblGrid>
        <w:gridCol w:w="782"/>
        <w:gridCol w:w="782"/>
        <w:gridCol w:w="782"/>
        <w:gridCol w:w="782"/>
        <w:gridCol w:w="782"/>
        <w:gridCol w:w="782"/>
        <w:gridCol w:w="782"/>
        <w:gridCol w:w="782"/>
        <w:gridCol w:w="782"/>
        <w:gridCol w:w="782"/>
        <w:gridCol w:w="782"/>
        <w:gridCol w:w="782"/>
        <w:gridCol w:w="782"/>
      </w:tblGrid>
      <w:tr>
        <w:tc>
          <w:tcPr>
            <w:tcW w:type="dxa" w:w="782"/>
            <w:shd w:fill="D9EAF7"/>
            <w:tcMar>
              <w:top w:w="150" w:type="dxa"/>
              <w:start w:w="120" w:type="dxa"/>
              <w:bottom w:w="150" w:type="dxa"/>
              <w:end w:w="120" w:type="dxa"/>
            </w:tcMar>
            <w:vAlign w:val="center"/>
          </w:tcPr>
          <w:p>
            <w:pPr>
              <w:jc w:val="center"/>
            </w:pPr>
            <w:r>
              <w:rPr>
                <w:b/>
              </w:rPr>
              <w:t>Failure report</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Confirm target</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Check applicability</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Review setting status</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Collect logs</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Remediate</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Re-sync</w:t>
            </w:r>
          </w:p>
        </w:tc>
      </w:tr>
    </w:tbl>
    <w:p/>
    <w:p>
      <w:pPr>
        <w:pStyle w:val="Heading2"/>
      </w:pPr>
      <w:r>
        <w:t>6.3 Common causes</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shd w:fill="17365D"/>
            <w:tcMar>
              <w:top w:w="110" w:type="dxa"/>
              <w:start w:w="130" w:type="dxa"/>
              <w:bottom w:w="110" w:type="dxa"/>
              <w:end w:w="130" w:type="dxa"/>
            </w:tcMar>
          </w:tcPr>
          <w:p>
            <w:r>
              <w:rPr>
                <w:b/>
                <w:color w:val="FFFFFF"/>
              </w:rPr>
              <w:t>Cause</w:t>
            </w:r>
          </w:p>
        </w:tc>
        <w:tc>
          <w:tcPr>
            <w:tcW w:type="dxa" w:w="3389"/>
            <w:shd w:fill="17365D"/>
            <w:tcMar>
              <w:top w:w="110" w:type="dxa"/>
              <w:start w:w="130" w:type="dxa"/>
              <w:bottom w:w="110" w:type="dxa"/>
              <w:end w:w="130" w:type="dxa"/>
            </w:tcMar>
          </w:tcPr>
          <w:p>
            <w:r>
              <w:rPr>
                <w:b/>
                <w:color w:val="FFFFFF"/>
              </w:rPr>
              <w:t>Example</w:t>
            </w:r>
          </w:p>
        </w:tc>
        <w:tc>
          <w:tcPr>
            <w:tcW w:type="dxa" w:w="3389"/>
            <w:shd w:fill="17365D"/>
            <w:tcMar>
              <w:top w:w="110" w:type="dxa"/>
              <w:start w:w="130" w:type="dxa"/>
              <w:bottom w:w="110" w:type="dxa"/>
              <w:end w:w="130" w:type="dxa"/>
            </w:tcMar>
          </w:tcPr>
          <w:p>
            <w:r>
              <w:rPr>
                <w:b/>
                <w:color w:val="FFFFFF"/>
              </w:rPr>
              <w:t>Resolution</w:t>
            </w:r>
          </w:p>
        </w:tc>
      </w:tr>
      <w:tr>
        <w:tc>
          <w:tcPr>
            <w:tcW w:type="dxa" w:w="3389"/>
            <w:tcMar>
              <w:top w:w="110" w:type="dxa"/>
              <w:start w:w="130" w:type="dxa"/>
              <w:bottom w:w="110" w:type="dxa"/>
              <w:end w:w="130" w:type="dxa"/>
            </w:tcMar>
            <w:vAlign w:val="center"/>
          </w:tcPr>
          <w:p>
            <w:r>
              <w:t>Wrong scope</w:t>
            </w:r>
          </w:p>
        </w:tc>
        <w:tc>
          <w:tcPr>
            <w:tcW w:type="dxa" w:w="3389"/>
            <w:tcMar>
              <w:top w:w="110" w:type="dxa"/>
              <w:start w:w="130" w:type="dxa"/>
              <w:bottom w:w="110" w:type="dxa"/>
              <w:end w:w="130" w:type="dxa"/>
            </w:tcMar>
            <w:vAlign w:val="center"/>
          </w:tcPr>
          <w:p>
            <w:r>
              <w:t>User setting assigned only to device without user session</w:t>
            </w:r>
          </w:p>
        </w:tc>
        <w:tc>
          <w:tcPr>
            <w:tcW w:type="dxa" w:w="3389"/>
            <w:tcMar>
              <w:top w:w="110" w:type="dxa"/>
              <w:start w:w="130" w:type="dxa"/>
              <w:bottom w:w="110" w:type="dxa"/>
              <w:end w:w="130" w:type="dxa"/>
            </w:tcMar>
            <w:vAlign w:val="center"/>
          </w:tcPr>
          <w:p>
            <w:r>
              <w:t>Use correct user/device group</w:t>
            </w:r>
          </w:p>
        </w:tc>
      </w:tr>
      <w:tr>
        <w:tc>
          <w:tcPr>
            <w:tcW w:type="dxa" w:w="3389"/>
            <w:tcMar>
              <w:top w:w="110" w:type="dxa"/>
              <w:start w:w="130" w:type="dxa"/>
              <w:bottom w:w="110" w:type="dxa"/>
              <w:end w:w="130" w:type="dxa"/>
            </w:tcMar>
            <w:vAlign w:val="center"/>
          </w:tcPr>
          <w:p>
            <w:r>
              <w:t>Unsupported OS/edition</w:t>
            </w:r>
          </w:p>
        </w:tc>
        <w:tc>
          <w:tcPr>
            <w:tcW w:type="dxa" w:w="3389"/>
            <w:tcMar>
              <w:top w:w="110" w:type="dxa"/>
              <w:start w:w="130" w:type="dxa"/>
              <w:bottom w:w="110" w:type="dxa"/>
              <w:end w:w="130" w:type="dxa"/>
            </w:tcMar>
            <w:vAlign w:val="center"/>
          </w:tcPr>
          <w:p>
            <w:r>
              <w:t>CSP not supported on installed edition</w:t>
            </w:r>
          </w:p>
        </w:tc>
        <w:tc>
          <w:tcPr>
            <w:tcW w:type="dxa" w:w="3389"/>
            <w:tcMar>
              <w:top w:w="110" w:type="dxa"/>
              <w:start w:w="130" w:type="dxa"/>
              <w:bottom w:w="110" w:type="dxa"/>
              <w:end w:w="130" w:type="dxa"/>
            </w:tcMar>
            <w:vAlign w:val="center"/>
          </w:tcPr>
          <w:p>
            <w:r>
              <w:t>Adjust requirement or use supported scope</w:t>
            </w:r>
          </w:p>
        </w:tc>
      </w:tr>
      <w:tr>
        <w:tc>
          <w:tcPr>
            <w:tcW w:type="dxa" w:w="3389"/>
            <w:tcMar>
              <w:top w:w="110" w:type="dxa"/>
              <w:start w:w="130" w:type="dxa"/>
              <w:bottom w:w="110" w:type="dxa"/>
              <w:end w:w="130" w:type="dxa"/>
            </w:tcMar>
            <w:vAlign w:val="center"/>
          </w:tcPr>
          <w:p>
            <w:r>
              <w:t>Conflict</w:t>
            </w:r>
          </w:p>
        </w:tc>
        <w:tc>
          <w:tcPr>
            <w:tcW w:type="dxa" w:w="3389"/>
            <w:tcMar>
              <w:top w:w="110" w:type="dxa"/>
              <w:start w:w="130" w:type="dxa"/>
              <w:bottom w:w="110" w:type="dxa"/>
              <w:end w:w="130" w:type="dxa"/>
            </w:tcMar>
            <w:vAlign w:val="center"/>
          </w:tcPr>
          <w:p>
            <w:r>
              <w:t>Two profiles configure different values</w:t>
            </w:r>
          </w:p>
        </w:tc>
        <w:tc>
          <w:tcPr>
            <w:tcW w:type="dxa" w:w="3389"/>
            <w:tcMar>
              <w:top w:w="110" w:type="dxa"/>
              <w:start w:w="130" w:type="dxa"/>
              <w:bottom w:w="110" w:type="dxa"/>
              <w:end w:w="130" w:type="dxa"/>
            </w:tcMar>
            <w:vAlign w:val="center"/>
          </w:tcPr>
          <w:p>
            <w:r>
              <w:t>Consolidate ownership and remove overlap</w:t>
            </w:r>
          </w:p>
        </w:tc>
      </w:tr>
      <w:tr>
        <w:tc>
          <w:tcPr>
            <w:tcW w:type="dxa" w:w="3389"/>
            <w:tcMar>
              <w:top w:w="110" w:type="dxa"/>
              <w:start w:w="130" w:type="dxa"/>
              <w:bottom w:w="110" w:type="dxa"/>
              <w:end w:w="130" w:type="dxa"/>
            </w:tcMar>
            <w:vAlign w:val="center"/>
          </w:tcPr>
          <w:p>
            <w:r>
              <w:t>Data/config error</w:t>
            </w:r>
          </w:p>
        </w:tc>
        <w:tc>
          <w:tcPr>
            <w:tcW w:type="dxa" w:w="3389"/>
            <w:tcMar>
              <w:top w:w="110" w:type="dxa"/>
              <w:start w:w="130" w:type="dxa"/>
              <w:bottom w:w="110" w:type="dxa"/>
              <w:end w:w="130" w:type="dxa"/>
            </w:tcMar>
            <w:vAlign w:val="center"/>
          </w:tcPr>
          <w:p>
            <w:r>
              <w:t>Invalid OMA-URI or value</w:t>
            </w:r>
          </w:p>
        </w:tc>
        <w:tc>
          <w:tcPr>
            <w:tcW w:type="dxa" w:w="3389"/>
            <w:tcMar>
              <w:top w:w="110" w:type="dxa"/>
              <w:start w:w="130" w:type="dxa"/>
              <w:bottom w:w="110" w:type="dxa"/>
              <w:end w:w="130" w:type="dxa"/>
            </w:tcMar>
            <w:vAlign w:val="center"/>
          </w:tcPr>
          <w:p>
            <w:r>
              <w:t>Correct path/data type/value</w:t>
            </w:r>
          </w:p>
        </w:tc>
      </w:tr>
      <w:tr>
        <w:tc>
          <w:tcPr>
            <w:tcW w:type="dxa" w:w="3389"/>
            <w:tcMar>
              <w:top w:w="110" w:type="dxa"/>
              <w:start w:w="130" w:type="dxa"/>
              <w:bottom w:w="110" w:type="dxa"/>
              <w:end w:w="130" w:type="dxa"/>
            </w:tcMar>
            <w:vAlign w:val="center"/>
          </w:tcPr>
          <w:p>
            <w:r>
              <w:t>Dependency</w:t>
            </w:r>
          </w:p>
        </w:tc>
        <w:tc>
          <w:tcPr>
            <w:tcW w:type="dxa" w:w="3389"/>
            <w:tcMar>
              <w:top w:w="110" w:type="dxa"/>
              <w:start w:w="130" w:type="dxa"/>
              <w:bottom w:w="110" w:type="dxa"/>
              <w:end w:w="130" w:type="dxa"/>
            </w:tcMar>
            <w:vAlign w:val="center"/>
          </w:tcPr>
          <w:p>
            <w:r>
              <w:t>Certificate or ADMX dependency missing</w:t>
            </w:r>
          </w:p>
        </w:tc>
        <w:tc>
          <w:tcPr>
            <w:tcW w:type="dxa" w:w="3389"/>
            <w:tcMar>
              <w:top w:w="110" w:type="dxa"/>
              <w:start w:w="130" w:type="dxa"/>
              <w:bottom w:w="110" w:type="dxa"/>
              <w:end w:w="130" w:type="dxa"/>
            </w:tcMar>
            <w:vAlign w:val="center"/>
          </w:tcPr>
          <w:p>
            <w:r>
              <w:t>Deploy dependency first</w:t>
            </w:r>
          </w:p>
        </w:tc>
      </w:tr>
      <w:tr>
        <w:tc>
          <w:tcPr>
            <w:tcW w:type="dxa" w:w="3389"/>
            <w:tcMar>
              <w:top w:w="110" w:type="dxa"/>
              <w:start w:w="130" w:type="dxa"/>
              <w:bottom w:w="110" w:type="dxa"/>
              <w:end w:w="130" w:type="dxa"/>
            </w:tcMar>
            <w:vAlign w:val="center"/>
          </w:tcPr>
          <w:p>
            <w:r>
              <w:t>Stale device</w:t>
            </w:r>
          </w:p>
        </w:tc>
        <w:tc>
          <w:tcPr>
            <w:tcW w:type="dxa" w:w="3389"/>
            <w:tcMar>
              <w:top w:w="110" w:type="dxa"/>
              <w:start w:w="130" w:type="dxa"/>
              <w:bottom w:w="110" w:type="dxa"/>
              <w:end w:w="130" w:type="dxa"/>
            </w:tcMar>
            <w:vAlign w:val="center"/>
          </w:tcPr>
          <w:p>
            <w:r>
              <w:t>Device has not checked in</w:t>
            </w:r>
          </w:p>
        </w:tc>
        <w:tc>
          <w:tcPr>
            <w:tcW w:type="dxa" w:w="3389"/>
            <w:tcMar>
              <w:top w:w="110" w:type="dxa"/>
              <w:start w:w="130" w:type="dxa"/>
              <w:bottom w:w="110" w:type="dxa"/>
              <w:end w:w="130" w:type="dxa"/>
            </w:tcMar>
            <w:vAlign w:val="center"/>
          </w:tcPr>
          <w:p>
            <w:r>
              <w:t>Restore connectivity and sync</w:t>
            </w:r>
          </w:p>
        </w:tc>
      </w:tr>
    </w:tbl>
    <w:p>
      <w:r>
        <w:br w:type="page"/>
      </w:r>
    </w:p>
    <w:p>
      <w:pPr>
        <w:pStyle w:val="Title"/>
        <w:jc w:val="center"/>
      </w:pPr>
      <w:r>
        <w:t>7. Devices with Restricted Apps</w:t>
      </w:r>
    </w:p>
    <w:p>
      <w:pPr>
        <w:jc w:val="center"/>
      </w:pPr>
      <w:r>
        <w:drawing>
          <wp:inline xmlns:a="http://schemas.openxmlformats.org/drawingml/2006/main" xmlns:pic="http://schemas.openxmlformats.org/drawingml/2006/picture">
            <wp:extent cx="6263640" cy="3261564"/>
            <wp:docPr id="7" name="Picture 7"/>
            <wp:cNvGraphicFramePr>
              <a:graphicFrameLocks noChangeAspect="1"/>
            </wp:cNvGraphicFramePr>
            <a:graphic>
              <a:graphicData uri="http://schemas.openxmlformats.org/drawingml/2006/picture">
                <pic:pic>
                  <pic:nvPicPr>
                    <pic:cNvPr id="0" name="image7.png"/>
                    <pic:cNvPicPr/>
                  </pic:nvPicPr>
                  <pic:blipFill>
                    <a:blip r:embed="rId17"/>
                    <a:stretch>
                      <a:fillRect/>
                    </a:stretch>
                  </pic:blipFill>
                  <pic:spPr>
                    <a:xfrm>
                      <a:off x="0" y="0"/>
                      <a:ext cx="6263640" cy="3261564"/>
                    </a:xfrm>
                    <a:prstGeom prst="rect"/>
                  </pic:spPr>
                </pic:pic>
              </a:graphicData>
            </a:graphic>
          </wp:inline>
        </w:drawing>
      </w:r>
    </w:p>
    <w:p>
      <w:pPr>
        <w:pStyle w:val="Cap"/>
        <w:jc w:val="center"/>
      </w:pPr>
      <w:r>
        <w:t>Figure 7. Devices with restricted apps report, showing device and user identifiers.</w:t>
      </w:r>
    </w:p>
    <w:p>
      <w:pPr>
        <w:pStyle w:val="Heading2"/>
      </w:pPr>
      <w:r>
        <w:t>7.1 What the report means</w:t>
      </w:r>
    </w:p>
    <w:p>
      <w:r>
        <w:t>This report identifies devices where an application restriction policy detected restricted applications. It is useful for validating allowed/blocked application governance, but it does not replace application inventory, Defender discovery, or software asset management.</w:t>
      </w:r>
    </w:p>
    <w:p>
      <w:pPr>
        <w:pStyle w:val="Heading2"/>
      </w:pPr>
      <w:r>
        <w:t>7.2 Investigation procedure</w:t>
      </w:r>
    </w:p>
    <w:p>
      <w:pPr>
        <w:pStyle w:val="ListBullet"/>
      </w:pPr>
      <w:r>
        <w:t>Open the report.</w:t>
      </w:r>
    </w:p>
    <w:p>
      <w:pPr>
        <w:pStyle w:val="ListBullet"/>
      </w:pPr>
      <w:r>
        <w:t>Export results for audit evidence.</w:t>
      </w:r>
    </w:p>
    <w:p>
      <w:pPr>
        <w:pStyle w:val="ListBullet"/>
      </w:pPr>
      <w:r>
        <w:t>Confirm the source configuration profile and restriction definition.</w:t>
      </w:r>
    </w:p>
    <w:p>
      <w:pPr>
        <w:pStyle w:val="ListBullet"/>
      </w:pPr>
      <w:r>
        <w:t>Identify device, user, application, detection time, and ownership.</w:t>
      </w:r>
    </w:p>
    <w:p>
      <w:pPr>
        <w:pStyle w:val="ListBullet"/>
      </w:pPr>
      <w:r>
        <w:t>Validate whether the application is truly prohibited or falsely matched.</w:t>
      </w:r>
    </w:p>
    <w:p>
      <w:pPr>
        <w:pStyle w:val="ListBullet"/>
      </w:pPr>
      <w:r>
        <w:t>Coordinate remediation with user, manager, security, and software governance.</w:t>
      </w:r>
    </w:p>
    <w:p>
      <w:pPr>
        <w:pStyle w:val="ListBullet"/>
      </w:pPr>
      <w:r>
        <w:t>Remove or allow the application through approved change.</w:t>
      </w:r>
    </w:p>
    <w:p>
      <w:pPr>
        <w:pStyle w:val="ListBullet"/>
      </w:pPr>
      <w:r>
        <w:t>Re-sync and confirm the report clears.</w:t>
      </w:r>
    </w:p>
    <w:p>
      <w:pPr>
        <w:pStyle w:val="Heading2"/>
      </w:pPr>
      <w:r>
        <w:t>7.3 Real-world example</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Scenario</w:t>
              <w:br/>
            </w:r>
            <w:r>
              <w:t>A prohibited remote-access utility appears on a corporate laptop. The endpoint engineer confirms the device and user, validates the exact app, opens a security ticket, removes the app, blocks reinstallation using the organization’s approved security control, and records the evidence.</w:t>
            </w:r>
          </w:p>
        </w:tc>
      </w:tr>
    </w:tbl>
    <w:p/>
    <w:p>
      <w:r>
        <w:br w:type="page"/>
      </w:r>
    </w:p>
    <w:p>
      <w:pPr>
        <w:pStyle w:val="Title"/>
        <w:jc w:val="center"/>
      </w:pPr>
      <w:r>
        <w:t>8. Encryption Report and BitLocker Architecture</w:t>
      </w:r>
    </w:p>
    <w:p>
      <w:pPr>
        <w:jc w:val="center"/>
      </w:pPr>
      <w:r>
        <w:drawing>
          <wp:inline xmlns:a="http://schemas.openxmlformats.org/drawingml/2006/main" xmlns:pic="http://schemas.openxmlformats.org/drawingml/2006/picture">
            <wp:extent cx="6263640" cy="3750128"/>
            <wp:docPr id="8" name="Picture 8"/>
            <wp:cNvGraphicFramePr>
              <a:graphicFrameLocks noChangeAspect="1"/>
            </wp:cNvGraphicFramePr>
            <a:graphic>
              <a:graphicData uri="http://schemas.openxmlformats.org/drawingml/2006/picture">
                <pic:pic>
                  <pic:nvPicPr>
                    <pic:cNvPr id="0" name="image8.png"/>
                    <pic:cNvPicPr/>
                  </pic:nvPicPr>
                  <pic:blipFill>
                    <a:blip r:embed="rId18"/>
                    <a:stretch>
                      <a:fillRect/>
                    </a:stretch>
                  </pic:blipFill>
                  <pic:spPr>
                    <a:xfrm>
                      <a:off x="0" y="0"/>
                      <a:ext cx="6263640" cy="3750128"/>
                    </a:xfrm>
                    <a:prstGeom prst="rect"/>
                  </pic:spPr>
                </pic:pic>
              </a:graphicData>
            </a:graphic>
          </wp:inline>
        </w:drawing>
      </w:r>
    </w:p>
    <w:p>
      <w:pPr>
        <w:pStyle w:val="Cap"/>
        <w:jc w:val="center"/>
      </w:pPr>
      <w:r>
        <w:t>Figure 8. Encryption report showing encryption status and readiness across devices.</w:t>
      </w:r>
    </w:p>
    <w:p>
      <w:pPr>
        <w:jc w:val="center"/>
      </w:pPr>
      <w:r>
        <w:drawing>
          <wp:inline xmlns:a="http://schemas.openxmlformats.org/drawingml/2006/main" xmlns:pic="http://schemas.openxmlformats.org/drawingml/2006/picture">
            <wp:extent cx="6263640" cy="3742907"/>
            <wp:docPr id="9" name="Picture 9"/>
            <wp:cNvGraphicFramePr>
              <a:graphicFrameLocks noChangeAspect="1"/>
            </wp:cNvGraphicFramePr>
            <a:graphic>
              <a:graphicData uri="http://schemas.openxmlformats.org/drawingml/2006/picture">
                <pic:pic>
                  <pic:nvPicPr>
                    <pic:cNvPr id="0" name="image9.png"/>
                    <pic:cNvPicPr/>
                  </pic:nvPicPr>
                  <pic:blipFill>
                    <a:blip r:embed="rId19"/>
                    <a:stretch>
                      <a:fillRect/>
                    </a:stretch>
                  </pic:blipFill>
                  <pic:spPr>
                    <a:xfrm>
                      <a:off x="0" y="0"/>
                      <a:ext cx="6263640" cy="3742907"/>
                    </a:xfrm>
                    <a:prstGeom prst="rect"/>
                  </pic:spPr>
                </pic:pic>
              </a:graphicData>
            </a:graphic>
          </wp:inline>
        </w:drawing>
      </w:r>
    </w:p>
    <w:p>
      <w:pPr>
        <w:pStyle w:val="Cap"/>
        <w:jc w:val="center"/>
      </w:pPr>
      <w:r>
        <w:t>Figure 9. Encryption report continuation with readiness, TPM, and device details.</w:t>
      </w:r>
    </w:p>
    <w:p>
      <w:pPr>
        <w:pStyle w:val="Heading2"/>
      </w:pPr>
      <w:r>
        <w:t>8.1 What the report provides</w:t>
      </w:r>
    </w:p>
    <w:p>
      <w:pPr>
        <w:pStyle w:val="ListBullet"/>
      </w:pPr>
      <w:r>
        <w:t>Encryption status.</w:t>
      </w:r>
    </w:p>
    <w:p>
      <w:pPr>
        <w:pStyle w:val="ListBullet"/>
      </w:pPr>
      <w:r>
        <w:t>Readiness to enable encryption.</w:t>
      </w:r>
    </w:p>
    <w:p>
      <w:pPr>
        <w:pStyle w:val="ListBullet"/>
      </w:pPr>
      <w:r>
        <w:t>Platform and OS context.</w:t>
      </w:r>
    </w:p>
    <w:p>
      <w:pPr>
        <w:pStyle w:val="ListBullet"/>
      </w:pPr>
      <w:r>
        <w:t>TPM-related information where reported.</w:t>
      </w:r>
    </w:p>
    <w:p>
      <w:pPr>
        <w:pStyle w:val="ListBullet"/>
      </w:pPr>
      <w:r>
        <w:t>Operational visibility across Windows and macOS encryption policies.</w:t>
      </w:r>
    </w:p>
    <w:p>
      <w:pPr>
        <w:pStyle w:val="Heading2"/>
      </w:pPr>
      <w:r>
        <w:t>8.2 Configuration vs report</w:t>
      </w:r>
    </w:p>
    <w:tbl>
      <w:tblPr>
        <w:tblW w:type="auto" w:w="0"/>
        <w:jc w:val="center"/>
        <w:tblLook w:firstColumn="1" w:firstRow="1" w:lastColumn="0" w:lastRow="0" w:noHBand="0" w:noVBand="1" w:val="04A0"/>
      </w:tblPr>
      <w:tblGrid>
        <w:gridCol w:w="924"/>
        <w:gridCol w:w="924"/>
        <w:gridCol w:w="924"/>
        <w:gridCol w:w="924"/>
        <w:gridCol w:w="924"/>
        <w:gridCol w:w="924"/>
        <w:gridCol w:w="924"/>
        <w:gridCol w:w="924"/>
        <w:gridCol w:w="924"/>
        <w:gridCol w:w="924"/>
        <w:gridCol w:w="924"/>
      </w:tblGrid>
      <w:tr>
        <w:tc>
          <w:tcPr>
            <w:tcW w:type="dxa" w:w="924"/>
            <w:shd w:fill="D9EAF7"/>
            <w:tcMar>
              <w:top w:w="150" w:type="dxa"/>
              <w:start w:w="120" w:type="dxa"/>
              <w:bottom w:w="150" w:type="dxa"/>
              <w:end w:w="120" w:type="dxa"/>
            </w:tcMar>
            <w:vAlign w:val="center"/>
          </w:tcPr>
          <w:p>
            <w:pPr>
              <w:jc w:val="center"/>
            </w:pPr>
            <w:r>
              <w:rPr>
                <w:b/>
              </w:rPr>
              <w:t>Disk encryption policy</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Device receives settings</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BitLocker/FileVault enables</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Key escrow occurs</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Encryption report updates</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Compliance validates</w:t>
            </w:r>
          </w:p>
        </w:tc>
      </w:tr>
    </w:tbl>
    <w:p/>
    <w:p>
      <w:pPr>
        <w:pStyle w:val="Heading2"/>
      </w:pPr>
      <w:r>
        <w:t>8.3 Real-world example</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Scenario</w:t>
              <w:br/>
            </w:r>
            <w:r>
              <w:t>A device reports Ready but Not encrypted. The engineer checks the Endpoint security disk-encryption profile assignment, per-setting status, TPM state, edition, reboot requirements, and recovery-key escrow. The engineer does not treat readiness as proof of encryption.</w:t>
            </w:r>
          </w:p>
        </w:tc>
      </w:tr>
    </w:tbl>
    <w:p/>
    <w:p>
      <w:pPr>
        <w:pStyle w:val="Heading2"/>
      </w:pPr>
      <w:r>
        <w:t>8.4 Troubleshooting</w:t>
      </w:r>
    </w:p>
    <w:p>
      <w:pPr>
        <w:pStyle w:val="ListBullet"/>
      </w:pPr>
      <w:r>
        <w:t>Check encryption policy assignment.</w:t>
      </w:r>
    </w:p>
    <w:p>
      <w:pPr>
        <w:pStyle w:val="ListBullet"/>
      </w:pPr>
      <w:r>
        <w:t>Check TPM state and BIOS.</w:t>
      </w:r>
    </w:p>
    <w:p>
      <w:pPr>
        <w:pStyle w:val="ListBullet"/>
      </w:pPr>
      <w:r>
        <w:t>Check local encryption status.</w:t>
      </w:r>
    </w:p>
    <w:p>
      <w:pPr>
        <w:pStyle w:val="ListBullet"/>
      </w:pPr>
      <w:r>
        <w:t>Check recovery key in Intune/Entra.</w:t>
      </w:r>
    </w:p>
    <w:p>
      <w:pPr>
        <w:pStyle w:val="ListBullet"/>
      </w:pPr>
      <w:r>
        <w:t>Review per-setting conflicts.</w:t>
      </w:r>
    </w:p>
    <w:p>
      <w:pPr>
        <w:pStyle w:val="ListBullet"/>
      </w:pPr>
      <w:r>
        <w:t>Review last check-in and report latency notice.</w:t>
      </w:r>
    </w:p>
    <w:p>
      <w:pPr>
        <w:pStyle w:val="ListBullet"/>
      </w:pPr>
      <w:r>
        <w:t>Validate device ownership and user context.</w:t>
      </w:r>
    </w:p>
    <w:p>
      <w:r>
        <w:br w:type="page"/>
      </w:r>
    </w:p>
    <w:p>
      <w:pPr>
        <w:pStyle w:val="Title"/>
        <w:jc w:val="center"/>
      </w:pPr>
      <w:r>
        <w:t>9. Certificate Inventory and Lifecycle</w:t>
      </w:r>
    </w:p>
    <w:p>
      <w:pPr>
        <w:jc w:val="center"/>
      </w:pPr>
      <w:r>
        <w:drawing>
          <wp:inline xmlns:a="http://schemas.openxmlformats.org/drawingml/2006/main" xmlns:pic="http://schemas.openxmlformats.org/drawingml/2006/picture">
            <wp:extent cx="6263640" cy="3905330"/>
            <wp:docPr id="10" name="Picture 10"/>
            <wp:cNvGraphicFramePr>
              <a:graphicFrameLocks noChangeAspect="1"/>
            </wp:cNvGraphicFramePr>
            <a:graphic>
              <a:graphicData uri="http://schemas.openxmlformats.org/drawingml/2006/picture">
                <pic:pic>
                  <pic:nvPicPr>
                    <pic:cNvPr id="0" name="image10.png"/>
                    <pic:cNvPicPr/>
                  </pic:nvPicPr>
                  <pic:blipFill>
                    <a:blip r:embed="rId20"/>
                    <a:stretch>
                      <a:fillRect/>
                    </a:stretch>
                  </pic:blipFill>
                  <pic:spPr>
                    <a:xfrm>
                      <a:off x="0" y="0"/>
                      <a:ext cx="6263640" cy="3905330"/>
                    </a:xfrm>
                    <a:prstGeom prst="rect"/>
                  </pic:spPr>
                </pic:pic>
              </a:graphicData>
            </a:graphic>
          </wp:inline>
        </w:drawing>
      </w:r>
    </w:p>
    <w:p>
      <w:pPr>
        <w:pStyle w:val="Cap"/>
        <w:jc w:val="center"/>
      </w:pPr>
      <w:r>
        <w:t>Figure 10. Certificates report with certificate inventory, device, user, and issuance details.</w:t>
      </w:r>
    </w:p>
    <w:p>
      <w:pPr>
        <w:jc w:val="center"/>
      </w:pPr>
      <w:r>
        <w:drawing>
          <wp:inline xmlns:a="http://schemas.openxmlformats.org/drawingml/2006/main" xmlns:pic="http://schemas.openxmlformats.org/drawingml/2006/picture">
            <wp:extent cx="6263640" cy="3666814"/>
            <wp:docPr id="11" name="Picture 11"/>
            <wp:cNvGraphicFramePr>
              <a:graphicFrameLocks noChangeAspect="1"/>
            </wp:cNvGraphicFramePr>
            <a:graphic>
              <a:graphicData uri="http://schemas.openxmlformats.org/drawingml/2006/picture">
                <pic:pic>
                  <pic:nvPicPr>
                    <pic:cNvPr id="0" name="image11.png"/>
                    <pic:cNvPicPr/>
                  </pic:nvPicPr>
                  <pic:blipFill>
                    <a:blip r:embed="rId21"/>
                    <a:stretch>
                      <a:fillRect/>
                    </a:stretch>
                  </pic:blipFill>
                  <pic:spPr>
                    <a:xfrm>
                      <a:off x="0" y="0"/>
                      <a:ext cx="6263640" cy="3666814"/>
                    </a:xfrm>
                    <a:prstGeom prst="rect"/>
                  </pic:spPr>
                </pic:pic>
              </a:graphicData>
            </a:graphic>
          </wp:inline>
        </w:drawing>
      </w:r>
    </w:p>
    <w:p>
      <w:pPr>
        <w:pStyle w:val="Cap"/>
        <w:jc w:val="center"/>
      </w:pPr>
      <w:r>
        <w:t>Figure 11. Certificates report with additional records and expiration information.</w:t>
      </w:r>
    </w:p>
    <w:p>
      <w:pPr>
        <w:jc w:val="center"/>
      </w:pPr>
      <w:r>
        <w:drawing>
          <wp:inline xmlns:a="http://schemas.openxmlformats.org/drawingml/2006/main" xmlns:pic="http://schemas.openxmlformats.org/drawingml/2006/picture">
            <wp:extent cx="6263640" cy="3737913"/>
            <wp:docPr id="12" name="Picture 12"/>
            <wp:cNvGraphicFramePr>
              <a:graphicFrameLocks noChangeAspect="1"/>
            </wp:cNvGraphicFramePr>
            <a:graphic>
              <a:graphicData uri="http://schemas.openxmlformats.org/drawingml/2006/picture">
                <pic:pic>
                  <pic:nvPicPr>
                    <pic:cNvPr id="0" name="image12.png"/>
                    <pic:cNvPicPr/>
                  </pic:nvPicPr>
                  <pic:blipFill>
                    <a:blip r:embed="rId22"/>
                    <a:stretch>
                      <a:fillRect/>
                    </a:stretch>
                  </pic:blipFill>
                  <pic:spPr>
                    <a:xfrm>
                      <a:off x="0" y="0"/>
                      <a:ext cx="6263640" cy="3737913"/>
                    </a:xfrm>
                    <a:prstGeom prst="rect"/>
                  </pic:spPr>
                </pic:pic>
              </a:graphicData>
            </a:graphic>
          </wp:inline>
        </w:drawing>
      </w:r>
    </w:p>
    <w:p>
      <w:pPr>
        <w:pStyle w:val="Cap"/>
        <w:jc w:val="center"/>
      </w:pPr>
      <w:r>
        <w:t>Figure 12. Certificate report filtered or continued for operational review.</w:t>
      </w:r>
    </w:p>
    <w:p>
      <w:pPr>
        <w:pStyle w:val="Heading2"/>
      </w:pPr>
      <w:r>
        <w:t>9.1 Why certificate visibility matters</w:t>
      </w:r>
    </w:p>
    <w:p>
      <w:r>
        <w:t>Certificates support Wi-Fi, VPN, S/MIME, authentication, and device trust. Expired, missing, duplicated, or mis-scoped certificates can break access even when a configuration profile reports success.</w:t>
      </w:r>
    </w:p>
    <w:p>
      <w:pPr>
        <w:pStyle w:val="Heading2"/>
      </w:pPr>
      <w:r>
        <w:t>9.2 Certificate architecture</w:t>
      </w:r>
    </w:p>
    <w:tbl>
      <w:tblPr>
        <w:tblW w:type="auto" w:w="0"/>
        <w:jc w:val="center"/>
        <w:tblLook w:firstColumn="1" w:firstRow="1" w:lastColumn="0" w:lastRow="0" w:noHBand="0" w:noVBand="1" w:val="04A0"/>
      </w:tblPr>
      <w:tblGrid>
        <w:gridCol w:w="924"/>
        <w:gridCol w:w="924"/>
        <w:gridCol w:w="924"/>
        <w:gridCol w:w="924"/>
        <w:gridCol w:w="924"/>
        <w:gridCol w:w="924"/>
        <w:gridCol w:w="924"/>
        <w:gridCol w:w="924"/>
        <w:gridCol w:w="924"/>
        <w:gridCol w:w="924"/>
        <w:gridCol w:w="924"/>
      </w:tblGrid>
      <w:tr>
        <w:tc>
          <w:tcPr>
            <w:tcW w:type="dxa" w:w="924"/>
            <w:shd w:fill="D9EAF7"/>
            <w:tcMar>
              <w:top w:w="150" w:type="dxa"/>
              <w:start w:w="120" w:type="dxa"/>
              <w:bottom w:w="150" w:type="dxa"/>
              <w:end w:w="120" w:type="dxa"/>
            </w:tcMar>
            <w:vAlign w:val="center"/>
          </w:tcPr>
          <w:p>
            <w:pPr>
              <w:jc w:val="center"/>
            </w:pPr>
            <w:r>
              <w:rPr>
                <w:b/>
              </w:rPr>
              <w:t>Trusted root profile</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SCEP/PKCS profile</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Certificate connector/CA</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Device receives cert</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Wi-Fi/VPN uses cert</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Report/renewal</w:t>
            </w:r>
          </w:p>
        </w:tc>
      </w:tr>
    </w:tbl>
    <w:p/>
    <w:p>
      <w:pPr>
        <w:pStyle w:val="Heading2"/>
      </w:pPr>
      <w:r>
        <w:t>9.3 Real-world example</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Scenario</w:t>
              <w:br/>
            </w:r>
            <w:r>
              <w:t>Corporate Wi-Fi fails after a certificate renewal. The engineer checks the trusted root chain, SCEP profile assignment, connector health, certificate subject/SAN, expiry, user/device scope, and Wi-Fi EAP configuration.</w:t>
            </w:r>
          </w:p>
        </w:tc>
      </w:tr>
    </w:tbl>
    <w:p/>
    <w:p>
      <w:pPr>
        <w:pStyle w:val="Heading2"/>
      </w:pPr>
      <w:r>
        <w:t>9.4 Operational checks</w:t>
      </w:r>
    </w:p>
    <w:p>
      <w:pPr>
        <w:pStyle w:val="ListBullet"/>
      </w:pPr>
      <w:r>
        <w:t>Export certificate inventory.</w:t>
      </w:r>
    </w:p>
    <w:p>
      <w:pPr>
        <w:pStyle w:val="ListBullet"/>
      </w:pPr>
      <w:r>
        <w:t>Track expiry before outage.</w:t>
      </w:r>
    </w:p>
    <w:p>
      <w:pPr>
        <w:pStyle w:val="ListBullet"/>
      </w:pPr>
      <w:r>
        <w:t>Confirm chain and issuing CA.</w:t>
      </w:r>
    </w:p>
    <w:p>
      <w:pPr>
        <w:pStyle w:val="ListBullet"/>
      </w:pPr>
      <w:r>
        <w:t>Confirm certificate is user or device scoped as intended.</w:t>
      </w:r>
    </w:p>
    <w:p>
      <w:pPr>
        <w:pStyle w:val="ListBullet"/>
      </w:pPr>
      <w:r>
        <w:t>Confirm connectors and NDES/PKCS services when used.</w:t>
      </w:r>
    </w:p>
    <w:p>
      <w:pPr>
        <w:pStyle w:val="ListBullet"/>
      </w:pPr>
      <w:r>
        <w:t>Test renewal and replacement.</w:t>
      </w:r>
    </w:p>
    <w:p>
      <w:pPr>
        <w:pStyle w:val="ListBullet"/>
      </w:pPr>
      <w:r>
        <w:t>Remove obsolete certificates carefully.</w:t>
      </w:r>
    </w:p>
    <w:p>
      <w:r>
        <w:br w:type="page"/>
      </w:r>
    </w:p>
    <w:p>
      <w:pPr>
        <w:pStyle w:val="Title"/>
        <w:jc w:val="center"/>
      </w:pPr>
      <w:r>
        <w:t>10. Browser Settings Profile: Overview and Assignment</w:t>
      </w:r>
    </w:p>
    <w:p>
      <w:pPr>
        <w:jc w:val="center"/>
      </w:pPr>
      <w:r>
        <w:drawing>
          <wp:inline xmlns:a="http://schemas.openxmlformats.org/drawingml/2006/main" xmlns:pic="http://schemas.openxmlformats.org/drawingml/2006/picture">
            <wp:extent cx="6263640" cy="3639505"/>
            <wp:docPr id="13" name="Picture 13"/>
            <wp:cNvGraphicFramePr>
              <a:graphicFrameLocks noChangeAspect="1"/>
            </wp:cNvGraphicFramePr>
            <a:graphic>
              <a:graphicData uri="http://schemas.openxmlformats.org/drawingml/2006/picture">
                <pic:pic>
                  <pic:nvPicPr>
                    <pic:cNvPr id="0" name="image13.png"/>
                    <pic:cNvPicPr/>
                  </pic:nvPicPr>
                  <pic:blipFill>
                    <a:blip r:embed="rId23"/>
                    <a:stretch>
                      <a:fillRect/>
                    </a:stretch>
                  </pic:blipFill>
                  <pic:spPr>
                    <a:xfrm>
                      <a:off x="0" y="0"/>
                      <a:ext cx="6263640" cy="3639505"/>
                    </a:xfrm>
                    <a:prstGeom prst="rect"/>
                  </pic:spPr>
                </pic:pic>
              </a:graphicData>
            </a:graphic>
          </wp:inline>
        </w:drawing>
      </w:r>
    </w:p>
    <w:p>
      <w:pPr>
        <w:pStyle w:val="Cap"/>
        <w:jc w:val="center"/>
      </w:pPr>
      <w:r>
        <w:t>Figure 13. Browser Settings profile overview with device and user check-in status.</w:t>
      </w:r>
    </w:p>
    <w:p>
      <w:pPr>
        <w:jc w:val="center"/>
      </w:pPr>
      <w:r>
        <w:drawing>
          <wp:inline xmlns:a="http://schemas.openxmlformats.org/drawingml/2006/main" xmlns:pic="http://schemas.openxmlformats.org/drawingml/2006/picture">
            <wp:extent cx="6263640" cy="3837582"/>
            <wp:docPr id="14" name="Picture 14"/>
            <wp:cNvGraphicFramePr>
              <a:graphicFrameLocks noChangeAspect="1"/>
            </wp:cNvGraphicFramePr>
            <a:graphic>
              <a:graphicData uri="http://schemas.openxmlformats.org/drawingml/2006/picture">
                <pic:pic>
                  <pic:nvPicPr>
                    <pic:cNvPr id="0" name="image14.png"/>
                    <pic:cNvPicPr/>
                  </pic:nvPicPr>
                  <pic:blipFill>
                    <a:blip r:embed="rId24"/>
                    <a:stretch>
                      <a:fillRect/>
                    </a:stretch>
                  </pic:blipFill>
                  <pic:spPr>
                    <a:xfrm>
                      <a:off x="0" y="0"/>
                      <a:ext cx="6263640" cy="3837582"/>
                    </a:xfrm>
                    <a:prstGeom prst="rect"/>
                  </pic:spPr>
                </pic:pic>
              </a:graphicData>
            </a:graphic>
          </wp:inline>
        </w:drawing>
      </w:r>
    </w:p>
    <w:p>
      <w:pPr>
        <w:pStyle w:val="Cap"/>
        <w:jc w:val="center"/>
      </w:pPr>
      <w:r>
        <w:t>Figure 14. Browser Settings properties, profile type, configuration settings, and assignments.</w:t>
      </w:r>
    </w:p>
    <w:p>
      <w:pPr>
        <w:pStyle w:val="Heading2"/>
      </w:pPr>
      <w:r>
        <w:t>10.1 What this profile demonstrates</w:t>
      </w:r>
    </w:p>
    <w:p>
      <w:r>
        <w:t>A single Settings Catalog profile can configure Google Chrome and Microsoft Edge settings. This can simplify browser governance, but combining many products in one profile increases blast radius. Separate profiles may be better when Chrome and Edge have different owners or release cycles.</w:t>
      </w:r>
    </w:p>
    <w:p>
      <w:pPr>
        <w:pStyle w:val="Heading2"/>
      </w:pPr>
      <w:r>
        <w:t>10.2 Assignment decisions</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10" w:type="dxa"/>
              <w:start w:w="130" w:type="dxa"/>
              <w:bottom w:w="110" w:type="dxa"/>
              <w:end w:w="130" w:type="dxa"/>
            </w:tcMar>
          </w:tcPr>
          <w:p>
            <w:r>
              <w:rPr>
                <w:b/>
                <w:color w:val="FFFFFF"/>
              </w:rPr>
              <w:t>Question</w:t>
            </w:r>
          </w:p>
        </w:tc>
        <w:tc>
          <w:tcPr>
            <w:tcW w:type="dxa" w:w="5083"/>
            <w:shd w:fill="17365D"/>
            <w:tcMar>
              <w:top w:w="110" w:type="dxa"/>
              <w:start w:w="130" w:type="dxa"/>
              <w:bottom w:w="110" w:type="dxa"/>
              <w:end w:w="130" w:type="dxa"/>
            </w:tcMar>
          </w:tcPr>
          <w:p>
            <w:r>
              <w:rPr>
                <w:b/>
                <w:color w:val="FFFFFF"/>
              </w:rPr>
              <w:t>Design choice</w:t>
            </w:r>
          </w:p>
        </w:tc>
      </w:tr>
      <w:tr>
        <w:tc>
          <w:tcPr>
            <w:tcW w:type="dxa" w:w="5083"/>
            <w:tcMar>
              <w:top w:w="110" w:type="dxa"/>
              <w:start w:w="130" w:type="dxa"/>
              <w:bottom w:w="110" w:type="dxa"/>
              <w:end w:w="130" w:type="dxa"/>
            </w:tcMar>
            <w:vAlign w:val="center"/>
          </w:tcPr>
          <w:p>
            <w:r>
              <w:t>Device or user settings?</w:t>
            </w:r>
          </w:p>
        </w:tc>
        <w:tc>
          <w:tcPr>
            <w:tcW w:type="dxa" w:w="5083"/>
            <w:tcMar>
              <w:top w:w="110" w:type="dxa"/>
              <w:start w:w="130" w:type="dxa"/>
              <w:bottom w:w="110" w:type="dxa"/>
              <w:end w:w="130" w:type="dxa"/>
            </w:tcMar>
            <w:vAlign w:val="center"/>
          </w:tcPr>
          <w:p>
            <w:r>
              <w:t>Assign according to the scope shown in the setting name. Settings marked User apply in user context.</w:t>
            </w:r>
          </w:p>
        </w:tc>
      </w:tr>
      <w:tr>
        <w:tc>
          <w:tcPr>
            <w:tcW w:type="dxa" w:w="5083"/>
            <w:tcMar>
              <w:top w:w="110" w:type="dxa"/>
              <w:start w:w="130" w:type="dxa"/>
              <w:bottom w:w="110" w:type="dxa"/>
              <w:end w:w="130" w:type="dxa"/>
            </w:tcMar>
            <w:vAlign w:val="center"/>
          </w:tcPr>
          <w:p>
            <w:r>
              <w:t>One profile or separate?</w:t>
            </w:r>
          </w:p>
        </w:tc>
        <w:tc>
          <w:tcPr>
            <w:tcW w:type="dxa" w:w="5083"/>
            <w:tcMar>
              <w:top w:w="110" w:type="dxa"/>
              <w:start w:w="130" w:type="dxa"/>
              <w:bottom w:w="110" w:type="dxa"/>
              <w:end w:w="130" w:type="dxa"/>
            </w:tcMar>
            <w:vAlign w:val="center"/>
          </w:tcPr>
          <w:p>
            <w:r>
              <w:t>Separate by product or risk when ownership and rollback differ.</w:t>
            </w:r>
          </w:p>
        </w:tc>
      </w:tr>
      <w:tr>
        <w:tc>
          <w:tcPr>
            <w:tcW w:type="dxa" w:w="5083"/>
            <w:tcMar>
              <w:top w:w="110" w:type="dxa"/>
              <w:start w:w="130" w:type="dxa"/>
              <w:bottom w:w="110" w:type="dxa"/>
              <w:end w:w="130" w:type="dxa"/>
            </w:tcMar>
            <w:vAlign w:val="center"/>
          </w:tcPr>
          <w:p>
            <w:r>
              <w:t>Pilot scope?</w:t>
            </w:r>
          </w:p>
        </w:tc>
        <w:tc>
          <w:tcPr>
            <w:tcW w:type="dxa" w:w="5083"/>
            <w:tcMar>
              <w:top w:w="110" w:type="dxa"/>
              <w:start w:w="130" w:type="dxa"/>
              <w:bottom w:w="110" w:type="dxa"/>
              <w:end w:w="130" w:type="dxa"/>
            </w:tcMar>
            <w:vAlign w:val="center"/>
          </w:tcPr>
          <w:p>
            <w:r>
              <w:t>Use a small IT/browser pilot group before broad deployment.</w:t>
            </w:r>
          </w:p>
        </w:tc>
      </w:tr>
      <w:tr>
        <w:tc>
          <w:tcPr>
            <w:tcW w:type="dxa" w:w="5083"/>
            <w:tcMar>
              <w:top w:w="110" w:type="dxa"/>
              <w:start w:w="130" w:type="dxa"/>
              <w:bottom w:w="110" w:type="dxa"/>
              <w:end w:w="130" w:type="dxa"/>
            </w:tcMar>
            <w:vAlign w:val="center"/>
          </w:tcPr>
          <w:p>
            <w:r>
              <w:t>Conflicts?</w:t>
            </w:r>
          </w:p>
        </w:tc>
        <w:tc>
          <w:tcPr>
            <w:tcW w:type="dxa" w:w="5083"/>
            <w:tcMar>
              <w:top w:w="110" w:type="dxa"/>
              <w:start w:w="130" w:type="dxa"/>
              <w:bottom w:w="110" w:type="dxa"/>
              <w:end w:w="130" w:type="dxa"/>
            </w:tcMar>
            <w:vAlign w:val="center"/>
          </w:tcPr>
          <w:p>
            <w:r>
              <w:t>Check imported ADMX, Settings Catalog, GPO, and browser cloud management.</w:t>
            </w:r>
          </w:p>
        </w:tc>
      </w:tr>
    </w:tbl>
    <w:p>
      <w:pPr>
        <w:pStyle w:val="Heading2"/>
      </w:pPr>
      <w:r>
        <w:t>10.3 Validation</w:t>
      </w:r>
    </w:p>
    <w:p>
      <w:pPr>
        <w:pStyle w:val="ListBullet"/>
      </w:pPr>
      <w:r>
        <w:t>Open profile status.</w:t>
      </w:r>
    </w:p>
    <w:p>
      <w:pPr>
        <w:pStyle w:val="ListBullet"/>
      </w:pPr>
      <w:r>
        <w:t>Confirm target devices/users received the profile.</w:t>
      </w:r>
    </w:p>
    <w:p>
      <w:pPr>
        <w:pStyle w:val="ListBullet"/>
      </w:pPr>
      <w:r>
        <w:t>Open browser policy page such as edge://policy or chrome://policy on a test device.</w:t>
      </w:r>
    </w:p>
    <w:p>
      <w:pPr>
        <w:pStyle w:val="ListBullet"/>
      </w:pPr>
      <w:r>
        <w:t>Confirm source, level, value, and status.</w:t>
      </w:r>
    </w:p>
    <w:p>
      <w:pPr>
        <w:pStyle w:val="ListBullet"/>
      </w:pPr>
      <w:r>
        <w:t>Test the user experience.</w:t>
      </w:r>
    </w:p>
    <w:p>
      <w:r>
        <w:br w:type="page"/>
      </w:r>
    </w:p>
    <w:p>
      <w:pPr>
        <w:pStyle w:val="Title"/>
        <w:jc w:val="center"/>
      </w:pPr>
      <w:r>
        <w:t>11. Google Chrome and Microsoft Edge Settings Deep Dive</w:t>
      </w:r>
    </w:p>
    <w:p>
      <w:pPr>
        <w:jc w:val="center"/>
      </w:pPr>
      <w:r>
        <w:drawing>
          <wp:inline xmlns:a="http://schemas.openxmlformats.org/drawingml/2006/main" xmlns:pic="http://schemas.openxmlformats.org/drawingml/2006/picture">
            <wp:extent cx="6263640" cy="3840989"/>
            <wp:docPr id="15" name="Picture 15"/>
            <wp:cNvGraphicFramePr>
              <a:graphicFrameLocks noChangeAspect="1"/>
            </wp:cNvGraphicFramePr>
            <a:graphic>
              <a:graphicData uri="http://schemas.openxmlformats.org/drawingml/2006/picture">
                <pic:pic>
                  <pic:nvPicPr>
                    <pic:cNvPr id="0" name="image15.png"/>
                    <pic:cNvPicPr/>
                  </pic:nvPicPr>
                  <pic:blipFill>
                    <a:blip r:embed="rId25"/>
                    <a:stretch>
                      <a:fillRect/>
                    </a:stretch>
                  </pic:blipFill>
                  <pic:spPr>
                    <a:xfrm>
                      <a:off x="0" y="0"/>
                      <a:ext cx="6263640" cy="3840989"/>
                    </a:xfrm>
                    <a:prstGeom prst="rect"/>
                  </pic:spPr>
                </pic:pic>
              </a:graphicData>
            </a:graphic>
          </wp:inline>
        </w:drawing>
      </w:r>
    </w:p>
    <w:p>
      <w:pPr>
        <w:pStyle w:val="Cap"/>
        <w:jc w:val="center"/>
      </w:pPr>
      <w:r>
        <w:t>Figure 15. Browser Settings configuration for Google Chrome sign-in, password manager, and related categories.</w:t>
      </w:r>
    </w:p>
    <w:p>
      <w:pPr>
        <w:jc w:val="center"/>
      </w:pPr>
      <w:r>
        <w:drawing>
          <wp:inline xmlns:a="http://schemas.openxmlformats.org/drawingml/2006/main" xmlns:pic="http://schemas.openxmlformats.org/drawingml/2006/picture">
            <wp:extent cx="6263640" cy="4041635"/>
            <wp:docPr id="16" name="Picture 16"/>
            <wp:cNvGraphicFramePr>
              <a:graphicFrameLocks noChangeAspect="1"/>
            </wp:cNvGraphicFramePr>
            <a:graphic>
              <a:graphicData uri="http://schemas.openxmlformats.org/drawingml/2006/picture">
                <pic:pic>
                  <pic:nvPicPr>
                    <pic:cNvPr id="0" name="image16.png"/>
                    <pic:cNvPicPr/>
                  </pic:nvPicPr>
                  <pic:blipFill>
                    <a:blip r:embed="rId26"/>
                    <a:stretch>
                      <a:fillRect/>
                    </a:stretch>
                  </pic:blipFill>
                  <pic:spPr>
                    <a:xfrm>
                      <a:off x="0" y="0"/>
                      <a:ext cx="6263640" cy="4041635"/>
                    </a:xfrm>
                    <a:prstGeom prst="rect"/>
                  </pic:spPr>
                </pic:pic>
              </a:graphicData>
            </a:graphic>
          </wp:inline>
        </w:drawing>
      </w:r>
    </w:p>
    <w:p>
      <w:pPr>
        <w:pStyle w:val="Cap"/>
        <w:jc w:val="center"/>
      </w:pPr>
      <w:r>
        <w:t>Figure 16. Chrome password manager and Safe Browsing settings plus Microsoft Edge categories.</w:t>
      </w:r>
    </w:p>
    <w:p>
      <w:pPr>
        <w:jc w:val="center"/>
      </w:pPr>
      <w:r>
        <w:drawing>
          <wp:inline xmlns:a="http://schemas.openxmlformats.org/drawingml/2006/main" xmlns:pic="http://schemas.openxmlformats.org/drawingml/2006/picture">
            <wp:extent cx="6263640" cy="4287156"/>
            <wp:docPr id="17" name="Picture 17"/>
            <wp:cNvGraphicFramePr>
              <a:graphicFrameLocks noChangeAspect="1"/>
            </wp:cNvGraphicFramePr>
            <a:graphic>
              <a:graphicData uri="http://schemas.openxmlformats.org/drawingml/2006/picture">
                <pic:pic>
                  <pic:nvPicPr>
                    <pic:cNvPr id="0" name="image17.png"/>
                    <pic:cNvPicPr/>
                  </pic:nvPicPr>
                  <pic:blipFill>
                    <a:blip r:embed="rId27"/>
                    <a:stretch>
                      <a:fillRect/>
                    </a:stretch>
                  </pic:blipFill>
                  <pic:spPr>
                    <a:xfrm>
                      <a:off x="0" y="0"/>
                      <a:ext cx="6263640" cy="4287156"/>
                    </a:xfrm>
                    <a:prstGeom prst="rect"/>
                  </pic:spPr>
                </pic:pic>
              </a:graphicData>
            </a:graphic>
          </wp:inline>
        </w:drawing>
      </w:r>
    </w:p>
    <w:p>
      <w:pPr>
        <w:pStyle w:val="Cap"/>
        <w:jc w:val="center"/>
      </w:pPr>
      <w:r>
        <w:t>Figure 17. Microsoft Edge browser sign-in settings.</w:t>
      </w:r>
    </w:p>
    <w:p>
      <w:pPr>
        <w:jc w:val="center"/>
      </w:pPr>
      <w:r>
        <w:drawing>
          <wp:inline xmlns:a="http://schemas.openxmlformats.org/drawingml/2006/main" xmlns:pic="http://schemas.openxmlformats.org/drawingml/2006/picture">
            <wp:extent cx="6263640" cy="4998924"/>
            <wp:docPr id="18" name="Picture 18"/>
            <wp:cNvGraphicFramePr>
              <a:graphicFrameLocks noChangeAspect="1"/>
            </wp:cNvGraphicFramePr>
            <a:graphic>
              <a:graphicData uri="http://schemas.openxmlformats.org/drawingml/2006/picture">
                <pic:pic>
                  <pic:nvPicPr>
                    <pic:cNvPr id="0" name="image18.png"/>
                    <pic:cNvPicPr/>
                  </pic:nvPicPr>
                  <pic:blipFill>
                    <a:blip r:embed="rId28"/>
                    <a:stretch>
                      <a:fillRect/>
                    </a:stretch>
                  </pic:blipFill>
                  <pic:spPr>
                    <a:xfrm>
                      <a:off x="0" y="0"/>
                      <a:ext cx="6263640" cy="4998924"/>
                    </a:xfrm>
                    <a:prstGeom prst="rect"/>
                  </pic:spPr>
                </pic:pic>
              </a:graphicData>
            </a:graphic>
          </wp:inline>
        </w:drawing>
      </w:r>
    </w:p>
    <w:p>
      <w:pPr>
        <w:pStyle w:val="Cap"/>
        <w:jc w:val="center"/>
      </w:pPr>
      <w:r>
        <w:t>Figure 18. Browser sign-in policy configured to require sign-in.</w:t>
      </w:r>
    </w:p>
    <w:p>
      <w:pPr>
        <w:pStyle w:val="Heading2"/>
      </w:pPr>
      <w:r>
        <w:t>11.1 Browser sign-in</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shd w:fill="17365D"/>
            <w:tcMar>
              <w:top w:w="110" w:type="dxa"/>
              <w:start w:w="130" w:type="dxa"/>
              <w:bottom w:w="110" w:type="dxa"/>
              <w:end w:w="130" w:type="dxa"/>
            </w:tcMar>
          </w:tcPr>
          <w:p>
            <w:r>
              <w:rPr>
                <w:b/>
                <w:color w:val="FFFFFF"/>
              </w:rPr>
              <w:t>Choice</w:t>
            </w:r>
          </w:p>
        </w:tc>
        <w:tc>
          <w:tcPr>
            <w:tcW w:type="dxa" w:w="3389"/>
            <w:shd w:fill="17365D"/>
            <w:tcMar>
              <w:top w:w="110" w:type="dxa"/>
              <w:start w:w="130" w:type="dxa"/>
              <w:bottom w:w="110" w:type="dxa"/>
              <w:end w:w="130" w:type="dxa"/>
            </w:tcMar>
          </w:tcPr>
          <w:p>
            <w:r>
              <w:rPr>
                <w:b/>
                <w:color w:val="FFFFFF"/>
              </w:rPr>
              <w:t>Effect</w:t>
            </w:r>
          </w:p>
        </w:tc>
        <w:tc>
          <w:tcPr>
            <w:tcW w:type="dxa" w:w="3389"/>
            <w:shd w:fill="17365D"/>
            <w:tcMar>
              <w:top w:w="110" w:type="dxa"/>
              <w:start w:w="130" w:type="dxa"/>
              <w:bottom w:w="110" w:type="dxa"/>
              <w:end w:w="130" w:type="dxa"/>
            </w:tcMar>
          </w:tcPr>
          <w:p>
            <w:r>
              <w:rPr>
                <w:b/>
                <w:color w:val="FFFFFF"/>
              </w:rPr>
              <w:t>Use case</w:t>
            </w:r>
          </w:p>
        </w:tc>
      </w:tr>
      <w:tr>
        <w:tc>
          <w:tcPr>
            <w:tcW w:type="dxa" w:w="3389"/>
            <w:tcMar>
              <w:top w:w="110" w:type="dxa"/>
              <w:start w:w="130" w:type="dxa"/>
              <w:bottom w:w="110" w:type="dxa"/>
              <w:end w:w="130" w:type="dxa"/>
            </w:tcMar>
            <w:vAlign w:val="center"/>
          </w:tcPr>
          <w:p>
            <w:r>
              <w:t>Disable sign-in</w:t>
            </w:r>
          </w:p>
        </w:tc>
        <w:tc>
          <w:tcPr>
            <w:tcW w:type="dxa" w:w="3389"/>
            <w:tcMar>
              <w:top w:w="110" w:type="dxa"/>
              <w:start w:w="130" w:type="dxa"/>
              <w:bottom w:w="110" w:type="dxa"/>
              <w:end w:w="130" w:type="dxa"/>
            </w:tcMar>
            <w:vAlign w:val="center"/>
          </w:tcPr>
          <w:p>
            <w:r>
              <w:t>Prevents browser profile sign-in</w:t>
            </w:r>
          </w:p>
        </w:tc>
        <w:tc>
          <w:tcPr>
            <w:tcW w:type="dxa" w:w="3389"/>
            <w:tcMar>
              <w:top w:w="110" w:type="dxa"/>
              <w:start w:w="130" w:type="dxa"/>
              <w:bottom w:w="110" w:type="dxa"/>
              <w:end w:w="130" w:type="dxa"/>
            </w:tcMar>
            <w:vAlign w:val="center"/>
          </w:tcPr>
          <w:p>
            <w:r>
              <w:t>Shared or restricted devices</w:t>
            </w:r>
          </w:p>
        </w:tc>
      </w:tr>
      <w:tr>
        <w:tc>
          <w:tcPr>
            <w:tcW w:type="dxa" w:w="3389"/>
            <w:tcMar>
              <w:top w:w="110" w:type="dxa"/>
              <w:start w:w="130" w:type="dxa"/>
              <w:bottom w:w="110" w:type="dxa"/>
              <w:end w:w="130" w:type="dxa"/>
            </w:tcMar>
            <w:vAlign w:val="center"/>
          </w:tcPr>
          <w:p>
            <w:r>
              <w:t>Enable sign-in</w:t>
            </w:r>
          </w:p>
        </w:tc>
        <w:tc>
          <w:tcPr>
            <w:tcW w:type="dxa" w:w="3389"/>
            <w:tcMar>
              <w:top w:w="110" w:type="dxa"/>
              <w:start w:w="130" w:type="dxa"/>
              <w:bottom w:w="110" w:type="dxa"/>
              <w:end w:w="130" w:type="dxa"/>
            </w:tcMar>
            <w:vAlign w:val="center"/>
          </w:tcPr>
          <w:p>
            <w:r>
              <w:t>Allows user choice</w:t>
            </w:r>
          </w:p>
        </w:tc>
        <w:tc>
          <w:tcPr>
            <w:tcW w:type="dxa" w:w="3389"/>
            <w:tcMar>
              <w:top w:w="110" w:type="dxa"/>
              <w:start w:w="130" w:type="dxa"/>
              <w:bottom w:w="110" w:type="dxa"/>
              <w:end w:w="130" w:type="dxa"/>
            </w:tcMar>
            <w:vAlign w:val="center"/>
          </w:tcPr>
          <w:p>
            <w:r>
              <w:t>Standard managed browser</w:t>
            </w:r>
          </w:p>
        </w:tc>
      </w:tr>
      <w:tr>
        <w:tc>
          <w:tcPr>
            <w:tcW w:type="dxa" w:w="3389"/>
            <w:tcMar>
              <w:top w:w="110" w:type="dxa"/>
              <w:start w:w="130" w:type="dxa"/>
              <w:bottom w:w="110" w:type="dxa"/>
              <w:end w:w="130" w:type="dxa"/>
            </w:tcMar>
            <w:vAlign w:val="center"/>
          </w:tcPr>
          <w:p>
            <w:r>
              <w:t>Force sign-in</w:t>
            </w:r>
          </w:p>
        </w:tc>
        <w:tc>
          <w:tcPr>
            <w:tcW w:type="dxa" w:w="3389"/>
            <w:tcMar>
              <w:top w:w="110" w:type="dxa"/>
              <w:start w:w="130" w:type="dxa"/>
              <w:bottom w:w="110" w:type="dxa"/>
              <w:end w:w="130" w:type="dxa"/>
            </w:tcMar>
            <w:vAlign w:val="center"/>
          </w:tcPr>
          <w:p>
            <w:r>
              <w:t>Requires organizational browser sign-in</w:t>
            </w:r>
          </w:p>
        </w:tc>
        <w:tc>
          <w:tcPr>
            <w:tcW w:type="dxa" w:w="3389"/>
            <w:tcMar>
              <w:top w:w="110" w:type="dxa"/>
              <w:start w:w="130" w:type="dxa"/>
              <w:bottom w:w="110" w:type="dxa"/>
              <w:end w:w="130" w:type="dxa"/>
            </w:tcMar>
            <w:vAlign w:val="center"/>
          </w:tcPr>
          <w:p>
            <w:r>
              <w:t>Managed sync and identity-aligned browsing</w:t>
            </w:r>
          </w:p>
        </w:tc>
      </w:tr>
    </w:tbl>
    <w:p>
      <w:pPr>
        <w:pStyle w:val="Heading2"/>
      </w:pPr>
      <w:r>
        <w:t>11.2 Password manager</w:t>
      </w:r>
    </w:p>
    <w:p>
      <w:pPr>
        <w:pStyle w:val="ListBullet"/>
      </w:pPr>
      <w:r>
        <w:t>Decide whether the built-in password manager is permitted.</w:t>
      </w:r>
    </w:p>
    <w:p>
      <w:pPr>
        <w:pStyle w:val="ListBullet"/>
      </w:pPr>
      <w:r>
        <w:t>Coordinate with enterprise password manager policy.</w:t>
      </w:r>
    </w:p>
    <w:p>
      <w:pPr>
        <w:pStyle w:val="ListBullet"/>
      </w:pPr>
      <w:r>
        <w:t>Avoid conflicting Chrome, Edge, and third-party browser controls.</w:t>
      </w:r>
    </w:p>
    <w:p>
      <w:pPr>
        <w:pStyle w:val="ListBullet"/>
      </w:pPr>
      <w:r>
        <w:t>Explain user impact before disabling stored passwords.</w:t>
      </w:r>
    </w:p>
    <w:p>
      <w:pPr>
        <w:pStyle w:val="Heading2"/>
      </w:pPr>
      <w:r>
        <w:t>11.3 Safe Browsing and security</w:t>
      </w:r>
    </w:p>
    <w:p>
      <w:pPr>
        <w:pStyle w:val="ListBullet"/>
      </w:pPr>
      <w:r>
        <w:t>Use vendor-supported security controls.</w:t>
      </w:r>
    </w:p>
    <w:p>
      <w:pPr>
        <w:pStyle w:val="ListBullet"/>
      </w:pPr>
      <w:r>
        <w:t>Coordinate browser baseline, SmartScreen/Safe Browsing, download restrictions, and Defender web protection.</w:t>
      </w:r>
    </w:p>
    <w:p>
      <w:pPr>
        <w:pStyle w:val="ListBullet"/>
      </w:pPr>
      <w:r>
        <w:t>Pilot to avoid blocking required business sites or downloads.</w:t>
      </w:r>
    </w:p>
    <w:p>
      <w:pPr>
        <w:pStyle w:val="Heading2"/>
      </w:pPr>
      <w:r>
        <w:t>11.4 Real-world example</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Scenario</w:t>
              <w:br/>
            </w:r>
            <w:r>
              <w:t>The organization requires Edge sign-in and disables consumer profile usage while allowing Chrome only for a legacy application. Separate profiles are used: Edge Corporate Standard and Chrome Legacy Restricted. Each has different assignments and rollback.</w:t>
            </w:r>
          </w:p>
        </w:tc>
      </w:tr>
    </w:tbl>
    <w:p/>
    <w:p>
      <w:r>
        <w:br w:type="page"/>
      </w:r>
    </w:p>
    <w:p>
      <w:pPr>
        <w:pStyle w:val="Title"/>
        <w:jc w:val="center"/>
      </w:pPr>
      <w:r>
        <w:t>12. Browser Extension Governance</w:t>
      </w:r>
    </w:p>
    <w:p>
      <w:pPr>
        <w:jc w:val="center"/>
      </w:pPr>
      <w:r>
        <w:drawing>
          <wp:inline xmlns:a="http://schemas.openxmlformats.org/drawingml/2006/main" xmlns:pic="http://schemas.openxmlformats.org/drawingml/2006/picture">
            <wp:extent cx="6263640" cy="3521181"/>
            <wp:docPr id="19" name="Picture 19"/>
            <wp:cNvGraphicFramePr>
              <a:graphicFrameLocks noChangeAspect="1"/>
            </wp:cNvGraphicFramePr>
            <a:graphic>
              <a:graphicData uri="http://schemas.openxmlformats.org/drawingml/2006/picture">
                <pic:pic>
                  <pic:nvPicPr>
                    <pic:cNvPr id="0" name="image19.png"/>
                    <pic:cNvPicPr/>
                  </pic:nvPicPr>
                  <pic:blipFill>
                    <a:blip r:embed="rId29"/>
                    <a:stretch>
                      <a:fillRect/>
                    </a:stretch>
                  </pic:blipFill>
                  <pic:spPr>
                    <a:xfrm>
                      <a:off x="0" y="0"/>
                      <a:ext cx="6263640" cy="3521181"/>
                    </a:xfrm>
                    <a:prstGeom prst="rect"/>
                  </pic:spPr>
                </pic:pic>
              </a:graphicData>
            </a:graphic>
          </wp:inline>
        </w:drawing>
      </w:r>
    </w:p>
    <w:p>
      <w:pPr>
        <w:pStyle w:val="Cap"/>
        <w:jc w:val="center"/>
      </w:pPr>
      <w:r>
        <w:t>Figure 19. Chrome extension policy using block-all and allow-list controls.</w:t>
      </w:r>
    </w:p>
    <w:p>
      <w:pPr>
        <w:jc w:val="center"/>
      </w:pPr>
      <w:r>
        <w:drawing>
          <wp:inline xmlns:a="http://schemas.openxmlformats.org/drawingml/2006/main" xmlns:pic="http://schemas.openxmlformats.org/drawingml/2006/picture">
            <wp:extent cx="6263640" cy="4256843"/>
            <wp:docPr id="20" name="Picture 20"/>
            <wp:cNvGraphicFramePr>
              <a:graphicFrameLocks noChangeAspect="1"/>
            </wp:cNvGraphicFramePr>
            <a:graphic>
              <a:graphicData uri="http://schemas.openxmlformats.org/drawingml/2006/picture">
                <pic:pic>
                  <pic:nvPicPr>
                    <pic:cNvPr id="0" name="image20.png"/>
                    <pic:cNvPicPr/>
                  </pic:nvPicPr>
                  <pic:blipFill>
                    <a:blip r:embed="rId30"/>
                    <a:stretch>
                      <a:fillRect/>
                    </a:stretch>
                  </pic:blipFill>
                  <pic:spPr>
                    <a:xfrm>
                      <a:off x="0" y="0"/>
                      <a:ext cx="6263640" cy="4256843"/>
                    </a:xfrm>
                    <a:prstGeom prst="rect"/>
                  </pic:spPr>
                </pic:pic>
              </a:graphicData>
            </a:graphic>
          </wp:inline>
        </w:drawing>
      </w:r>
    </w:p>
    <w:p>
      <w:pPr>
        <w:pStyle w:val="Cap"/>
        <w:jc w:val="center"/>
      </w:pPr>
      <w:r>
        <w:t>Figure 20. Microsoft Edge extension controls.</w:t>
      </w:r>
    </w:p>
    <w:p>
      <w:pPr>
        <w:pStyle w:val="Heading2"/>
      </w:pPr>
      <w:r>
        <w:t>12.1 Extension control model</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10" w:type="dxa"/>
              <w:start w:w="130" w:type="dxa"/>
              <w:bottom w:w="110" w:type="dxa"/>
              <w:end w:w="130" w:type="dxa"/>
            </w:tcMar>
          </w:tcPr>
          <w:p>
            <w:r>
              <w:rPr>
                <w:b/>
                <w:color w:val="FFFFFF"/>
              </w:rPr>
              <w:t>Control</w:t>
            </w:r>
          </w:p>
        </w:tc>
        <w:tc>
          <w:tcPr>
            <w:tcW w:type="dxa" w:w="5083"/>
            <w:shd w:fill="17365D"/>
            <w:tcMar>
              <w:top w:w="110" w:type="dxa"/>
              <w:start w:w="130" w:type="dxa"/>
              <w:bottom w:w="110" w:type="dxa"/>
              <w:end w:w="130" w:type="dxa"/>
            </w:tcMar>
          </w:tcPr>
          <w:p>
            <w:r>
              <w:rPr>
                <w:b/>
                <w:color w:val="FFFFFF"/>
              </w:rPr>
              <w:t>Purpose</w:t>
            </w:r>
          </w:p>
        </w:tc>
      </w:tr>
      <w:tr>
        <w:tc>
          <w:tcPr>
            <w:tcW w:type="dxa" w:w="5083"/>
            <w:tcMar>
              <w:top w:w="110" w:type="dxa"/>
              <w:start w:w="130" w:type="dxa"/>
              <w:bottom w:w="110" w:type="dxa"/>
              <w:end w:w="130" w:type="dxa"/>
            </w:tcMar>
            <w:vAlign w:val="center"/>
          </w:tcPr>
          <w:p>
            <w:r>
              <w:t>Block list</w:t>
            </w:r>
          </w:p>
        </w:tc>
        <w:tc>
          <w:tcPr>
            <w:tcW w:type="dxa" w:w="5083"/>
            <w:tcMar>
              <w:top w:w="110" w:type="dxa"/>
              <w:start w:w="130" w:type="dxa"/>
              <w:bottom w:w="110" w:type="dxa"/>
              <w:end w:w="130" w:type="dxa"/>
            </w:tcMar>
            <w:vAlign w:val="center"/>
          </w:tcPr>
          <w:p>
            <w:r>
              <w:t>Prevents listed extensions; wildcard can block all by default</w:t>
            </w:r>
          </w:p>
        </w:tc>
      </w:tr>
      <w:tr>
        <w:tc>
          <w:tcPr>
            <w:tcW w:type="dxa" w:w="5083"/>
            <w:tcMar>
              <w:top w:w="110" w:type="dxa"/>
              <w:start w:w="130" w:type="dxa"/>
              <w:bottom w:w="110" w:type="dxa"/>
              <w:end w:w="130" w:type="dxa"/>
            </w:tcMar>
            <w:vAlign w:val="center"/>
          </w:tcPr>
          <w:p>
            <w:r>
              <w:t>Allow list</w:t>
            </w:r>
          </w:p>
        </w:tc>
        <w:tc>
          <w:tcPr>
            <w:tcW w:type="dxa" w:w="5083"/>
            <w:tcMar>
              <w:top w:w="110" w:type="dxa"/>
              <w:start w:w="130" w:type="dxa"/>
              <w:bottom w:w="110" w:type="dxa"/>
              <w:end w:w="130" w:type="dxa"/>
            </w:tcMar>
            <w:vAlign w:val="center"/>
          </w:tcPr>
          <w:p>
            <w:r>
              <w:t>Permits approved extensions when a broad block exists</w:t>
            </w:r>
          </w:p>
        </w:tc>
      </w:tr>
      <w:tr>
        <w:tc>
          <w:tcPr>
            <w:tcW w:type="dxa" w:w="5083"/>
            <w:tcMar>
              <w:top w:w="110" w:type="dxa"/>
              <w:start w:w="130" w:type="dxa"/>
              <w:bottom w:w="110" w:type="dxa"/>
              <w:end w:w="130" w:type="dxa"/>
            </w:tcMar>
            <w:vAlign w:val="center"/>
          </w:tcPr>
          <w:p>
            <w:r>
              <w:t>Force install</w:t>
            </w:r>
          </w:p>
        </w:tc>
        <w:tc>
          <w:tcPr>
            <w:tcW w:type="dxa" w:w="5083"/>
            <w:tcMar>
              <w:top w:w="110" w:type="dxa"/>
              <w:start w:w="130" w:type="dxa"/>
              <w:bottom w:w="110" w:type="dxa"/>
              <w:end w:w="130" w:type="dxa"/>
            </w:tcMar>
            <w:vAlign w:val="center"/>
          </w:tcPr>
          <w:p>
            <w:r>
              <w:t>Installs required security or business extension</w:t>
            </w:r>
          </w:p>
        </w:tc>
      </w:tr>
      <w:tr>
        <w:tc>
          <w:tcPr>
            <w:tcW w:type="dxa" w:w="5083"/>
            <w:tcMar>
              <w:top w:w="110" w:type="dxa"/>
              <w:start w:w="130" w:type="dxa"/>
              <w:bottom w:w="110" w:type="dxa"/>
              <w:end w:w="130" w:type="dxa"/>
            </w:tcMar>
            <w:vAlign w:val="center"/>
          </w:tcPr>
          <w:p>
            <w:r>
              <w:t>External extensions</w:t>
            </w:r>
          </w:p>
        </w:tc>
        <w:tc>
          <w:tcPr>
            <w:tcW w:type="dxa" w:w="5083"/>
            <w:tcMar>
              <w:top w:w="110" w:type="dxa"/>
              <w:start w:w="130" w:type="dxa"/>
              <w:bottom w:w="110" w:type="dxa"/>
              <w:end w:w="130" w:type="dxa"/>
            </w:tcMar>
            <w:vAlign w:val="center"/>
          </w:tcPr>
          <w:p>
            <w:r>
              <w:t>Controls potentially unmanaged extension sources</w:t>
            </w:r>
          </w:p>
        </w:tc>
      </w:tr>
    </w:tbl>
    <w:p>
      <w:pPr>
        <w:pStyle w:val="Heading2"/>
      </w:pPr>
      <w:r>
        <w:t>12.2 Secure design flow</w:t>
      </w:r>
    </w:p>
    <w:tbl>
      <w:tblPr>
        <w:tblW w:type="auto" w:w="0"/>
        <w:jc w:val="center"/>
        <w:tblLook w:firstColumn="1" w:firstRow="1" w:lastColumn="0" w:lastRow="0" w:noHBand="0" w:noVBand="1" w:val="04A0"/>
      </w:tblPr>
      <w:tblGrid>
        <w:gridCol w:w="924"/>
        <w:gridCol w:w="924"/>
        <w:gridCol w:w="924"/>
        <w:gridCol w:w="924"/>
        <w:gridCol w:w="924"/>
        <w:gridCol w:w="924"/>
        <w:gridCol w:w="924"/>
        <w:gridCol w:w="924"/>
        <w:gridCol w:w="924"/>
        <w:gridCol w:w="924"/>
        <w:gridCol w:w="924"/>
      </w:tblGrid>
      <w:tr>
        <w:tc>
          <w:tcPr>
            <w:tcW w:type="dxa" w:w="924"/>
            <w:shd w:fill="D9EAF7"/>
            <w:tcMar>
              <w:top w:w="150" w:type="dxa"/>
              <w:start w:w="120" w:type="dxa"/>
              <w:bottom w:w="150" w:type="dxa"/>
              <w:end w:w="120" w:type="dxa"/>
            </w:tcMar>
            <w:vAlign w:val="center"/>
          </w:tcPr>
          <w:p>
            <w:pPr>
              <w:jc w:val="center"/>
            </w:pPr>
            <w:r>
              <w:rPr>
                <w:b/>
              </w:rPr>
              <w:t>Inventory extensions</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Assess risk</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Approve IDs</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Block by default</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Allow/force required</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Monitor impact</w:t>
            </w:r>
          </w:p>
        </w:tc>
      </w:tr>
    </w:tbl>
    <w:p/>
    <w:p>
      <w:pPr>
        <w:pStyle w:val="Heading2"/>
      </w:pPr>
      <w:r>
        <w:t>12.3 Common errors</w:t>
      </w:r>
    </w:p>
    <w:p>
      <w:pPr>
        <w:pStyle w:val="ListBullet"/>
      </w:pPr>
      <w:r>
        <w:t>Using extension display name instead of extension ID.</w:t>
      </w:r>
    </w:p>
    <w:p>
      <w:pPr>
        <w:pStyle w:val="ListBullet"/>
      </w:pPr>
      <w:r>
        <w:t>Blocking all without allow-listing security and business extensions.</w:t>
      </w:r>
    </w:p>
    <w:p>
      <w:pPr>
        <w:pStyle w:val="ListBullet"/>
      </w:pPr>
      <w:r>
        <w:t>Force-installing an extension unavailable in the selected store.</w:t>
      </w:r>
    </w:p>
    <w:p>
      <w:pPr>
        <w:pStyle w:val="ListBullet"/>
      </w:pPr>
      <w:r>
        <w:t>Combining Chrome ADMX, Settings Catalog, and browser-cloud policy without ownership.</w:t>
      </w:r>
    </w:p>
    <w:p>
      <w:pPr>
        <w:pStyle w:val="Heading2"/>
      </w:pPr>
      <w:r>
        <w:t>12.4 Real-world example</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Scenario</w:t>
              <w:br/>
            </w:r>
            <w:r>
              <w:t>A data-loss-prevention browser extension must be force-installed. The engineer pilots the extension, confirms the store URL and ID, adds the extension to allow and force-install policies, validates chrome://policy and edge://policy, and confirms there is no browsing performance impact.</w:t>
            </w:r>
          </w:p>
        </w:tc>
      </w:tr>
    </w:tbl>
    <w:p/>
    <w:p>
      <w:r>
        <w:br w:type="page"/>
      </w:r>
    </w:p>
    <w:p>
      <w:pPr>
        <w:pStyle w:val="Title"/>
        <w:jc w:val="center"/>
      </w:pPr>
      <w:r>
        <w:t>13. OneDrive Custom Configuration Profile</w:t>
      </w:r>
    </w:p>
    <w:p>
      <w:pPr>
        <w:jc w:val="center"/>
      </w:pPr>
      <w:r>
        <w:drawing>
          <wp:inline xmlns:a="http://schemas.openxmlformats.org/drawingml/2006/main" xmlns:pic="http://schemas.openxmlformats.org/drawingml/2006/picture">
            <wp:extent cx="6263640" cy="3700158"/>
            <wp:docPr id="21" name="Picture 21"/>
            <wp:cNvGraphicFramePr>
              <a:graphicFrameLocks noChangeAspect="1"/>
            </wp:cNvGraphicFramePr>
            <a:graphic>
              <a:graphicData uri="http://schemas.openxmlformats.org/drawingml/2006/picture">
                <pic:pic>
                  <pic:nvPicPr>
                    <pic:cNvPr id="0" name="image21.png"/>
                    <pic:cNvPicPr/>
                  </pic:nvPicPr>
                  <pic:blipFill>
                    <a:blip r:embed="rId31"/>
                    <a:stretch>
                      <a:fillRect/>
                    </a:stretch>
                  </pic:blipFill>
                  <pic:spPr>
                    <a:xfrm>
                      <a:off x="0" y="0"/>
                      <a:ext cx="6263640" cy="3700158"/>
                    </a:xfrm>
                    <a:prstGeom prst="rect"/>
                  </pic:spPr>
                </pic:pic>
              </a:graphicData>
            </a:graphic>
          </wp:inline>
        </w:drawing>
      </w:r>
    </w:p>
    <w:p>
      <w:pPr>
        <w:pStyle w:val="Cap"/>
        <w:jc w:val="center"/>
      </w:pPr>
      <w:r>
        <w:t>Figure 21. Microsoft OneDrive Background Sync Policy using a Custom configuration profile and uploaded configuration content.</w:t>
      </w:r>
    </w:p>
    <w:p>
      <w:pPr>
        <w:pStyle w:val="Heading2"/>
      </w:pPr>
      <w:r>
        <w:t>13.1 What the screenshot shows</w:t>
      </w:r>
    </w:p>
    <w:p>
      <w:r>
        <w:t>The profile uses a Custom configuration payload rather than ordinary Settings Catalog fields. Custom profiles can deliver platform-specific configuration content, but require exact format, schema, identifiers, and vendor documentation.</w:t>
      </w:r>
    </w:p>
    <w:p>
      <w:pPr>
        <w:pStyle w:val="Heading2"/>
      </w:pPr>
      <w:r>
        <w:t>13.2 Preferred design order</w:t>
      </w:r>
    </w:p>
    <w:tbl>
      <w:tblPr>
        <w:tblW w:type="auto" w:w="0"/>
        <w:jc w:val="center"/>
        <w:tblLook w:firstColumn="1" w:firstRow="1" w:lastColumn="0" w:lastRow="0" w:noHBand="0" w:noVBand="1" w:val="04A0"/>
      </w:tblPr>
      <w:tblGrid>
        <w:gridCol w:w="1452"/>
        <w:gridCol w:w="1452"/>
        <w:gridCol w:w="1452"/>
        <w:gridCol w:w="1452"/>
        <w:gridCol w:w="1452"/>
        <w:gridCol w:w="1452"/>
        <w:gridCol w:w="1452"/>
      </w:tblGrid>
      <w:tr>
        <w:tc>
          <w:tcPr>
            <w:tcW w:type="dxa" w:w="1452"/>
            <w:shd w:fill="D9EAF7"/>
            <w:tcMar>
              <w:top w:w="150" w:type="dxa"/>
              <w:start w:w="120" w:type="dxa"/>
              <w:bottom w:w="150" w:type="dxa"/>
              <w:end w:w="120" w:type="dxa"/>
            </w:tcMar>
            <w:vAlign w:val="center"/>
          </w:tcPr>
          <w:p>
            <w:pPr>
              <w:jc w:val="center"/>
            </w:pPr>
            <w:r>
              <w:rPr>
                <w:b/>
              </w:rPr>
              <w:t>Search Settings Catalog</w:t>
            </w:r>
          </w:p>
        </w:tc>
        <w:tc>
          <w:tcPr>
            <w:tcW w:type="dxa" w:w="1452"/>
          </w:tcPr>
          <w:p>
            <w:pPr>
              <w:jc w:val="center"/>
            </w:pPr>
            <w:r>
              <w:rPr>
                <w:sz w:val="36"/>
              </w:rPr>
              <w:t>→</w:t>
            </w:r>
          </w:p>
        </w:tc>
        <w:tc>
          <w:tcPr>
            <w:tcW w:type="dxa" w:w="1452"/>
            <w:shd w:fill="D9EAF7"/>
            <w:tcMar>
              <w:top w:w="150" w:type="dxa"/>
              <w:start w:w="120" w:type="dxa"/>
              <w:bottom w:w="150" w:type="dxa"/>
              <w:end w:w="120" w:type="dxa"/>
            </w:tcMar>
            <w:vAlign w:val="center"/>
          </w:tcPr>
          <w:p>
            <w:pPr>
              <w:jc w:val="center"/>
            </w:pPr>
            <w:r>
              <w:rPr>
                <w:b/>
              </w:rPr>
              <w:t>Check OneDrive ADMX</w:t>
            </w:r>
          </w:p>
        </w:tc>
        <w:tc>
          <w:tcPr>
            <w:tcW w:type="dxa" w:w="1452"/>
          </w:tcPr>
          <w:p>
            <w:pPr>
              <w:jc w:val="center"/>
            </w:pPr>
            <w:r>
              <w:rPr>
                <w:sz w:val="36"/>
              </w:rPr>
              <w:t>→</w:t>
            </w:r>
          </w:p>
        </w:tc>
        <w:tc>
          <w:tcPr>
            <w:tcW w:type="dxa" w:w="1452"/>
            <w:shd w:fill="D9EAF7"/>
            <w:tcMar>
              <w:top w:w="150" w:type="dxa"/>
              <w:start w:w="120" w:type="dxa"/>
              <w:bottom w:w="150" w:type="dxa"/>
              <w:end w:w="120" w:type="dxa"/>
            </w:tcMar>
            <w:vAlign w:val="center"/>
          </w:tcPr>
          <w:p>
            <w:pPr>
              <w:jc w:val="center"/>
            </w:pPr>
            <w:r>
              <w:rPr>
                <w:b/>
              </w:rPr>
              <w:t>Check vendor-supported profile</w:t>
            </w:r>
          </w:p>
        </w:tc>
        <w:tc>
          <w:tcPr>
            <w:tcW w:type="dxa" w:w="1452"/>
          </w:tcPr>
          <w:p>
            <w:pPr>
              <w:jc w:val="center"/>
            </w:pPr>
            <w:r>
              <w:rPr>
                <w:sz w:val="36"/>
              </w:rPr>
              <w:t>→</w:t>
            </w:r>
          </w:p>
        </w:tc>
        <w:tc>
          <w:tcPr>
            <w:tcW w:type="dxa" w:w="1452"/>
            <w:shd w:fill="D9EAF7"/>
            <w:tcMar>
              <w:top w:w="150" w:type="dxa"/>
              <w:start w:w="120" w:type="dxa"/>
              <w:bottom w:w="150" w:type="dxa"/>
              <w:end w:w="120" w:type="dxa"/>
            </w:tcMar>
            <w:vAlign w:val="center"/>
          </w:tcPr>
          <w:p>
            <w:pPr>
              <w:jc w:val="center"/>
            </w:pPr>
            <w:r>
              <w:rPr>
                <w:b/>
              </w:rPr>
              <w:t>Use Custom only if necessary</w:t>
            </w:r>
          </w:p>
        </w:tc>
      </w:tr>
    </w:tbl>
    <w:p/>
    <w:p>
      <w:pPr>
        <w:pStyle w:val="Heading2"/>
      </w:pPr>
      <w:r>
        <w:t>13.3 OneDrive management areas</w:t>
      </w:r>
    </w:p>
    <w:p>
      <w:pPr>
        <w:pStyle w:val="ListBullet"/>
      </w:pPr>
      <w:r>
        <w:t>Silent account configuration.</w:t>
      </w:r>
    </w:p>
    <w:p>
      <w:pPr>
        <w:pStyle w:val="ListBullet"/>
      </w:pPr>
      <w:r>
        <w:t>Known Folder Move.</w:t>
      </w:r>
    </w:p>
    <w:p>
      <w:pPr>
        <w:pStyle w:val="ListBullet"/>
      </w:pPr>
      <w:r>
        <w:t>Files On-Demand.</w:t>
      </w:r>
    </w:p>
    <w:p>
      <w:pPr>
        <w:pStyle w:val="ListBullet"/>
      </w:pPr>
      <w:r>
        <w:t>Sync restrictions and tenant allow-list.</w:t>
      </w:r>
    </w:p>
    <w:p>
      <w:pPr>
        <w:pStyle w:val="ListBullet"/>
      </w:pPr>
      <w:r>
        <w:t>Background service behavior.</w:t>
      </w:r>
    </w:p>
    <w:p>
      <w:pPr>
        <w:pStyle w:val="ListBullet"/>
      </w:pPr>
      <w:r>
        <w:t>Update ring and sync health.</w:t>
      </w:r>
    </w:p>
    <w:p>
      <w:pPr>
        <w:pStyle w:val="Heading2"/>
      </w:pPr>
      <w:r>
        <w:t>13.4 Validation procedure</w:t>
      </w:r>
    </w:p>
    <w:p>
      <w:pPr>
        <w:pStyle w:val="ListBullet"/>
      </w:pPr>
      <w:r>
        <w:t>Confirm the package/file format and schema.</w:t>
      </w:r>
    </w:p>
    <w:p>
      <w:pPr>
        <w:pStyle w:val="ListBullet"/>
      </w:pPr>
      <w:r>
        <w:t>Assign to a pilot group.</w:t>
      </w:r>
    </w:p>
    <w:p>
      <w:pPr>
        <w:pStyle w:val="ListBullet"/>
      </w:pPr>
      <w:r>
        <w:t>Sync the device.</w:t>
      </w:r>
    </w:p>
    <w:p>
      <w:pPr>
        <w:pStyle w:val="ListBullet"/>
      </w:pPr>
      <w:r>
        <w:t>Review Intune status.</w:t>
      </w:r>
    </w:p>
    <w:p>
      <w:pPr>
        <w:pStyle w:val="ListBullet"/>
      </w:pPr>
      <w:r>
        <w:t>Confirm OneDrive process and sign-in.</w:t>
      </w:r>
    </w:p>
    <w:p>
      <w:pPr>
        <w:pStyle w:val="ListBullet"/>
      </w:pPr>
      <w:r>
        <w:t>Verify policy in registry or application diagnostics according to vendor documentation.</w:t>
      </w:r>
    </w:p>
    <w:p>
      <w:pPr>
        <w:pStyle w:val="ListBullet"/>
      </w:pPr>
      <w:r>
        <w:t>Test background sync, file hydration, and Known Folder Move.</w:t>
      </w:r>
    </w:p>
    <w:p>
      <w:pPr>
        <w:pStyle w:val="Heading2"/>
      </w:pPr>
      <w:r>
        <w:t>13.5 Real-world example</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Scenario</w:t>
              <w:br/>
            </w:r>
            <w:r>
              <w:t>A remote user signs in to Windows through Autopilot. OneDrive silently signs in, Known Folder Move redirects Desktop/Documents/Pictures, and Files On-Demand limits initial bandwidth. The engineer validates tenant ID, sync state, and user communication.</w:t>
            </w:r>
          </w:p>
        </w:tc>
      </w:tr>
    </w:tbl>
    <w:p/>
    <w:p>
      <w:r>
        <w:br w:type="page"/>
      </w:r>
    </w:p>
    <w:p>
      <w:pPr>
        <w:pStyle w:val="Title"/>
        <w:jc w:val="center"/>
      </w:pPr>
      <w:r>
        <w:t>14. Wireless Profile Architecture and Reporting</w:t>
      </w:r>
    </w:p>
    <w:p>
      <w:pPr>
        <w:jc w:val="center"/>
      </w:pPr>
      <w:r>
        <w:drawing>
          <wp:inline xmlns:a="http://schemas.openxmlformats.org/drawingml/2006/main" xmlns:pic="http://schemas.openxmlformats.org/drawingml/2006/picture">
            <wp:extent cx="6263640" cy="3249288"/>
            <wp:docPr id="22" name="Picture 22"/>
            <wp:cNvGraphicFramePr>
              <a:graphicFrameLocks noChangeAspect="1"/>
            </wp:cNvGraphicFramePr>
            <a:graphic>
              <a:graphicData uri="http://schemas.openxmlformats.org/drawingml/2006/picture">
                <pic:pic>
                  <pic:nvPicPr>
                    <pic:cNvPr id="0" name="image22.png"/>
                    <pic:cNvPicPr/>
                  </pic:nvPicPr>
                  <pic:blipFill>
                    <a:blip r:embed="rId32"/>
                    <a:stretch>
                      <a:fillRect/>
                    </a:stretch>
                  </pic:blipFill>
                  <pic:spPr>
                    <a:xfrm>
                      <a:off x="0" y="0"/>
                      <a:ext cx="6263640" cy="3249288"/>
                    </a:xfrm>
                    <a:prstGeom prst="rect"/>
                  </pic:spPr>
                </pic:pic>
              </a:graphicData>
            </a:graphic>
          </wp:inline>
        </w:drawing>
      </w:r>
    </w:p>
    <w:p>
      <w:pPr>
        <w:pStyle w:val="Cap"/>
        <w:jc w:val="center"/>
      </w:pPr>
      <w:r>
        <w:t>Figure 22. Wireless Profile - India IDC assignment status report.</w:t>
      </w:r>
    </w:p>
    <w:p>
      <w:pPr>
        <w:jc w:val="center"/>
      </w:pPr>
      <w:r>
        <w:drawing>
          <wp:inline xmlns:a="http://schemas.openxmlformats.org/drawingml/2006/main" xmlns:pic="http://schemas.openxmlformats.org/drawingml/2006/picture">
            <wp:extent cx="6263640" cy="3133455"/>
            <wp:docPr id="23" name="Picture 23"/>
            <wp:cNvGraphicFramePr>
              <a:graphicFrameLocks noChangeAspect="1"/>
            </wp:cNvGraphicFramePr>
            <a:graphic>
              <a:graphicData uri="http://schemas.openxmlformats.org/drawingml/2006/picture">
                <pic:pic>
                  <pic:nvPicPr>
                    <pic:cNvPr id="0" name="image23.png"/>
                    <pic:cNvPicPr/>
                  </pic:nvPicPr>
                  <pic:blipFill>
                    <a:blip r:embed="rId33"/>
                    <a:stretch>
                      <a:fillRect/>
                    </a:stretch>
                  </pic:blipFill>
                  <pic:spPr>
                    <a:xfrm>
                      <a:off x="0" y="0"/>
                      <a:ext cx="6263640" cy="3133455"/>
                    </a:xfrm>
                    <a:prstGeom prst="rect"/>
                  </pic:spPr>
                </pic:pic>
              </a:graphicData>
            </a:graphic>
          </wp:inline>
        </w:drawing>
      </w:r>
    </w:p>
    <w:p>
      <w:pPr>
        <w:pStyle w:val="Cap"/>
        <w:jc w:val="center"/>
      </w:pPr>
      <w:r>
        <w:t>Figure 23. Wireless Profile properties with Settings Catalog, Templates, and assignment context.</w:t>
      </w:r>
    </w:p>
    <w:p>
      <w:pPr>
        <w:pStyle w:val="Heading2"/>
      </w:pPr>
      <w:r>
        <w:t>14.1 Create Wi-Fi profile</w:t>
      </w:r>
    </w:p>
    <w:tbl>
      <w:tblPr>
        <w:tblW w:type="auto" w:w="0"/>
        <w:tblLook w:firstColumn="1" w:firstRow="1" w:lastColumn="0" w:lastRow="0" w:noHBand="0" w:noVBand="1" w:val="04A0"/>
      </w:tblPr>
      <w:tblGrid>
        <w:gridCol w:w="10166"/>
      </w:tblGrid>
      <w:tr>
        <w:tc>
          <w:tcPr>
            <w:tcW w:type="dxa" w:w="10166"/>
            <w:shd w:fill="E2F0D9"/>
            <w:tcMar>
              <w:top w:w="145" w:type="dxa"/>
              <w:start w:w="165" w:type="dxa"/>
              <w:bottom w:w="145" w:type="dxa"/>
              <w:end w:w="165" w:type="dxa"/>
            </w:tcMar>
          </w:tcPr>
          <w:p>
            <w:r>
              <w:rPr>
                <w:b/>
                <w:color w:val="0078D4"/>
              </w:rPr>
              <w:t>Exact portal path</w:t>
              <w:br/>
            </w:r>
            <w:r>
              <w:t>Microsoft Intune admin center &gt; Devices &gt; Configuration &gt; Create &gt; New policy &gt; Windows 10 and later &gt; Templates &gt; Wi-Fi</w:t>
            </w:r>
          </w:p>
        </w:tc>
      </w:tr>
    </w:tbl>
    <w:p/>
    <w:p>
      <w:pPr>
        <w:pStyle w:val="ListBullet"/>
      </w:pPr>
      <w:r>
        <w:t>Choose Basic or Enterprise Wi-Fi based on authentication.</w:t>
      </w:r>
    </w:p>
    <w:p>
      <w:pPr>
        <w:pStyle w:val="ListBullet"/>
      </w:pPr>
      <w:r>
        <w:t>Enter SSID exactly.</w:t>
      </w:r>
    </w:p>
    <w:p>
      <w:pPr>
        <w:pStyle w:val="ListBullet"/>
      </w:pPr>
      <w:r>
        <w:t>Configure hidden network and auto-connect behavior.</w:t>
      </w:r>
    </w:p>
    <w:p>
      <w:pPr>
        <w:pStyle w:val="ListBullet"/>
      </w:pPr>
      <w:r>
        <w:t>For Enterprise Wi-Fi, configure EAP type and certificate authentication.</w:t>
      </w:r>
    </w:p>
    <w:p>
      <w:pPr>
        <w:pStyle w:val="ListBullet"/>
      </w:pPr>
      <w:r>
        <w:t>Deploy trusted root and SCEP/PKCS certificates first.</w:t>
      </w:r>
    </w:p>
    <w:p>
      <w:pPr>
        <w:pStyle w:val="ListBullet"/>
      </w:pPr>
      <w:r>
        <w:t>Assign to a pilot device/user group according to certificate scope.</w:t>
      </w:r>
    </w:p>
    <w:p>
      <w:pPr>
        <w:pStyle w:val="ListBullet"/>
      </w:pPr>
      <w:r>
        <w:t>Validate on corporate network.</w:t>
      </w:r>
    </w:p>
    <w:p>
      <w:pPr>
        <w:pStyle w:val="Heading2"/>
      </w:pPr>
      <w:r>
        <w:t>14.2 Wi-Fi dependency flow</w:t>
      </w:r>
    </w:p>
    <w:tbl>
      <w:tblPr>
        <w:tblW w:type="auto" w:w="0"/>
        <w:jc w:val="center"/>
        <w:tblLook w:firstColumn="1" w:firstRow="1" w:lastColumn="0" w:lastRow="0" w:noHBand="0" w:noVBand="1" w:val="04A0"/>
      </w:tblPr>
      <w:tblGrid>
        <w:gridCol w:w="924"/>
        <w:gridCol w:w="924"/>
        <w:gridCol w:w="924"/>
        <w:gridCol w:w="924"/>
        <w:gridCol w:w="924"/>
        <w:gridCol w:w="924"/>
        <w:gridCol w:w="924"/>
        <w:gridCol w:w="924"/>
        <w:gridCol w:w="924"/>
        <w:gridCol w:w="924"/>
        <w:gridCol w:w="924"/>
      </w:tblGrid>
      <w:tr>
        <w:tc>
          <w:tcPr>
            <w:tcW w:type="dxa" w:w="924"/>
            <w:shd w:fill="D9EAF7"/>
            <w:tcMar>
              <w:top w:w="150" w:type="dxa"/>
              <w:start w:w="120" w:type="dxa"/>
              <w:bottom w:w="150" w:type="dxa"/>
              <w:end w:w="120" w:type="dxa"/>
            </w:tcMar>
            <w:vAlign w:val="center"/>
          </w:tcPr>
          <w:p>
            <w:pPr>
              <w:jc w:val="center"/>
            </w:pPr>
            <w:r>
              <w:rPr>
                <w:b/>
              </w:rPr>
              <w:t>Root certificate</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Client certificate</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Wi-Fi profile</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Device connects</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RADIUS validates</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Report confirms</w:t>
            </w:r>
          </w:p>
        </w:tc>
      </w:tr>
    </w:tbl>
    <w:p/>
    <w:p>
      <w:pPr>
        <w:pStyle w:val="Heading2"/>
      </w:pPr>
      <w:r>
        <w:t>14.3 Real-world failure</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Scenario</w:t>
              <w:br/>
            </w:r>
            <w:r>
              <w:t>The Wi-Fi profile succeeds in Intune but the device cannot connect. Investigation shows the device certificate is missing because SCEP assignment was user-scoped. The architect aligns certificate and Wi-Fi scope, reissues the certificate, and validates RADIUS logs.</w:t>
            </w:r>
          </w:p>
        </w:tc>
      </w:tr>
    </w:tbl>
    <w:p/>
    <w:p>
      <w:r>
        <w:br w:type="page"/>
      </w:r>
    </w:p>
    <w:p>
      <w:pPr>
        <w:pStyle w:val="Title"/>
        <w:jc w:val="center"/>
      </w:pPr>
      <w:r>
        <w:t>15. Custom OMA-URI and CSP Deep Dive</w:t>
      </w:r>
    </w:p>
    <w:p>
      <w:pPr>
        <w:pStyle w:val="Heading2"/>
      </w:pPr>
      <w:r>
        <w:t>15.1 When Custom is justified</w:t>
      </w:r>
    </w:p>
    <w:p>
      <w:pPr>
        <w:pStyle w:val="ListBullet"/>
      </w:pPr>
      <w:r>
        <w:t>The setting is explicitly documented in a Microsoft CSP.</w:t>
      </w:r>
    </w:p>
    <w:p>
      <w:pPr>
        <w:pStyle w:val="ListBullet"/>
      </w:pPr>
      <w:r>
        <w:t>No Settings Catalog or template setting provides the same requirement.</w:t>
      </w:r>
    </w:p>
    <w:p>
      <w:pPr>
        <w:pStyle w:val="ListBullet"/>
      </w:pPr>
      <w:r>
        <w:t>The target Windows edition and version support the CSP.</w:t>
      </w:r>
    </w:p>
    <w:p>
      <w:pPr>
        <w:pStyle w:val="ListBullet"/>
      </w:pPr>
      <w:r>
        <w:t>The OMA-URI path, scope, data type, and allowed value are known.</w:t>
      </w:r>
    </w:p>
    <w:p>
      <w:pPr>
        <w:pStyle w:val="ListBullet"/>
      </w:pPr>
      <w:r>
        <w:t>A rollback method is documented.</w:t>
      </w:r>
    </w:p>
    <w:p>
      <w:pPr>
        <w:pStyle w:val="Heading2"/>
      </w:pPr>
      <w:r>
        <w:t>15.2 Create Custom profile</w:t>
      </w:r>
    </w:p>
    <w:tbl>
      <w:tblPr>
        <w:tblW w:type="auto" w:w="0"/>
        <w:tblLook w:firstColumn="1" w:firstRow="1" w:lastColumn="0" w:lastRow="0" w:noHBand="0" w:noVBand="1" w:val="04A0"/>
      </w:tblPr>
      <w:tblGrid>
        <w:gridCol w:w="10166"/>
      </w:tblGrid>
      <w:tr>
        <w:tc>
          <w:tcPr>
            <w:tcW w:type="dxa" w:w="10166"/>
            <w:shd w:fill="E2F0D9"/>
            <w:tcMar>
              <w:top w:w="145" w:type="dxa"/>
              <w:start w:w="165" w:type="dxa"/>
              <w:bottom w:w="145" w:type="dxa"/>
              <w:end w:w="165" w:type="dxa"/>
            </w:tcMar>
          </w:tcPr>
          <w:p>
            <w:r>
              <w:rPr>
                <w:b/>
                <w:color w:val="0078D4"/>
              </w:rPr>
              <w:t>Exact portal path</w:t>
              <w:br/>
            </w:r>
            <w:r>
              <w:t>Microsoft Intune admin center &gt; Devices &gt; Configuration &gt; Create &gt; New policy &gt; Windows 10 and later &gt; Templates &gt; Custom</w:t>
            </w:r>
          </w:p>
        </w:tc>
      </w:tr>
    </w:tbl>
    <w:p/>
    <w:p>
      <w:pPr>
        <w:pStyle w:val="ListBullet"/>
      </w:pPr>
      <w:r>
        <w:t>Enter Name and Description.</w:t>
      </w:r>
    </w:p>
    <w:p>
      <w:pPr>
        <w:pStyle w:val="ListBullet"/>
      </w:pPr>
      <w:r>
        <w:t>Select Add for a custom setting.</w:t>
      </w:r>
    </w:p>
    <w:p>
      <w:pPr>
        <w:pStyle w:val="ListBullet"/>
      </w:pPr>
      <w:r>
        <w:t>Enter a clear setting name and description.</w:t>
      </w:r>
    </w:p>
    <w:p>
      <w:pPr>
        <w:pStyle w:val="ListBullet"/>
      </w:pPr>
      <w:r>
        <w:t>Enter the exact OMA-URI path.</w:t>
      </w:r>
    </w:p>
    <w:p>
      <w:pPr>
        <w:pStyle w:val="ListBullet"/>
      </w:pPr>
      <w:r>
        <w:t>Select the documented data type.</w:t>
      </w:r>
    </w:p>
    <w:p>
      <w:pPr>
        <w:pStyle w:val="ListBullet"/>
      </w:pPr>
      <w:r>
        <w:t>Enter or upload the value exactly as required.</w:t>
      </w:r>
    </w:p>
    <w:p>
      <w:pPr>
        <w:pStyle w:val="ListBullet"/>
      </w:pPr>
      <w:r>
        <w:t>Add scope tags and pilot assignments.</w:t>
      </w:r>
    </w:p>
    <w:p>
      <w:pPr>
        <w:pStyle w:val="ListBullet"/>
      </w:pPr>
      <w:r>
        <w:t>Review and create.</w:t>
      </w:r>
    </w:p>
    <w:p>
      <w:pPr>
        <w:pStyle w:val="Heading2"/>
      </w:pPr>
      <w:r>
        <w:t>15.3 Data types</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10" w:type="dxa"/>
              <w:start w:w="130" w:type="dxa"/>
              <w:bottom w:w="110" w:type="dxa"/>
              <w:end w:w="130" w:type="dxa"/>
            </w:tcMar>
          </w:tcPr>
          <w:p>
            <w:r>
              <w:rPr>
                <w:b/>
                <w:color w:val="FFFFFF"/>
              </w:rPr>
              <w:t>Type</w:t>
            </w:r>
          </w:p>
        </w:tc>
        <w:tc>
          <w:tcPr>
            <w:tcW w:type="dxa" w:w="5083"/>
            <w:shd w:fill="17365D"/>
            <w:tcMar>
              <w:top w:w="110" w:type="dxa"/>
              <w:start w:w="130" w:type="dxa"/>
              <w:bottom w:w="110" w:type="dxa"/>
              <w:end w:w="130" w:type="dxa"/>
            </w:tcMar>
          </w:tcPr>
          <w:p>
            <w:r>
              <w:rPr>
                <w:b/>
                <w:color w:val="FFFFFF"/>
              </w:rPr>
              <w:t>Example use</w:t>
            </w:r>
          </w:p>
        </w:tc>
      </w:tr>
      <w:tr>
        <w:tc>
          <w:tcPr>
            <w:tcW w:type="dxa" w:w="5083"/>
            <w:tcMar>
              <w:top w:w="110" w:type="dxa"/>
              <w:start w:w="130" w:type="dxa"/>
              <w:bottom w:w="110" w:type="dxa"/>
              <w:end w:w="130" w:type="dxa"/>
            </w:tcMar>
            <w:vAlign w:val="center"/>
          </w:tcPr>
          <w:p>
            <w:r>
              <w:t>Boolean</w:t>
            </w:r>
          </w:p>
        </w:tc>
        <w:tc>
          <w:tcPr>
            <w:tcW w:type="dxa" w:w="5083"/>
            <w:tcMar>
              <w:top w:w="110" w:type="dxa"/>
              <w:start w:w="130" w:type="dxa"/>
              <w:bottom w:w="110" w:type="dxa"/>
              <w:end w:w="130" w:type="dxa"/>
            </w:tcMar>
            <w:vAlign w:val="center"/>
          </w:tcPr>
          <w:p>
            <w:r>
              <w:t>Enable/disable a CSP setting</w:t>
            </w:r>
          </w:p>
        </w:tc>
      </w:tr>
      <w:tr>
        <w:tc>
          <w:tcPr>
            <w:tcW w:type="dxa" w:w="5083"/>
            <w:tcMar>
              <w:top w:w="110" w:type="dxa"/>
              <w:start w:w="130" w:type="dxa"/>
              <w:bottom w:w="110" w:type="dxa"/>
              <w:end w:w="130" w:type="dxa"/>
            </w:tcMar>
            <w:vAlign w:val="center"/>
          </w:tcPr>
          <w:p>
            <w:r>
              <w:t>Integer</w:t>
            </w:r>
          </w:p>
        </w:tc>
        <w:tc>
          <w:tcPr>
            <w:tcW w:type="dxa" w:w="5083"/>
            <w:tcMar>
              <w:top w:w="110" w:type="dxa"/>
              <w:start w:w="130" w:type="dxa"/>
              <w:bottom w:w="110" w:type="dxa"/>
              <w:end w:w="130" w:type="dxa"/>
            </w:tcMar>
            <w:vAlign w:val="center"/>
          </w:tcPr>
          <w:p>
            <w:r>
              <w:t>Numeric limit or enum value</w:t>
            </w:r>
          </w:p>
        </w:tc>
      </w:tr>
      <w:tr>
        <w:tc>
          <w:tcPr>
            <w:tcW w:type="dxa" w:w="5083"/>
            <w:tcMar>
              <w:top w:w="110" w:type="dxa"/>
              <w:start w:w="130" w:type="dxa"/>
              <w:bottom w:w="110" w:type="dxa"/>
              <w:end w:w="130" w:type="dxa"/>
            </w:tcMar>
            <w:vAlign w:val="center"/>
          </w:tcPr>
          <w:p>
            <w:r>
              <w:t>String</w:t>
            </w:r>
          </w:p>
        </w:tc>
        <w:tc>
          <w:tcPr>
            <w:tcW w:type="dxa" w:w="5083"/>
            <w:tcMar>
              <w:top w:w="110" w:type="dxa"/>
              <w:start w:w="130" w:type="dxa"/>
              <w:bottom w:w="110" w:type="dxa"/>
              <w:end w:w="130" w:type="dxa"/>
            </w:tcMar>
            <w:vAlign w:val="center"/>
          </w:tcPr>
          <w:p>
            <w:r>
              <w:t>Text value, path, identifier</w:t>
            </w:r>
          </w:p>
        </w:tc>
      </w:tr>
      <w:tr>
        <w:tc>
          <w:tcPr>
            <w:tcW w:type="dxa" w:w="5083"/>
            <w:tcMar>
              <w:top w:w="110" w:type="dxa"/>
              <w:start w:w="130" w:type="dxa"/>
              <w:bottom w:w="110" w:type="dxa"/>
              <w:end w:w="130" w:type="dxa"/>
            </w:tcMar>
            <w:vAlign w:val="center"/>
          </w:tcPr>
          <w:p>
            <w:r>
              <w:t>String XML</w:t>
            </w:r>
          </w:p>
        </w:tc>
        <w:tc>
          <w:tcPr>
            <w:tcW w:type="dxa" w:w="5083"/>
            <w:tcMar>
              <w:top w:w="110" w:type="dxa"/>
              <w:start w:w="130" w:type="dxa"/>
              <w:bottom w:w="110" w:type="dxa"/>
              <w:end w:w="130" w:type="dxa"/>
            </w:tcMar>
            <w:vAlign w:val="center"/>
          </w:tcPr>
          <w:p>
            <w:r>
              <w:t>XML payload for a CSP setting</w:t>
            </w:r>
          </w:p>
        </w:tc>
      </w:tr>
      <w:tr>
        <w:tc>
          <w:tcPr>
            <w:tcW w:type="dxa" w:w="5083"/>
            <w:tcMar>
              <w:top w:w="110" w:type="dxa"/>
              <w:start w:w="130" w:type="dxa"/>
              <w:bottom w:w="110" w:type="dxa"/>
              <w:end w:w="130" w:type="dxa"/>
            </w:tcMar>
            <w:vAlign w:val="center"/>
          </w:tcPr>
          <w:p>
            <w:r>
              <w:t>Base64/File</w:t>
            </w:r>
          </w:p>
        </w:tc>
        <w:tc>
          <w:tcPr>
            <w:tcW w:type="dxa" w:w="5083"/>
            <w:tcMar>
              <w:top w:w="110" w:type="dxa"/>
              <w:start w:w="130" w:type="dxa"/>
              <w:bottom w:w="110" w:type="dxa"/>
              <w:end w:w="130" w:type="dxa"/>
            </w:tcMar>
            <w:vAlign w:val="center"/>
          </w:tcPr>
          <w:p>
            <w:r>
              <w:t>Payload where explicitly documented</w:t>
            </w:r>
          </w:p>
        </w:tc>
      </w:tr>
    </w:tbl>
    <w:p>
      <w:pPr>
        <w:pStyle w:val="Heading2"/>
      </w:pPr>
      <w:r>
        <w:t>15.4 Troubleshooting</w:t>
      </w:r>
    </w:p>
    <w:p>
      <w:pPr>
        <w:pStyle w:val="ListBullet"/>
      </w:pPr>
      <w:r>
        <w:t>Check OMA-URI spelling and ./Vendor/MSFT prefix.</w:t>
      </w:r>
    </w:p>
    <w:p>
      <w:pPr>
        <w:pStyle w:val="ListBullet"/>
      </w:pPr>
      <w:r>
        <w:t>Check user vs device scope.</w:t>
      </w:r>
    </w:p>
    <w:p>
      <w:pPr>
        <w:pStyle w:val="ListBullet"/>
      </w:pPr>
      <w:r>
        <w:t>Check data type and XML escaping.</w:t>
      </w:r>
    </w:p>
    <w:p>
      <w:pPr>
        <w:pStyle w:val="ListBullet"/>
      </w:pPr>
      <w:r>
        <w:t>Check edition/build support.</w:t>
      </w:r>
    </w:p>
    <w:p>
      <w:pPr>
        <w:pStyle w:val="ListBullet"/>
      </w:pPr>
      <w:r>
        <w:t>Review MDM diagnostic report and event logs.</w:t>
      </w:r>
    </w:p>
    <w:p>
      <w:pPr>
        <w:pStyle w:val="ListBullet"/>
      </w:pPr>
      <w:r>
        <w:t>Set a rollback value or remove assignment after validation.</w:t>
      </w:r>
    </w:p>
    <w:p>
      <w:r>
        <w:br w:type="page"/>
      </w:r>
    </w:p>
    <w:p>
      <w:pPr>
        <w:pStyle w:val="Title"/>
        <w:jc w:val="center"/>
      </w:pPr>
      <w:r>
        <w:t>16. Administrative Templates Migration Strategy</w:t>
      </w:r>
    </w:p>
    <w:p>
      <w:pPr>
        <w:pStyle w:val="Heading2"/>
      </w:pPr>
      <w:r>
        <w:t>16.1 Why migrate</w:t>
      </w:r>
    </w:p>
    <w:p>
      <w:r>
        <w:t>Microsoft documents the older Administrative Templates profile type as deprecated and read-only. Existing profiles need inventory and controlled migration into Settings Catalog, not blind recreation.</w:t>
      </w:r>
    </w:p>
    <w:p>
      <w:pPr>
        <w:pStyle w:val="Heading2"/>
      </w:pPr>
      <w:r>
        <w:t>16.2 Migration flow</w:t>
      </w:r>
    </w:p>
    <w:tbl>
      <w:tblPr>
        <w:tblW w:type="auto" w:w="0"/>
        <w:jc w:val="center"/>
        <w:tblLook w:firstColumn="1" w:firstRow="1" w:lastColumn="0" w:lastRow="0" w:noHBand="0" w:noVBand="1" w:val="04A0"/>
      </w:tblPr>
      <w:tblGrid>
        <w:gridCol w:w="782"/>
        <w:gridCol w:w="782"/>
        <w:gridCol w:w="782"/>
        <w:gridCol w:w="782"/>
        <w:gridCol w:w="782"/>
        <w:gridCol w:w="782"/>
        <w:gridCol w:w="782"/>
        <w:gridCol w:w="782"/>
        <w:gridCol w:w="782"/>
        <w:gridCol w:w="782"/>
        <w:gridCol w:w="782"/>
        <w:gridCol w:w="782"/>
        <w:gridCol w:w="782"/>
      </w:tblGrid>
      <w:tr>
        <w:tc>
          <w:tcPr>
            <w:tcW w:type="dxa" w:w="782"/>
            <w:shd w:fill="D9EAF7"/>
            <w:tcMar>
              <w:top w:w="150" w:type="dxa"/>
              <w:start w:w="120" w:type="dxa"/>
              <w:bottom w:w="150" w:type="dxa"/>
              <w:end w:w="120" w:type="dxa"/>
            </w:tcMar>
            <w:vAlign w:val="center"/>
          </w:tcPr>
          <w:p>
            <w:pPr>
              <w:jc w:val="center"/>
            </w:pPr>
            <w:r>
              <w:rPr>
                <w:b/>
              </w:rPr>
              <w:t>Export legacy settings</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Map to catalog</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Create replacement</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Pilot side-by-side carefully</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Remove overlap</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Expand rollout</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Retire legacy</w:t>
            </w:r>
          </w:p>
        </w:tc>
      </w:tr>
    </w:tbl>
    <w:p/>
    <w:p>
      <w:pPr>
        <w:pStyle w:val="Heading2"/>
      </w:pPr>
      <w:r>
        <w:t>16.3 Validation matrix</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10" w:type="dxa"/>
              <w:start w:w="130" w:type="dxa"/>
              <w:bottom w:w="110" w:type="dxa"/>
              <w:end w:w="130" w:type="dxa"/>
            </w:tcMar>
          </w:tcPr>
          <w:p>
            <w:r>
              <w:rPr>
                <w:b/>
                <w:color w:val="FFFFFF"/>
              </w:rPr>
              <w:t>Check</w:t>
            </w:r>
          </w:p>
        </w:tc>
        <w:tc>
          <w:tcPr>
            <w:tcW w:type="dxa" w:w="5083"/>
            <w:shd w:fill="17365D"/>
            <w:tcMar>
              <w:top w:w="110" w:type="dxa"/>
              <w:start w:w="130" w:type="dxa"/>
              <w:bottom w:w="110" w:type="dxa"/>
              <w:end w:w="130" w:type="dxa"/>
            </w:tcMar>
          </w:tcPr>
          <w:p>
            <w:r>
              <w:rPr>
                <w:b/>
                <w:color w:val="FFFFFF"/>
              </w:rPr>
              <w:t>Evidence</w:t>
            </w:r>
          </w:p>
        </w:tc>
      </w:tr>
      <w:tr>
        <w:tc>
          <w:tcPr>
            <w:tcW w:type="dxa" w:w="5083"/>
            <w:tcMar>
              <w:top w:w="110" w:type="dxa"/>
              <w:start w:w="130" w:type="dxa"/>
              <w:bottom w:w="110" w:type="dxa"/>
              <w:end w:w="130" w:type="dxa"/>
            </w:tcMar>
            <w:vAlign w:val="center"/>
          </w:tcPr>
          <w:p>
            <w:r>
              <w:t>Setting scope</w:t>
            </w:r>
          </w:p>
        </w:tc>
        <w:tc>
          <w:tcPr>
            <w:tcW w:type="dxa" w:w="5083"/>
            <w:tcMar>
              <w:top w:w="110" w:type="dxa"/>
              <w:start w:w="130" w:type="dxa"/>
              <w:bottom w:w="110" w:type="dxa"/>
              <w:end w:w="130" w:type="dxa"/>
            </w:tcMar>
            <w:vAlign w:val="center"/>
          </w:tcPr>
          <w:p>
            <w:r>
              <w:t>User or device matches legacy behavior</w:t>
            </w:r>
          </w:p>
        </w:tc>
      </w:tr>
      <w:tr>
        <w:tc>
          <w:tcPr>
            <w:tcW w:type="dxa" w:w="5083"/>
            <w:tcMar>
              <w:top w:w="110" w:type="dxa"/>
              <w:start w:w="130" w:type="dxa"/>
              <w:bottom w:w="110" w:type="dxa"/>
              <w:end w:w="130" w:type="dxa"/>
            </w:tcMar>
            <w:vAlign w:val="center"/>
          </w:tcPr>
          <w:p>
            <w:r>
              <w:t>Registry/CSP effect</w:t>
            </w:r>
          </w:p>
        </w:tc>
        <w:tc>
          <w:tcPr>
            <w:tcW w:type="dxa" w:w="5083"/>
            <w:tcMar>
              <w:top w:w="110" w:type="dxa"/>
              <w:start w:w="130" w:type="dxa"/>
              <w:bottom w:w="110" w:type="dxa"/>
              <w:end w:w="130" w:type="dxa"/>
            </w:tcMar>
            <w:vAlign w:val="center"/>
          </w:tcPr>
          <w:p>
            <w:r>
              <w:t>Same effective value</w:t>
            </w:r>
          </w:p>
        </w:tc>
      </w:tr>
      <w:tr>
        <w:tc>
          <w:tcPr>
            <w:tcW w:type="dxa" w:w="5083"/>
            <w:tcMar>
              <w:top w:w="110" w:type="dxa"/>
              <w:start w:w="130" w:type="dxa"/>
              <w:bottom w:w="110" w:type="dxa"/>
              <w:end w:w="130" w:type="dxa"/>
            </w:tcMar>
            <w:vAlign w:val="center"/>
          </w:tcPr>
          <w:p>
            <w:r>
              <w:t>Assignment</w:t>
            </w:r>
          </w:p>
        </w:tc>
        <w:tc>
          <w:tcPr>
            <w:tcW w:type="dxa" w:w="5083"/>
            <w:tcMar>
              <w:top w:w="110" w:type="dxa"/>
              <w:start w:w="130" w:type="dxa"/>
              <w:bottom w:w="110" w:type="dxa"/>
              <w:end w:w="130" w:type="dxa"/>
            </w:tcMar>
            <w:vAlign w:val="center"/>
          </w:tcPr>
          <w:p>
            <w:r>
              <w:t>Same included/excluded users/devices</w:t>
            </w:r>
          </w:p>
        </w:tc>
      </w:tr>
      <w:tr>
        <w:tc>
          <w:tcPr>
            <w:tcW w:type="dxa" w:w="5083"/>
            <w:tcMar>
              <w:top w:w="110" w:type="dxa"/>
              <w:start w:w="130" w:type="dxa"/>
              <w:bottom w:w="110" w:type="dxa"/>
              <w:end w:w="130" w:type="dxa"/>
            </w:tcMar>
            <w:vAlign w:val="center"/>
          </w:tcPr>
          <w:p>
            <w:r>
              <w:t>Filters</w:t>
            </w:r>
          </w:p>
        </w:tc>
        <w:tc>
          <w:tcPr>
            <w:tcW w:type="dxa" w:w="5083"/>
            <w:tcMar>
              <w:top w:w="110" w:type="dxa"/>
              <w:start w:w="130" w:type="dxa"/>
              <w:bottom w:w="110" w:type="dxa"/>
              <w:end w:w="130" w:type="dxa"/>
            </w:tcMar>
            <w:vAlign w:val="center"/>
          </w:tcPr>
          <w:p>
            <w:r>
              <w:t>Equivalent filtering</w:t>
            </w:r>
          </w:p>
        </w:tc>
      </w:tr>
      <w:tr>
        <w:tc>
          <w:tcPr>
            <w:tcW w:type="dxa" w:w="5083"/>
            <w:tcMar>
              <w:top w:w="110" w:type="dxa"/>
              <w:start w:w="130" w:type="dxa"/>
              <w:bottom w:w="110" w:type="dxa"/>
              <w:end w:w="130" w:type="dxa"/>
            </w:tcMar>
            <w:vAlign w:val="center"/>
          </w:tcPr>
          <w:p>
            <w:r>
              <w:t>Reporting</w:t>
            </w:r>
          </w:p>
        </w:tc>
        <w:tc>
          <w:tcPr>
            <w:tcW w:type="dxa" w:w="5083"/>
            <w:tcMar>
              <w:top w:w="110" w:type="dxa"/>
              <w:start w:w="130" w:type="dxa"/>
              <w:bottom w:w="110" w:type="dxa"/>
              <w:end w:w="130" w:type="dxa"/>
            </w:tcMar>
            <w:vAlign w:val="center"/>
          </w:tcPr>
          <w:p>
            <w:r>
              <w:t>No errors/conflicts</w:t>
            </w:r>
          </w:p>
        </w:tc>
      </w:tr>
      <w:tr>
        <w:tc>
          <w:tcPr>
            <w:tcW w:type="dxa" w:w="5083"/>
            <w:tcMar>
              <w:top w:w="110" w:type="dxa"/>
              <w:start w:w="130" w:type="dxa"/>
              <w:bottom w:w="110" w:type="dxa"/>
              <w:end w:w="130" w:type="dxa"/>
            </w:tcMar>
            <w:vAlign w:val="center"/>
          </w:tcPr>
          <w:p>
            <w:r>
              <w:t>Rollback</w:t>
            </w:r>
          </w:p>
        </w:tc>
        <w:tc>
          <w:tcPr>
            <w:tcW w:type="dxa" w:w="5083"/>
            <w:tcMar>
              <w:top w:w="110" w:type="dxa"/>
              <w:start w:w="130" w:type="dxa"/>
              <w:bottom w:w="110" w:type="dxa"/>
              <w:end w:w="130" w:type="dxa"/>
            </w:tcMar>
            <w:vAlign w:val="center"/>
          </w:tcPr>
          <w:p>
            <w:r>
              <w:t>Legacy profile can be restored if needed</w:t>
            </w:r>
          </w:p>
        </w:tc>
      </w:tr>
    </w:tbl>
    <w:p>
      <w:pPr>
        <w:pStyle w:val="Heading2"/>
      </w:pPr>
      <w:r>
        <w:t>16.4 Common migration mistake</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Mistake</w:t>
              <w:br/>
            </w:r>
            <w:r>
              <w:t>Assigning the new Settings Catalog policy while the legacy profile still configures the same setting can create duplicate sources or conflicts. Plan a staged swap and verify effective behavior.</w:t>
            </w:r>
          </w:p>
        </w:tc>
      </w:tr>
    </w:tbl>
    <w:p/>
    <w:p>
      <w:r>
        <w:br w:type="page"/>
      </w:r>
    </w:p>
    <w:p>
      <w:pPr>
        <w:pStyle w:val="Title"/>
        <w:jc w:val="center"/>
      </w:pPr>
      <w:r>
        <w:t>17. Profile Monitoring and Status Interpretation</w:t>
      </w:r>
    </w:p>
    <w:p>
      <w:pPr>
        <w:pStyle w:val="Heading2"/>
      </w:pPr>
      <w:r>
        <w:t>17.1 Profile path</w:t>
      </w:r>
    </w:p>
    <w:tbl>
      <w:tblPr>
        <w:tblW w:type="auto" w:w="0"/>
        <w:tblLook w:firstColumn="1" w:firstRow="1" w:lastColumn="0" w:lastRow="0" w:noHBand="0" w:noVBand="1" w:val="04A0"/>
      </w:tblPr>
      <w:tblGrid>
        <w:gridCol w:w="10166"/>
      </w:tblGrid>
      <w:tr>
        <w:tc>
          <w:tcPr>
            <w:tcW w:type="dxa" w:w="10166"/>
            <w:shd w:fill="E2F0D9"/>
            <w:tcMar>
              <w:top w:w="145" w:type="dxa"/>
              <w:start w:w="165" w:type="dxa"/>
              <w:bottom w:w="145" w:type="dxa"/>
              <w:end w:w="165" w:type="dxa"/>
            </w:tcMar>
          </w:tcPr>
          <w:p>
            <w:r>
              <w:rPr>
                <w:b/>
                <w:color w:val="0078D4"/>
              </w:rPr>
              <w:t>Exact portal path</w:t>
              <w:br/>
            </w:r>
            <w:r>
              <w:t>Microsoft Intune admin center &gt; Devices &gt; Configuration &gt; Policies &gt; select profile &gt; Monitor</w:t>
            </w:r>
          </w:p>
        </w:tc>
      </w:tr>
    </w:tbl>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10" w:type="dxa"/>
              <w:start w:w="130" w:type="dxa"/>
              <w:bottom w:w="110" w:type="dxa"/>
              <w:end w:w="130" w:type="dxa"/>
            </w:tcMar>
          </w:tcPr>
          <w:p>
            <w:r>
              <w:rPr>
                <w:b/>
                <w:color w:val="FFFFFF"/>
              </w:rPr>
              <w:t>Report</w:t>
            </w:r>
          </w:p>
        </w:tc>
        <w:tc>
          <w:tcPr>
            <w:tcW w:type="dxa" w:w="5083"/>
            <w:shd w:fill="17365D"/>
            <w:tcMar>
              <w:top w:w="110" w:type="dxa"/>
              <w:start w:w="130" w:type="dxa"/>
              <w:bottom w:w="110" w:type="dxa"/>
              <w:end w:w="130" w:type="dxa"/>
            </w:tcMar>
          </w:tcPr>
          <w:p>
            <w:r>
              <w:rPr>
                <w:b/>
                <w:color w:val="FFFFFF"/>
              </w:rPr>
              <w:t>Purpose</w:t>
            </w:r>
          </w:p>
        </w:tc>
      </w:tr>
      <w:tr>
        <w:tc>
          <w:tcPr>
            <w:tcW w:type="dxa" w:w="5083"/>
            <w:tcMar>
              <w:top w:w="110" w:type="dxa"/>
              <w:start w:w="130" w:type="dxa"/>
              <w:bottom w:w="110" w:type="dxa"/>
              <w:end w:w="130" w:type="dxa"/>
            </w:tcMar>
            <w:vAlign w:val="center"/>
          </w:tcPr>
          <w:p>
            <w:r>
              <w:t>Device and user check-in status</w:t>
            </w:r>
          </w:p>
        </w:tc>
        <w:tc>
          <w:tcPr>
            <w:tcW w:type="dxa" w:w="5083"/>
            <w:tcMar>
              <w:top w:w="110" w:type="dxa"/>
              <w:start w:w="130" w:type="dxa"/>
              <w:bottom w:w="110" w:type="dxa"/>
              <w:end w:w="130" w:type="dxa"/>
            </w:tcMar>
            <w:vAlign w:val="center"/>
          </w:tcPr>
          <w:p>
            <w:r>
              <w:t>Overall state by device/user</w:t>
            </w:r>
          </w:p>
        </w:tc>
      </w:tr>
      <w:tr>
        <w:tc>
          <w:tcPr>
            <w:tcW w:type="dxa" w:w="5083"/>
            <w:tcMar>
              <w:top w:w="110" w:type="dxa"/>
              <w:start w:w="130" w:type="dxa"/>
              <w:bottom w:w="110" w:type="dxa"/>
              <w:end w:w="130" w:type="dxa"/>
            </w:tcMar>
            <w:vAlign w:val="center"/>
          </w:tcPr>
          <w:p>
            <w:r>
              <w:t>Device assignment status</w:t>
            </w:r>
          </w:p>
        </w:tc>
        <w:tc>
          <w:tcPr>
            <w:tcW w:type="dxa" w:w="5083"/>
            <w:tcMar>
              <w:top w:w="110" w:type="dxa"/>
              <w:start w:w="130" w:type="dxa"/>
              <w:bottom w:w="110" w:type="dxa"/>
              <w:end w:w="130" w:type="dxa"/>
            </w:tcMar>
            <w:vAlign w:val="center"/>
          </w:tcPr>
          <w:p>
            <w:r>
              <w:t>Assignment-level status</w:t>
            </w:r>
          </w:p>
        </w:tc>
      </w:tr>
      <w:tr>
        <w:tc>
          <w:tcPr>
            <w:tcW w:type="dxa" w:w="5083"/>
            <w:tcMar>
              <w:top w:w="110" w:type="dxa"/>
              <w:start w:w="130" w:type="dxa"/>
              <w:bottom w:w="110" w:type="dxa"/>
              <w:end w:w="130" w:type="dxa"/>
            </w:tcMar>
            <w:vAlign w:val="center"/>
          </w:tcPr>
          <w:p>
            <w:r>
              <w:t>Per-setting status</w:t>
            </w:r>
          </w:p>
        </w:tc>
        <w:tc>
          <w:tcPr>
            <w:tcW w:type="dxa" w:w="5083"/>
            <w:tcMar>
              <w:top w:w="110" w:type="dxa"/>
              <w:start w:w="130" w:type="dxa"/>
              <w:bottom w:w="110" w:type="dxa"/>
              <w:end w:w="130" w:type="dxa"/>
            </w:tcMar>
            <w:vAlign w:val="center"/>
          </w:tcPr>
          <w:p>
            <w:r>
              <w:t>Exact setting error/conflict</w:t>
            </w:r>
          </w:p>
        </w:tc>
      </w:tr>
      <w:tr>
        <w:tc>
          <w:tcPr>
            <w:tcW w:type="dxa" w:w="5083"/>
            <w:tcMar>
              <w:top w:w="110" w:type="dxa"/>
              <w:start w:w="130" w:type="dxa"/>
              <w:bottom w:w="110" w:type="dxa"/>
              <w:end w:w="130" w:type="dxa"/>
            </w:tcMar>
            <w:vAlign w:val="center"/>
          </w:tcPr>
          <w:p>
            <w:r>
              <w:t>Assignment failures</w:t>
            </w:r>
          </w:p>
        </w:tc>
        <w:tc>
          <w:tcPr>
            <w:tcW w:type="dxa" w:w="5083"/>
            <w:tcMar>
              <w:top w:w="110" w:type="dxa"/>
              <w:start w:w="130" w:type="dxa"/>
              <w:bottom w:w="110" w:type="dxa"/>
              <w:end w:w="130" w:type="dxa"/>
            </w:tcMar>
            <w:vAlign w:val="center"/>
          </w:tcPr>
          <w:p>
            <w:r>
              <w:t>Policies with failed assignments</w:t>
            </w:r>
          </w:p>
        </w:tc>
      </w:tr>
      <w:tr>
        <w:tc>
          <w:tcPr>
            <w:tcW w:type="dxa" w:w="5083"/>
            <w:tcMar>
              <w:top w:w="110" w:type="dxa"/>
              <w:start w:w="130" w:type="dxa"/>
              <w:bottom w:w="110" w:type="dxa"/>
              <w:end w:w="130" w:type="dxa"/>
            </w:tcMar>
            <w:vAlign w:val="center"/>
          </w:tcPr>
          <w:p>
            <w:r>
              <w:t>Encryption report</w:t>
            </w:r>
          </w:p>
        </w:tc>
        <w:tc>
          <w:tcPr>
            <w:tcW w:type="dxa" w:w="5083"/>
            <w:tcMar>
              <w:top w:w="110" w:type="dxa"/>
              <w:start w:w="130" w:type="dxa"/>
              <w:bottom w:w="110" w:type="dxa"/>
              <w:end w:w="130" w:type="dxa"/>
            </w:tcMar>
            <w:vAlign w:val="center"/>
          </w:tcPr>
          <w:p>
            <w:r>
              <w:t>Readiness and encryption status</w:t>
            </w:r>
          </w:p>
        </w:tc>
      </w:tr>
      <w:tr>
        <w:tc>
          <w:tcPr>
            <w:tcW w:type="dxa" w:w="5083"/>
            <w:tcMar>
              <w:top w:w="110" w:type="dxa"/>
              <w:start w:w="130" w:type="dxa"/>
              <w:bottom w:w="110" w:type="dxa"/>
              <w:end w:w="130" w:type="dxa"/>
            </w:tcMar>
            <w:vAlign w:val="center"/>
          </w:tcPr>
          <w:p>
            <w:r>
              <w:t>Certificates</w:t>
            </w:r>
          </w:p>
        </w:tc>
        <w:tc>
          <w:tcPr>
            <w:tcW w:type="dxa" w:w="5083"/>
            <w:tcMar>
              <w:top w:w="110" w:type="dxa"/>
              <w:start w:w="130" w:type="dxa"/>
              <w:bottom w:w="110" w:type="dxa"/>
              <w:end w:w="130" w:type="dxa"/>
            </w:tcMar>
            <w:vAlign w:val="center"/>
          </w:tcPr>
          <w:p>
            <w:r>
              <w:t>Certificate inventory and expiry</w:t>
            </w:r>
          </w:p>
        </w:tc>
      </w:tr>
      <w:tr>
        <w:tc>
          <w:tcPr>
            <w:tcW w:type="dxa" w:w="5083"/>
            <w:tcMar>
              <w:top w:w="110" w:type="dxa"/>
              <w:start w:w="130" w:type="dxa"/>
              <w:bottom w:w="110" w:type="dxa"/>
              <w:end w:w="130" w:type="dxa"/>
            </w:tcMar>
            <w:vAlign w:val="center"/>
          </w:tcPr>
          <w:p>
            <w:r>
              <w:t>Restricted apps</w:t>
            </w:r>
          </w:p>
        </w:tc>
        <w:tc>
          <w:tcPr>
            <w:tcW w:type="dxa" w:w="5083"/>
            <w:tcMar>
              <w:top w:w="110" w:type="dxa"/>
              <w:start w:w="130" w:type="dxa"/>
              <w:bottom w:w="110" w:type="dxa"/>
              <w:end w:w="130" w:type="dxa"/>
            </w:tcMar>
            <w:vAlign w:val="center"/>
          </w:tcPr>
          <w:p>
            <w:r>
              <w:t>Restricted application detections</w:t>
            </w:r>
          </w:p>
        </w:tc>
      </w:tr>
    </w:tbl>
    <w:p>
      <w:pPr>
        <w:pStyle w:val="Heading2"/>
      </w:pPr>
      <w:r>
        <w:t>17.2 Status interpretation</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shd w:fill="17365D"/>
            <w:tcMar>
              <w:top w:w="110" w:type="dxa"/>
              <w:start w:w="130" w:type="dxa"/>
              <w:bottom w:w="110" w:type="dxa"/>
              <w:end w:w="130" w:type="dxa"/>
            </w:tcMar>
          </w:tcPr>
          <w:p>
            <w:r>
              <w:rPr>
                <w:b/>
                <w:color w:val="FFFFFF"/>
              </w:rPr>
              <w:t>Status</w:t>
            </w:r>
          </w:p>
        </w:tc>
        <w:tc>
          <w:tcPr>
            <w:tcW w:type="dxa" w:w="3389"/>
            <w:shd w:fill="17365D"/>
            <w:tcMar>
              <w:top w:w="110" w:type="dxa"/>
              <w:start w:w="130" w:type="dxa"/>
              <w:bottom w:w="110" w:type="dxa"/>
              <w:end w:w="130" w:type="dxa"/>
            </w:tcMar>
          </w:tcPr>
          <w:p>
            <w:r>
              <w:rPr>
                <w:b/>
                <w:color w:val="FFFFFF"/>
              </w:rPr>
              <w:t>Meaning</w:t>
            </w:r>
          </w:p>
        </w:tc>
        <w:tc>
          <w:tcPr>
            <w:tcW w:type="dxa" w:w="3389"/>
            <w:shd w:fill="17365D"/>
            <w:tcMar>
              <w:top w:w="110" w:type="dxa"/>
              <w:start w:w="130" w:type="dxa"/>
              <w:bottom w:w="110" w:type="dxa"/>
              <w:end w:w="130" w:type="dxa"/>
            </w:tcMar>
          </w:tcPr>
          <w:p>
            <w:r>
              <w:rPr>
                <w:b/>
                <w:color w:val="FFFFFF"/>
              </w:rPr>
              <w:t>Action</w:t>
            </w:r>
          </w:p>
        </w:tc>
      </w:tr>
      <w:tr>
        <w:tc>
          <w:tcPr>
            <w:tcW w:type="dxa" w:w="3389"/>
            <w:tcMar>
              <w:top w:w="110" w:type="dxa"/>
              <w:start w:w="130" w:type="dxa"/>
              <w:bottom w:w="110" w:type="dxa"/>
              <w:end w:w="130" w:type="dxa"/>
            </w:tcMar>
            <w:vAlign w:val="center"/>
          </w:tcPr>
          <w:p>
            <w:r>
              <w:t>Succeeded</w:t>
            </w:r>
          </w:p>
        </w:tc>
        <w:tc>
          <w:tcPr>
            <w:tcW w:type="dxa" w:w="3389"/>
            <w:tcMar>
              <w:top w:w="110" w:type="dxa"/>
              <w:start w:w="130" w:type="dxa"/>
              <w:bottom w:w="110" w:type="dxa"/>
              <w:end w:w="130" w:type="dxa"/>
            </w:tcMar>
            <w:vAlign w:val="center"/>
          </w:tcPr>
          <w:p>
            <w:r>
              <w:t>Intune reports success</w:t>
            </w:r>
          </w:p>
        </w:tc>
        <w:tc>
          <w:tcPr>
            <w:tcW w:type="dxa" w:w="3389"/>
            <w:tcMar>
              <w:top w:w="110" w:type="dxa"/>
              <w:start w:w="130" w:type="dxa"/>
              <w:bottom w:w="110" w:type="dxa"/>
              <w:end w:w="130" w:type="dxa"/>
            </w:tcMar>
            <w:vAlign w:val="center"/>
          </w:tcPr>
          <w:p>
            <w:r>
              <w:t>Validate actual device behavior</w:t>
            </w:r>
          </w:p>
        </w:tc>
      </w:tr>
      <w:tr>
        <w:tc>
          <w:tcPr>
            <w:tcW w:type="dxa" w:w="3389"/>
            <w:tcMar>
              <w:top w:w="110" w:type="dxa"/>
              <w:start w:w="130" w:type="dxa"/>
              <w:bottom w:w="110" w:type="dxa"/>
              <w:end w:w="130" w:type="dxa"/>
            </w:tcMar>
            <w:vAlign w:val="center"/>
          </w:tcPr>
          <w:p>
            <w:r>
              <w:t>Error</w:t>
            </w:r>
          </w:p>
        </w:tc>
        <w:tc>
          <w:tcPr>
            <w:tcW w:type="dxa" w:w="3389"/>
            <w:tcMar>
              <w:top w:w="110" w:type="dxa"/>
              <w:start w:w="130" w:type="dxa"/>
              <w:bottom w:w="110" w:type="dxa"/>
              <w:end w:w="130" w:type="dxa"/>
            </w:tcMar>
            <w:vAlign w:val="center"/>
          </w:tcPr>
          <w:p>
            <w:r>
              <w:t>Setting processing failure</w:t>
            </w:r>
          </w:p>
        </w:tc>
        <w:tc>
          <w:tcPr>
            <w:tcW w:type="dxa" w:w="3389"/>
            <w:tcMar>
              <w:top w:w="110" w:type="dxa"/>
              <w:start w:w="130" w:type="dxa"/>
              <w:bottom w:w="110" w:type="dxa"/>
              <w:end w:w="130" w:type="dxa"/>
            </w:tcMar>
            <w:vAlign w:val="center"/>
          </w:tcPr>
          <w:p>
            <w:r>
              <w:t>Open per-setting status and collect logs</w:t>
            </w:r>
          </w:p>
        </w:tc>
      </w:tr>
      <w:tr>
        <w:tc>
          <w:tcPr>
            <w:tcW w:type="dxa" w:w="3389"/>
            <w:tcMar>
              <w:top w:w="110" w:type="dxa"/>
              <w:start w:w="130" w:type="dxa"/>
              <w:bottom w:w="110" w:type="dxa"/>
              <w:end w:w="130" w:type="dxa"/>
            </w:tcMar>
            <w:vAlign w:val="center"/>
          </w:tcPr>
          <w:p>
            <w:r>
              <w:t>Conflict</w:t>
            </w:r>
          </w:p>
        </w:tc>
        <w:tc>
          <w:tcPr>
            <w:tcW w:type="dxa" w:w="3389"/>
            <w:tcMar>
              <w:top w:w="110" w:type="dxa"/>
              <w:start w:w="130" w:type="dxa"/>
              <w:bottom w:w="110" w:type="dxa"/>
              <w:end w:w="130" w:type="dxa"/>
            </w:tcMar>
            <w:vAlign w:val="center"/>
          </w:tcPr>
          <w:p>
            <w:r>
              <w:t>Competing policy settings</w:t>
            </w:r>
          </w:p>
        </w:tc>
        <w:tc>
          <w:tcPr>
            <w:tcW w:type="dxa" w:w="3389"/>
            <w:tcMar>
              <w:top w:w="110" w:type="dxa"/>
              <w:start w:w="130" w:type="dxa"/>
              <w:bottom w:w="110" w:type="dxa"/>
              <w:end w:w="130" w:type="dxa"/>
            </w:tcMar>
            <w:vAlign w:val="center"/>
          </w:tcPr>
          <w:p>
            <w:r>
              <w:t>Find all policy sources</w:t>
            </w:r>
          </w:p>
        </w:tc>
      </w:tr>
      <w:tr>
        <w:tc>
          <w:tcPr>
            <w:tcW w:type="dxa" w:w="3389"/>
            <w:tcMar>
              <w:top w:w="110" w:type="dxa"/>
              <w:start w:w="130" w:type="dxa"/>
              <w:bottom w:w="110" w:type="dxa"/>
              <w:end w:w="130" w:type="dxa"/>
            </w:tcMar>
            <w:vAlign w:val="center"/>
          </w:tcPr>
          <w:p>
            <w:r>
              <w:t>Not applicable</w:t>
            </w:r>
          </w:p>
        </w:tc>
        <w:tc>
          <w:tcPr>
            <w:tcW w:type="dxa" w:w="3389"/>
            <w:tcMar>
              <w:top w:w="110" w:type="dxa"/>
              <w:start w:w="130" w:type="dxa"/>
              <w:bottom w:w="110" w:type="dxa"/>
              <w:end w:w="130" w:type="dxa"/>
            </w:tcMar>
            <w:vAlign w:val="center"/>
          </w:tcPr>
          <w:p>
            <w:r>
              <w:t>Unsupported platform/edition/context</w:t>
            </w:r>
          </w:p>
        </w:tc>
        <w:tc>
          <w:tcPr>
            <w:tcW w:type="dxa" w:w="3389"/>
            <w:tcMar>
              <w:top w:w="110" w:type="dxa"/>
              <w:start w:w="130" w:type="dxa"/>
              <w:bottom w:w="110" w:type="dxa"/>
              <w:end w:w="130" w:type="dxa"/>
            </w:tcMar>
            <w:vAlign w:val="center"/>
          </w:tcPr>
          <w:p>
            <w:r>
              <w:t>Validate requirements and scope</w:t>
            </w:r>
          </w:p>
        </w:tc>
      </w:tr>
      <w:tr>
        <w:tc>
          <w:tcPr>
            <w:tcW w:type="dxa" w:w="3389"/>
            <w:tcMar>
              <w:top w:w="110" w:type="dxa"/>
              <w:start w:w="130" w:type="dxa"/>
              <w:bottom w:w="110" w:type="dxa"/>
              <w:end w:w="130" w:type="dxa"/>
            </w:tcMar>
            <w:vAlign w:val="center"/>
          </w:tcPr>
          <w:p>
            <w:r>
              <w:t>Pending</w:t>
            </w:r>
          </w:p>
        </w:tc>
        <w:tc>
          <w:tcPr>
            <w:tcW w:type="dxa" w:w="3389"/>
            <w:tcMar>
              <w:top w:w="110" w:type="dxa"/>
              <w:start w:w="130" w:type="dxa"/>
              <w:bottom w:w="110" w:type="dxa"/>
              <w:end w:w="130" w:type="dxa"/>
            </w:tcMar>
            <w:vAlign w:val="center"/>
          </w:tcPr>
          <w:p>
            <w:r>
              <w:t>Awaiting check-in or processing</w:t>
            </w:r>
          </w:p>
        </w:tc>
        <w:tc>
          <w:tcPr>
            <w:tcW w:type="dxa" w:w="3389"/>
            <w:tcMar>
              <w:top w:w="110" w:type="dxa"/>
              <w:start w:w="130" w:type="dxa"/>
              <w:bottom w:w="110" w:type="dxa"/>
              <w:end w:w="130" w:type="dxa"/>
            </w:tcMar>
            <w:vAlign w:val="center"/>
          </w:tcPr>
          <w:p>
            <w:r>
              <w:t>Check last sync and network</w:t>
            </w:r>
          </w:p>
        </w:tc>
      </w:tr>
    </w:tbl>
    <w:p>
      <w:pPr>
        <w:pStyle w:val="Heading2"/>
      </w:pPr>
      <w:r>
        <w:t>17.3 Sync paths</w:t>
      </w:r>
    </w:p>
    <w:p>
      <w:pPr>
        <w:pStyle w:val="ListBullet"/>
      </w:pPr>
      <w:r>
        <w:t>Windows Settings &gt; Accounts &gt; Access work or school &gt; connected work account &gt; Info &gt; Sync.</w:t>
      </w:r>
    </w:p>
    <w:p>
      <w:pPr>
        <w:pStyle w:val="ListBullet"/>
      </w:pPr>
      <w:r>
        <w:t>Company Portal &gt; Settings &gt; Sync.</w:t>
      </w:r>
    </w:p>
    <w:p>
      <w:pPr>
        <w:pStyle w:val="ListBullet"/>
      </w:pPr>
      <w:r>
        <w:t>Intune admin center &gt; Devices &gt; Windows &gt; select device &gt; Sync.</w:t>
      </w:r>
    </w:p>
    <w:p>
      <w:r>
        <w:br w:type="page"/>
      </w:r>
    </w:p>
    <w:p>
      <w:pPr>
        <w:pStyle w:val="Title"/>
        <w:jc w:val="center"/>
      </w:pPr>
      <w:r>
        <w:t>18. Client-Side Troubleshooting</w:t>
      </w:r>
    </w:p>
    <w:p>
      <w:pPr>
        <w:pStyle w:val="Heading2"/>
      </w:pPr>
      <w:r>
        <w:t>18.1 Commands</w:t>
      </w:r>
    </w:p>
    <w:tbl>
      <w:tblPr>
        <w:tblW w:type="auto" w:w="0"/>
        <w:tblLook w:firstColumn="1" w:firstRow="1" w:lastColumn="0" w:lastRow="0" w:noHBand="0" w:noVBand="1" w:val="04A0"/>
      </w:tblPr>
      <w:tblGrid>
        <w:gridCol w:w="10166"/>
      </w:tblGrid>
      <w:tr>
        <w:tc>
          <w:tcPr>
            <w:tcW w:type="dxa" w:w="10166"/>
            <w:shd w:fill="1E1E1E"/>
            <w:tcMar>
              <w:top w:w="135" w:type="dxa"/>
              <w:start w:w="155" w:type="dxa"/>
              <w:bottom w:w="135" w:type="dxa"/>
              <w:end w:w="155" w:type="dxa"/>
            </w:tcMar>
          </w:tcPr>
          <w:p>
            <w:pPr>
              <w:pStyle w:val="Code"/>
            </w:pPr>
            <w:r/>
            <w:r>
              <w:t>dsregcmd /status</w:t>
            </w:r>
          </w:p>
          <w:p>
            <w:pPr>
              <w:pStyle w:val="Code"/>
            </w:pPr>
            <w:r>
              <w:t>gpresult /h C:\Temp\gpresult.html</w:t>
            </w:r>
          </w:p>
          <w:p>
            <w:pPr>
              <w:pStyle w:val="Code"/>
            </w:pPr>
            <w:r>
              <w:t>mdmdiagnosticstool.exe -area DeviceProvisioning -cab C:\Temp\MDMDiag.cab</w:t>
            </w:r>
          </w:p>
          <w:p>
            <w:pPr>
              <w:pStyle w:val="Code"/>
            </w:pPr>
            <w:r>
              <w:t>certutil -store My</w:t>
            </w:r>
          </w:p>
          <w:p>
            <w:pPr>
              <w:pStyle w:val="Code"/>
            </w:pPr>
            <w:r>
              <w:t>manage-bde -status</w:t>
            </w:r>
          </w:p>
        </w:tc>
      </w:tr>
    </w:tbl>
    <w:p/>
    <w:p>
      <w:pPr>
        <w:pStyle w:val="Heading2"/>
      </w:pPr>
      <w:r>
        <w:t>18.2 Event Viewer</w:t>
      </w:r>
    </w:p>
    <w:p>
      <w:pPr>
        <w:pStyle w:val="ListBullet"/>
      </w:pPr>
      <w:r>
        <w:t>Applications and Services Logs &gt; Microsoft &gt; Windows &gt; DeviceManagement-Enterprise-Diagnostics-Provider &gt; Admin.</w:t>
      </w:r>
    </w:p>
    <w:p>
      <w:pPr>
        <w:pStyle w:val="ListBullet"/>
      </w:pPr>
      <w:r>
        <w:t>Applications and Services Logs &gt; Microsoft &gt; Windows &gt; User Device Registration &gt; Admin.</w:t>
      </w:r>
    </w:p>
    <w:p>
      <w:pPr>
        <w:pStyle w:val="ListBullet"/>
      </w:pPr>
      <w:r>
        <w:t>Applications and Services Logs &gt; Microsoft &gt; Windows &gt; AAD &gt; Operational where available.</w:t>
      </w:r>
    </w:p>
    <w:p>
      <w:pPr>
        <w:pStyle w:val="Heading2"/>
      </w:pPr>
      <w:r>
        <w:t>18.3 Browser validation</w:t>
      </w:r>
    </w:p>
    <w:tbl>
      <w:tblPr>
        <w:tblW w:type="auto" w:w="0"/>
        <w:tblLook w:firstColumn="1" w:firstRow="1" w:lastColumn="0" w:lastRow="0" w:noHBand="0" w:noVBand="1" w:val="04A0"/>
      </w:tblPr>
      <w:tblGrid>
        <w:gridCol w:w="10166"/>
      </w:tblGrid>
      <w:tr>
        <w:tc>
          <w:tcPr>
            <w:tcW w:type="dxa" w:w="10166"/>
            <w:shd w:fill="1E1E1E"/>
            <w:tcMar>
              <w:top w:w="135" w:type="dxa"/>
              <w:start w:w="155" w:type="dxa"/>
              <w:bottom w:w="135" w:type="dxa"/>
              <w:end w:w="155" w:type="dxa"/>
            </w:tcMar>
          </w:tcPr>
          <w:p>
            <w:pPr>
              <w:pStyle w:val="Code"/>
            </w:pPr>
            <w:r/>
            <w:r>
              <w:t>edge://policy</w:t>
            </w:r>
          </w:p>
          <w:p>
            <w:pPr>
              <w:pStyle w:val="Code"/>
            </w:pPr>
            <w:r>
              <w:t>chrome://policy</w:t>
            </w:r>
          </w:p>
          <w:p>
            <w:pPr>
              <w:pStyle w:val="Code"/>
            </w:pPr>
            <w:r>
              <w:t>edge://management</w:t>
            </w:r>
          </w:p>
          <w:p>
            <w:pPr>
              <w:pStyle w:val="Code"/>
            </w:pPr>
            <w:r>
              <w:t>chrome://management</w:t>
            </w:r>
          </w:p>
        </w:tc>
      </w:tr>
    </w:tbl>
    <w:p/>
    <w:p>
      <w:pPr>
        <w:pStyle w:val="Heading2"/>
      </w:pPr>
      <w:r>
        <w:t>18.4 Policy troubleshooting order</w:t>
      </w:r>
    </w:p>
    <w:tbl>
      <w:tblPr>
        <w:tblW w:type="auto" w:w="0"/>
        <w:jc w:val="center"/>
        <w:tblLook w:firstColumn="1" w:firstRow="1" w:lastColumn="0" w:lastRow="0" w:noHBand="0" w:noVBand="1" w:val="04A0"/>
      </w:tblPr>
      <w:tblGrid>
        <w:gridCol w:w="782"/>
        <w:gridCol w:w="782"/>
        <w:gridCol w:w="782"/>
        <w:gridCol w:w="782"/>
        <w:gridCol w:w="782"/>
        <w:gridCol w:w="782"/>
        <w:gridCol w:w="782"/>
        <w:gridCol w:w="782"/>
        <w:gridCol w:w="782"/>
        <w:gridCol w:w="782"/>
        <w:gridCol w:w="782"/>
        <w:gridCol w:w="782"/>
        <w:gridCol w:w="782"/>
      </w:tblGrid>
      <w:tr>
        <w:tc>
          <w:tcPr>
            <w:tcW w:type="dxa" w:w="782"/>
            <w:shd w:fill="D9EAF7"/>
            <w:tcMar>
              <w:top w:w="150" w:type="dxa"/>
              <w:start w:w="120" w:type="dxa"/>
              <w:bottom w:w="150" w:type="dxa"/>
              <w:end w:w="120" w:type="dxa"/>
            </w:tcMar>
            <w:vAlign w:val="center"/>
          </w:tcPr>
          <w:p>
            <w:pPr>
              <w:jc w:val="center"/>
            </w:pPr>
            <w:r>
              <w:rPr>
                <w:b/>
              </w:rPr>
              <w:t>Targeting</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Applicability</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Conflict</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Device check-in</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Client processing</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Local state</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Report</w:t>
            </w:r>
          </w:p>
        </w:tc>
      </w:tr>
    </w:tbl>
    <w:p/>
    <w:p>
      <w:r>
        <w:br w:type="page"/>
      </w:r>
    </w:p>
    <w:p>
      <w:pPr>
        <w:pStyle w:val="Title"/>
        <w:jc w:val="center"/>
      </w:pPr>
      <w:r>
        <w:t>19. Real-World Configuration Profile Catalog</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shd w:fill="17365D"/>
            <w:tcMar>
              <w:top w:w="110" w:type="dxa"/>
              <w:start w:w="130" w:type="dxa"/>
              <w:bottom w:w="110" w:type="dxa"/>
              <w:end w:w="130" w:type="dxa"/>
            </w:tcMar>
          </w:tcPr>
          <w:p>
            <w:r>
              <w:rPr>
                <w:b/>
                <w:color w:val="FFFFFF"/>
              </w:rPr>
              <w:t>Profile</w:t>
            </w:r>
          </w:p>
        </w:tc>
        <w:tc>
          <w:tcPr>
            <w:tcW w:type="dxa" w:w="3389"/>
            <w:shd w:fill="17365D"/>
            <w:tcMar>
              <w:top w:w="110" w:type="dxa"/>
              <w:start w:w="130" w:type="dxa"/>
              <w:bottom w:w="110" w:type="dxa"/>
              <w:end w:w="130" w:type="dxa"/>
            </w:tcMar>
          </w:tcPr>
          <w:p>
            <w:r>
              <w:rPr>
                <w:b/>
                <w:color w:val="FFFFFF"/>
              </w:rPr>
              <w:t>Recommended type</w:t>
            </w:r>
          </w:p>
        </w:tc>
        <w:tc>
          <w:tcPr>
            <w:tcW w:type="dxa" w:w="3389"/>
            <w:shd w:fill="17365D"/>
            <w:tcMar>
              <w:top w:w="110" w:type="dxa"/>
              <w:start w:w="130" w:type="dxa"/>
              <w:bottom w:w="110" w:type="dxa"/>
              <w:end w:w="130" w:type="dxa"/>
            </w:tcMar>
          </w:tcPr>
          <w:p>
            <w:r>
              <w:rPr>
                <w:b/>
                <w:color w:val="FFFFFF"/>
              </w:rPr>
              <w:t>Core settings</w:t>
            </w:r>
          </w:p>
        </w:tc>
      </w:tr>
      <w:tr>
        <w:tc>
          <w:tcPr>
            <w:tcW w:type="dxa" w:w="3389"/>
            <w:tcMar>
              <w:top w:w="110" w:type="dxa"/>
              <w:start w:w="130" w:type="dxa"/>
              <w:bottom w:w="110" w:type="dxa"/>
              <w:end w:w="130" w:type="dxa"/>
            </w:tcMar>
            <w:vAlign w:val="center"/>
          </w:tcPr>
          <w:p>
            <w:r>
              <w:t>Browser Corporate Standard</w:t>
            </w:r>
          </w:p>
        </w:tc>
        <w:tc>
          <w:tcPr>
            <w:tcW w:type="dxa" w:w="3389"/>
            <w:tcMar>
              <w:top w:w="110" w:type="dxa"/>
              <w:start w:w="130" w:type="dxa"/>
              <w:bottom w:w="110" w:type="dxa"/>
              <w:end w:w="130" w:type="dxa"/>
            </w:tcMar>
            <w:vAlign w:val="center"/>
          </w:tcPr>
          <w:p>
            <w:r>
              <w:t>Settings Catalog</w:t>
            </w:r>
          </w:p>
        </w:tc>
        <w:tc>
          <w:tcPr>
            <w:tcW w:type="dxa" w:w="3389"/>
            <w:tcMar>
              <w:top w:w="110" w:type="dxa"/>
              <w:start w:w="130" w:type="dxa"/>
              <w:bottom w:w="110" w:type="dxa"/>
              <w:end w:w="130" w:type="dxa"/>
            </w:tcMar>
            <w:vAlign w:val="center"/>
          </w:tcPr>
          <w:p>
            <w:r>
              <w:t>Sign-in, sync, password manager, Safe Browsing</w:t>
            </w:r>
          </w:p>
        </w:tc>
      </w:tr>
      <w:tr>
        <w:tc>
          <w:tcPr>
            <w:tcW w:type="dxa" w:w="3389"/>
            <w:tcMar>
              <w:top w:w="110" w:type="dxa"/>
              <w:start w:w="130" w:type="dxa"/>
              <w:bottom w:w="110" w:type="dxa"/>
              <w:end w:w="130" w:type="dxa"/>
            </w:tcMar>
            <w:vAlign w:val="center"/>
          </w:tcPr>
          <w:p>
            <w:r>
              <w:t>Browser Extensions</w:t>
            </w:r>
          </w:p>
        </w:tc>
        <w:tc>
          <w:tcPr>
            <w:tcW w:type="dxa" w:w="3389"/>
            <w:tcMar>
              <w:top w:w="110" w:type="dxa"/>
              <w:start w:w="130" w:type="dxa"/>
              <w:bottom w:w="110" w:type="dxa"/>
              <w:end w:w="130" w:type="dxa"/>
            </w:tcMar>
            <w:vAlign w:val="center"/>
          </w:tcPr>
          <w:p>
            <w:r>
              <w:t>Settings Catalog/ADMX</w:t>
            </w:r>
          </w:p>
        </w:tc>
        <w:tc>
          <w:tcPr>
            <w:tcW w:type="dxa" w:w="3389"/>
            <w:tcMar>
              <w:top w:w="110" w:type="dxa"/>
              <w:start w:w="130" w:type="dxa"/>
              <w:bottom w:w="110" w:type="dxa"/>
              <w:end w:w="130" w:type="dxa"/>
            </w:tcMar>
            <w:vAlign w:val="center"/>
          </w:tcPr>
          <w:p>
            <w:r>
              <w:t>Block, allow, force-install</w:t>
            </w:r>
          </w:p>
        </w:tc>
      </w:tr>
      <w:tr>
        <w:tc>
          <w:tcPr>
            <w:tcW w:type="dxa" w:w="3389"/>
            <w:tcMar>
              <w:top w:w="110" w:type="dxa"/>
              <w:start w:w="130" w:type="dxa"/>
              <w:bottom w:w="110" w:type="dxa"/>
              <w:end w:w="130" w:type="dxa"/>
            </w:tcMar>
            <w:vAlign w:val="center"/>
          </w:tcPr>
          <w:p>
            <w:r>
              <w:t>OneDrive Corporate</w:t>
            </w:r>
          </w:p>
        </w:tc>
        <w:tc>
          <w:tcPr>
            <w:tcW w:type="dxa" w:w="3389"/>
            <w:tcMar>
              <w:top w:w="110" w:type="dxa"/>
              <w:start w:w="130" w:type="dxa"/>
              <w:bottom w:w="110" w:type="dxa"/>
              <w:end w:w="130" w:type="dxa"/>
            </w:tcMar>
            <w:vAlign w:val="center"/>
          </w:tcPr>
          <w:p>
            <w:r>
              <w:t>Settings Catalog/ADMX</w:t>
            </w:r>
          </w:p>
        </w:tc>
        <w:tc>
          <w:tcPr>
            <w:tcW w:type="dxa" w:w="3389"/>
            <w:tcMar>
              <w:top w:w="110" w:type="dxa"/>
              <w:start w:w="130" w:type="dxa"/>
              <w:bottom w:w="110" w:type="dxa"/>
              <w:end w:w="130" w:type="dxa"/>
            </w:tcMar>
            <w:vAlign w:val="center"/>
          </w:tcPr>
          <w:p>
            <w:r>
              <w:t>Silent sign-in, KFM, Files On-Demand</w:t>
            </w:r>
          </w:p>
        </w:tc>
      </w:tr>
      <w:tr>
        <w:tc>
          <w:tcPr>
            <w:tcW w:type="dxa" w:w="3389"/>
            <w:tcMar>
              <w:top w:w="110" w:type="dxa"/>
              <w:start w:w="130" w:type="dxa"/>
              <w:bottom w:w="110" w:type="dxa"/>
              <w:end w:w="130" w:type="dxa"/>
            </w:tcMar>
            <w:vAlign w:val="center"/>
          </w:tcPr>
          <w:p>
            <w:r>
              <w:t>Corporate Wi-Fi</w:t>
            </w:r>
          </w:p>
        </w:tc>
        <w:tc>
          <w:tcPr>
            <w:tcW w:type="dxa" w:w="3389"/>
            <w:tcMar>
              <w:top w:w="110" w:type="dxa"/>
              <w:start w:w="130" w:type="dxa"/>
              <w:bottom w:w="110" w:type="dxa"/>
              <w:end w:w="130" w:type="dxa"/>
            </w:tcMar>
            <w:vAlign w:val="center"/>
          </w:tcPr>
          <w:p>
            <w:r>
              <w:t>Wi-Fi template</w:t>
            </w:r>
          </w:p>
        </w:tc>
        <w:tc>
          <w:tcPr>
            <w:tcW w:type="dxa" w:w="3389"/>
            <w:tcMar>
              <w:top w:w="110" w:type="dxa"/>
              <w:start w:w="130" w:type="dxa"/>
              <w:bottom w:w="110" w:type="dxa"/>
              <w:end w:w="130" w:type="dxa"/>
            </w:tcMar>
            <w:vAlign w:val="center"/>
          </w:tcPr>
          <w:p>
            <w:r>
              <w:t>SSID, EAP, certificates</w:t>
            </w:r>
          </w:p>
        </w:tc>
      </w:tr>
      <w:tr>
        <w:tc>
          <w:tcPr>
            <w:tcW w:type="dxa" w:w="3389"/>
            <w:tcMar>
              <w:top w:w="110" w:type="dxa"/>
              <w:start w:w="130" w:type="dxa"/>
              <w:bottom w:w="110" w:type="dxa"/>
              <w:end w:w="130" w:type="dxa"/>
            </w:tcMar>
            <w:vAlign w:val="center"/>
          </w:tcPr>
          <w:p>
            <w:r>
              <w:t>VPN</w:t>
            </w:r>
          </w:p>
        </w:tc>
        <w:tc>
          <w:tcPr>
            <w:tcW w:type="dxa" w:w="3389"/>
            <w:tcMar>
              <w:top w:w="110" w:type="dxa"/>
              <w:start w:w="130" w:type="dxa"/>
              <w:bottom w:w="110" w:type="dxa"/>
              <w:end w:w="130" w:type="dxa"/>
            </w:tcMar>
            <w:vAlign w:val="center"/>
          </w:tcPr>
          <w:p>
            <w:r>
              <w:t>VPN template</w:t>
            </w:r>
          </w:p>
        </w:tc>
        <w:tc>
          <w:tcPr>
            <w:tcW w:type="dxa" w:w="3389"/>
            <w:tcMar>
              <w:top w:w="110" w:type="dxa"/>
              <w:start w:w="130" w:type="dxa"/>
              <w:bottom w:w="110" w:type="dxa"/>
              <w:end w:w="130" w:type="dxa"/>
            </w:tcMar>
            <w:vAlign w:val="center"/>
          </w:tcPr>
          <w:p>
            <w:r>
              <w:t>Connection, authentication, routes</w:t>
            </w:r>
          </w:p>
        </w:tc>
      </w:tr>
      <w:tr>
        <w:tc>
          <w:tcPr>
            <w:tcW w:type="dxa" w:w="3389"/>
            <w:tcMar>
              <w:top w:w="110" w:type="dxa"/>
              <w:start w:w="130" w:type="dxa"/>
              <w:bottom w:w="110" w:type="dxa"/>
              <w:end w:w="130" w:type="dxa"/>
            </w:tcMar>
            <w:vAlign w:val="center"/>
          </w:tcPr>
          <w:p>
            <w:r>
              <w:t>Certificate Roots</w:t>
            </w:r>
          </w:p>
        </w:tc>
        <w:tc>
          <w:tcPr>
            <w:tcW w:type="dxa" w:w="3389"/>
            <w:tcMar>
              <w:top w:w="110" w:type="dxa"/>
              <w:start w:w="130" w:type="dxa"/>
              <w:bottom w:w="110" w:type="dxa"/>
              <w:end w:w="130" w:type="dxa"/>
            </w:tcMar>
            <w:vAlign w:val="center"/>
          </w:tcPr>
          <w:p>
            <w:r>
              <w:t>Trusted certificate template</w:t>
            </w:r>
          </w:p>
        </w:tc>
        <w:tc>
          <w:tcPr>
            <w:tcW w:type="dxa" w:w="3389"/>
            <w:tcMar>
              <w:top w:w="110" w:type="dxa"/>
              <w:start w:w="130" w:type="dxa"/>
              <w:bottom w:w="110" w:type="dxa"/>
              <w:end w:w="130" w:type="dxa"/>
            </w:tcMar>
            <w:vAlign w:val="center"/>
          </w:tcPr>
          <w:p>
            <w:r>
              <w:t>Root/intermediate trust</w:t>
            </w:r>
          </w:p>
        </w:tc>
      </w:tr>
      <w:tr>
        <w:tc>
          <w:tcPr>
            <w:tcW w:type="dxa" w:w="3389"/>
            <w:tcMar>
              <w:top w:w="110" w:type="dxa"/>
              <w:start w:w="130" w:type="dxa"/>
              <w:bottom w:w="110" w:type="dxa"/>
              <w:end w:w="130" w:type="dxa"/>
            </w:tcMar>
            <w:vAlign w:val="center"/>
          </w:tcPr>
          <w:p>
            <w:r>
              <w:t>Certificate Enrollment</w:t>
            </w:r>
          </w:p>
        </w:tc>
        <w:tc>
          <w:tcPr>
            <w:tcW w:type="dxa" w:w="3389"/>
            <w:tcMar>
              <w:top w:w="110" w:type="dxa"/>
              <w:start w:w="130" w:type="dxa"/>
              <w:bottom w:w="110" w:type="dxa"/>
              <w:end w:w="130" w:type="dxa"/>
            </w:tcMar>
            <w:vAlign w:val="center"/>
          </w:tcPr>
          <w:p>
            <w:r>
              <w:t>SCEP/PKCS template</w:t>
            </w:r>
          </w:p>
        </w:tc>
        <w:tc>
          <w:tcPr>
            <w:tcW w:type="dxa" w:w="3389"/>
            <w:tcMar>
              <w:top w:w="110" w:type="dxa"/>
              <w:start w:w="130" w:type="dxa"/>
              <w:bottom w:w="110" w:type="dxa"/>
              <w:end w:w="130" w:type="dxa"/>
            </w:tcMar>
            <w:vAlign w:val="center"/>
          </w:tcPr>
          <w:p>
            <w:r>
              <w:t>Client authentication cert</w:t>
            </w:r>
          </w:p>
        </w:tc>
      </w:tr>
      <w:tr>
        <w:tc>
          <w:tcPr>
            <w:tcW w:type="dxa" w:w="3389"/>
            <w:tcMar>
              <w:top w:w="110" w:type="dxa"/>
              <w:start w:w="130" w:type="dxa"/>
              <w:bottom w:w="110" w:type="dxa"/>
              <w:end w:w="130" w:type="dxa"/>
            </w:tcMar>
            <w:vAlign w:val="center"/>
          </w:tcPr>
          <w:p>
            <w:r>
              <w:t>Device Restrictions</w:t>
            </w:r>
          </w:p>
        </w:tc>
        <w:tc>
          <w:tcPr>
            <w:tcW w:type="dxa" w:w="3389"/>
            <w:tcMar>
              <w:top w:w="110" w:type="dxa"/>
              <w:start w:w="130" w:type="dxa"/>
              <w:bottom w:w="110" w:type="dxa"/>
              <w:end w:w="130" w:type="dxa"/>
            </w:tcMar>
            <w:vAlign w:val="center"/>
          </w:tcPr>
          <w:p>
            <w:r>
              <w:t>Settings Catalog</w:t>
            </w:r>
          </w:p>
        </w:tc>
        <w:tc>
          <w:tcPr>
            <w:tcW w:type="dxa" w:w="3389"/>
            <w:tcMar>
              <w:top w:w="110" w:type="dxa"/>
              <w:start w:w="130" w:type="dxa"/>
              <w:bottom w:w="110" w:type="dxa"/>
              <w:end w:w="130" w:type="dxa"/>
            </w:tcMar>
            <w:vAlign w:val="center"/>
          </w:tcPr>
          <w:p>
            <w:r>
              <w:t>OS/user restrictions</w:t>
            </w:r>
          </w:p>
        </w:tc>
      </w:tr>
      <w:tr>
        <w:tc>
          <w:tcPr>
            <w:tcW w:type="dxa" w:w="3389"/>
            <w:tcMar>
              <w:top w:w="110" w:type="dxa"/>
              <w:start w:w="130" w:type="dxa"/>
              <w:bottom w:w="110" w:type="dxa"/>
              <w:end w:w="130" w:type="dxa"/>
            </w:tcMar>
            <w:vAlign w:val="center"/>
          </w:tcPr>
          <w:p>
            <w:r>
              <w:t>Windows Hello</w:t>
            </w:r>
          </w:p>
        </w:tc>
        <w:tc>
          <w:tcPr>
            <w:tcW w:type="dxa" w:w="3389"/>
            <w:tcMar>
              <w:top w:w="110" w:type="dxa"/>
              <w:start w:w="130" w:type="dxa"/>
              <w:bottom w:w="110" w:type="dxa"/>
              <w:end w:w="130" w:type="dxa"/>
            </w:tcMar>
            <w:vAlign w:val="center"/>
          </w:tcPr>
          <w:p>
            <w:r>
              <w:t>Account protection / Settings Catalog</w:t>
            </w:r>
          </w:p>
        </w:tc>
        <w:tc>
          <w:tcPr>
            <w:tcW w:type="dxa" w:w="3389"/>
            <w:tcMar>
              <w:top w:w="110" w:type="dxa"/>
              <w:start w:w="130" w:type="dxa"/>
              <w:bottom w:w="110" w:type="dxa"/>
              <w:end w:w="130" w:type="dxa"/>
            </w:tcMar>
            <w:vAlign w:val="center"/>
          </w:tcPr>
          <w:p>
            <w:r>
              <w:t>PIN, biometric, trust model</w:t>
            </w:r>
          </w:p>
        </w:tc>
      </w:tr>
      <w:tr>
        <w:tc>
          <w:tcPr>
            <w:tcW w:type="dxa" w:w="3389"/>
            <w:tcMar>
              <w:top w:w="110" w:type="dxa"/>
              <w:start w:w="130" w:type="dxa"/>
              <w:bottom w:w="110" w:type="dxa"/>
              <w:end w:w="130" w:type="dxa"/>
            </w:tcMar>
            <w:vAlign w:val="center"/>
          </w:tcPr>
          <w:p>
            <w:r>
              <w:t>Custom CSP</w:t>
            </w:r>
          </w:p>
        </w:tc>
        <w:tc>
          <w:tcPr>
            <w:tcW w:type="dxa" w:w="3389"/>
            <w:tcMar>
              <w:top w:w="110" w:type="dxa"/>
              <w:start w:w="130" w:type="dxa"/>
              <w:bottom w:w="110" w:type="dxa"/>
              <w:end w:w="130" w:type="dxa"/>
            </w:tcMar>
            <w:vAlign w:val="center"/>
          </w:tcPr>
          <w:p>
            <w:r>
              <w:t>Custom template</w:t>
            </w:r>
          </w:p>
        </w:tc>
        <w:tc>
          <w:tcPr>
            <w:tcW w:type="dxa" w:w="3389"/>
            <w:tcMar>
              <w:top w:w="110" w:type="dxa"/>
              <w:start w:w="130" w:type="dxa"/>
              <w:bottom w:w="110" w:type="dxa"/>
              <w:end w:w="130" w:type="dxa"/>
            </w:tcMar>
            <w:vAlign w:val="center"/>
          </w:tcPr>
          <w:p>
            <w:r>
              <w:t>Only documented unsupported-in-catalog CSP</w:t>
            </w:r>
          </w:p>
        </w:tc>
      </w:tr>
    </w:tbl>
    <w:p>
      <w:pPr>
        <w:pStyle w:val="Heading2"/>
      </w:pPr>
      <w:r>
        <w:t>19.1 Separation principle</w:t>
      </w:r>
    </w:p>
    <w:p>
      <w:pPr>
        <w:pStyle w:val="ListBullet"/>
      </w:pPr>
      <w:r>
        <w:t>Separate different owners.</w:t>
      </w:r>
    </w:p>
    <w:p>
      <w:pPr>
        <w:pStyle w:val="ListBullet"/>
      </w:pPr>
      <w:r>
        <w:t>Separate high-risk changes.</w:t>
      </w:r>
    </w:p>
    <w:p>
      <w:pPr>
        <w:pStyle w:val="ListBullet"/>
      </w:pPr>
      <w:r>
        <w:t>Separate device and user scope when practical.</w:t>
      </w:r>
    </w:p>
    <w:p>
      <w:pPr>
        <w:pStyle w:val="ListBullet"/>
      </w:pPr>
      <w:r>
        <w:t>Separate browser product policies.</w:t>
      </w:r>
    </w:p>
    <w:p>
      <w:pPr>
        <w:pStyle w:val="ListBullet"/>
      </w:pPr>
      <w:r>
        <w:t>Keep profile size manageable.</w:t>
      </w:r>
    </w:p>
    <w:p>
      <w:pPr>
        <w:pStyle w:val="ListBullet"/>
      </w:pPr>
      <w:r>
        <w:t>Avoid one giant all-settings profile.</w:t>
      </w:r>
    </w:p>
    <w:p>
      <w:r>
        <w:br w:type="page"/>
      </w:r>
    </w:p>
    <w:p>
      <w:pPr>
        <w:pStyle w:val="Title"/>
        <w:jc w:val="center"/>
      </w:pPr>
      <w:r>
        <w:t>20. Architecture Patterns for Enterprise Scale</w:t>
      </w:r>
    </w:p>
    <w:p>
      <w:pPr>
        <w:pStyle w:val="Heading2"/>
      </w:pPr>
      <w:r>
        <w:t>20.1 Multi-country design</w:t>
      </w:r>
    </w:p>
    <w:p>
      <w:pPr>
        <w:pStyle w:val="ListBullet"/>
      </w:pPr>
      <w:r>
        <w:t>Global baseline profiles for common settings.</w:t>
      </w:r>
    </w:p>
    <w:p>
      <w:pPr>
        <w:pStyle w:val="ListBullet"/>
      </w:pPr>
      <w:r>
        <w:t>Regional overlays only for genuine regional differences.</w:t>
      </w:r>
    </w:p>
    <w:p>
      <w:pPr>
        <w:pStyle w:val="ListBullet"/>
      </w:pPr>
      <w:r>
        <w:t>Scope tags for delegated administration.</w:t>
      </w:r>
    </w:p>
    <w:p>
      <w:pPr>
        <w:pStyle w:val="ListBullet"/>
      </w:pPr>
      <w:r>
        <w:t>Assignment filters for supported device attributes.</w:t>
      </w:r>
    </w:p>
    <w:p>
      <w:pPr>
        <w:pStyle w:val="ListBullet"/>
      </w:pPr>
      <w:r>
        <w:t>Central naming and change control.</w:t>
      </w:r>
    </w:p>
    <w:p>
      <w:pPr>
        <w:pStyle w:val="Heading2"/>
      </w:pPr>
      <w:r>
        <w:t>20.2 Pilot and production rings</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10" w:type="dxa"/>
              <w:start w:w="130" w:type="dxa"/>
              <w:bottom w:w="110" w:type="dxa"/>
              <w:end w:w="130" w:type="dxa"/>
            </w:tcMar>
          </w:tcPr>
          <w:p>
            <w:r>
              <w:rPr>
                <w:b/>
                <w:color w:val="FFFFFF"/>
              </w:rPr>
              <w:t>Ring</w:t>
            </w:r>
          </w:p>
        </w:tc>
        <w:tc>
          <w:tcPr>
            <w:tcW w:type="dxa" w:w="5083"/>
            <w:shd w:fill="17365D"/>
            <w:tcMar>
              <w:top w:w="110" w:type="dxa"/>
              <w:start w:w="130" w:type="dxa"/>
              <w:bottom w:w="110" w:type="dxa"/>
              <w:end w:w="130" w:type="dxa"/>
            </w:tcMar>
          </w:tcPr>
          <w:p>
            <w:r>
              <w:rPr>
                <w:b/>
                <w:color w:val="FFFFFF"/>
              </w:rPr>
              <w:t>Purpose</w:t>
            </w:r>
          </w:p>
        </w:tc>
      </w:tr>
      <w:tr>
        <w:tc>
          <w:tcPr>
            <w:tcW w:type="dxa" w:w="5083"/>
            <w:tcMar>
              <w:top w:w="110" w:type="dxa"/>
              <w:start w:w="130" w:type="dxa"/>
              <w:bottom w:w="110" w:type="dxa"/>
              <w:end w:w="130" w:type="dxa"/>
            </w:tcMar>
            <w:vAlign w:val="center"/>
          </w:tcPr>
          <w:p>
            <w:r>
              <w:t>Lab</w:t>
            </w:r>
          </w:p>
        </w:tc>
        <w:tc>
          <w:tcPr>
            <w:tcW w:type="dxa" w:w="5083"/>
            <w:tcMar>
              <w:top w:w="110" w:type="dxa"/>
              <w:start w:w="130" w:type="dxa"/>
              <w:bottom w:w="110" w:type="dxa"/>
              <w:end w:w="130" w:type="dxa"/>
            </w:tcMar>
            <w:vAlign w:val="center"/>
          </w:tcPr>
          <w:p>
            <w:r>
              <w:t>Validate syntax and local behavior</w:t>
            </w:r>
          </w:p>
        </w:tc>
      </w:tr>
      <w:tr>
        <w:tc>
          <w:tcPr>
            <w:tcW w:type="dxa" w:w="5083"/>
            <w:tcMar>
              <w:top w:w="110" w:type="dxa"/>
              <w:start w:w="130" w:type="dxa"/>
              <w:bottom w:w="110" w:type="dxa"/>
              <w:end w:w="130" w:type="dxa"/>
            </w:tcMar>
            <w:vAlign w:val="center"/>
          </w:tcPr>
          <w:p>
            <w:r>
              <w:t>IT pilot</w:t>
            </w:r>
          </w:p>
        </w:tc>
        <w:tc>
          <w:tcPr>
            <w:tcW w:type="dxa" w:w="5083"/>
            <w:tcMar>
              <w:top w:w="110" w:type="dxa"/>
              <w:start w:w="130" w:type="dxa"/>
              <w:bottom w:w="110" w:type="dxa"/>
              <w:end w:w="130" w:type="dxa"/>
            </w:tcMar>
            <w:vAlign w:val="center"/>
          </w:tcPr>
          <w:p>
            <w:r>
              <w:t>Validate supportability and reporting</w:t>
            </w:r>
          </w:p>
        </w:tc>
      </w:tr>
      <w:tr>
        <w:tc>
          <w:tcPr>
            <w:tcW w:type="dxa" w:w="5083"/>
            <w:tcMar>
              <w:top w:w="110" w:type="dxa"/>
              <w:start w:w="130" w:type="dxa"/>
              <w:bottom w:w="110" w:type="dxa"/>
              <w:end w:w="130" w:type="dxa"/>
            </w:tcMar>
            <w:vAlign w:val="center"/>
          </w:tcPr>
          <w:p>
            <w:r>
              <w:t>Business pilot</w:t>
            </w:r>
          </w:p>
        </w:tc>
        <w:tc>
          <w:tcPr>
            <w:tcW w:type="dxa" w:w="5083"/>
            <w:tcMar>
              <w:top w:w="110" w:type="dxa"/>
              <w:start w:w="130" w:type="dxa"/>
              <w:bottom w:w="110" w:type="dxa"/>
              <w:end w:w="130" w:type="dxa"/>
            </w:tcMar>
            <w:vAlign w:val="center"/>
          </w:tcPr>
          <w:p>
            <w:r>
              <w:t>Validate applications, network, and user experience</w:t>
            </w:r>
          </w:p>
        </w:tc>
      </w:tr>
      <w:tr>
        <w:tc>
          <w:tcPr>
            <w:tcW w:type="dxa" w:w="5083"/>
            <w:tcMar>
              <w:top w:w="110" w:type="dxa"/>
              <w:start w:w="130" w:type="dxa"/>
              <w:bottom w:w="110" w:type="dxa"/>
              <w:end w:w="130" w:type="dxa"/>
            </w:tcMar>
            <w:vAlign w:val="center"/>
          </w:tcPr>
          <w:p>
            <w:r>
              <w:t>Production wave</w:t>
            </w:r>
          </w:p>
        </w:tc>
        <w:tc>
          <w:tcPr>
            <w:tcW w:type="dxa" w:w="5083"/>
            <w:tcMar>
              <w:top w:w="110" w:type="dxa"/>
              <w:start w:w="130" w:type="dxa"/>
              <w:bottom w:w="110" w:type="dxa"/>
              <w:end w:w="130" w:type="dxa"/>
            </w:tcMar>
            <w:vAlign w:val="center"/>
          </w:tcPr>
          <w:p>
            <w:r>
              <w:t>Controlled rollout by region/department</w:t>
            </w:r>
          </w:p>
        </w:tc>
      </w:tr>
      <w:tr>
        <w:tc>
          <w:tcPr>
            <w:tcW w:type="dxa" w:w="5083"/>
            <w:tcMar>
              <w:top w:w="110" w:type="dxa"/>
              <w:start w:w="130" w:type="dxa"/>
              <w:bottom w:w="110" w:type="dxa"/>
              <w:end w:w="130" w:type="dxa"/>
            </w:tcMar>
            <w:vAlign w:val="center"/>
          </w:tcPr>
          <w:p>
            <w:r>
              <w:t>Broad</w:t>
            </w:r>
          </w:p>
        </w:tc>
        <w:tc>
          <w:tcPr>
            <w:tcW w:type="dxa" w:w="5083"/>
            <w:tcMar>
              <w:top w:w="110" w:type="dxa"/>
              <w:start w:w="130" w:type="dxa"/>
              <w:bottom w:w="110" w:type="dxa"/>
              <w:end w:w="130" w:type="dxa"/>
            </w:tcMar>
            <w:vAlign w:val="center"/>
          </w:tcPr>
          <w:p>
            <w:r>
              <w:t>Standard estate after exit criteria</w:t>
            </w:r>
          </w:p>
        </w:tc>
      </w:tr>
    </w:tbl>
    <w:p>
      <w:pPr>
        <w:pStyle w:val="Heading2"/>
      </w:pPr>
      <w:r>
        <w:t>20.3 Conflict prevention</w:t>
      </w:r>
    </w:p>
    <w:p>
      <w:pPr>
        <w:pStyle w:val="ListBullet"/>
      </w:pPr>
      <w:r>
        <w:t>One authoritative owner per setting family.</w:t>
      </w:r>
    </w:p>
    <w:p>
      <w:pPr>
        <w:pStyle w:val="ListBullet"/>
      </w:pPr>
      <w:r>
        <w:t>Policy catalog documenting where each setting is configured.</w:t>
      </w:r>
    </w:p>
    <w:p>
      <w:pPr>
        <w:pStyle w:val="ListBullet"/>
      </w:pPr>
      <w:r>
        <w:t>Avoid duplicate Settings Catalog, baseline, GPO, and Custom settings.</w:t>
      </w:r>
    </w:p>
    <w:p>
      <w:pPr>
        <w:pStyle w:val="ListBullet"/>
      </w:pPr>
      <w:r>
        <w:t>Use per-setting reporting before adding another policy.</w:t>
      </w:r>
    </w:p>
    <w:p>
      <w:pPr>
        <w:pStyle w:val="ListBullet"/>
      </w:pPr>
      <w:r>
        <w:t>Retire old profiles after migration.</w:t>
      </w:r>
    </w:p>
    <w:p>
      <w:r>
        <w:br w:type="page"/>
      </w:r>
    </w:p>
    <w:p>
      <w:pPr>
        <w:pStyle w:val="Title"/>
        <w:jc w:val="center"/>
      </w:pPr>
      <w:r>
        <w:t>21. Governance, Naming, and Change Control</w:t>
      </w:r>
    </w:p>
    <w:p>
      <w:pPr>
        <w:pStyle w:val="Heading2"/>
      </w:pPr>
      <w:r>
        <w:t>21.1 Naming examples</w:t>
      </w:r>
    </w:p>
    <w:tbl>
      <w:tblPr>
        <w:tblW w:type="auto" w:w="0"/>
        <w:tblLook w:firstColumn="1" w:firstRow="1" w:lastColumn="0" w:lastRow="0" w:noHBand="0" w:noVBand="1" w:val="04A0"/>
      </w:tblPr>
      <w:tblGrid>
        <w:gridCol w:w="10166"/>
      </w:tblGrid>
      <w:tr>
        <w:tc>
          <w:tcPr>
            <w:tcW w:type="dxa" w:w="10166"/>
            <w:shd w:fill="1E1E1E"/>
            <w:tcMar>
              <w:top w:w="135" w:type="dxa"/>
              <w:start w:w="155" w:type="dxa"/>
              <w:bottom w:w="135" w:type="dxa"/>
              <w:end w:w="155" w:type="dxa"/>
            </w:tcMar>
          </w:tcPr>
          <w:p>
            <w:pPr>
              <w:pStyle w:val="Code"/>
            </w:pPr>
            <w:r/>
            <w:r>
              <w:t>WIN-SC-Edge-Corporate-v1</w:t>
            </w:r>
          </w:p>
          <w:p>
            <w:pPr>
              <w:pStyle w:val="Code"/>
            </w:pPr>
            <w:r>
              <w:t>WIN-SC-Chrome-Restricted-v1</w:t>
            </w:r>
          </w:p>
          <w:p>
            <w:pPr>
              <w:pStyle w:val="Code"/>
            </w:pPr>
            <w:r>
              <w:t>WIN-TPL-WiFi-India-IDC-v1</w:t>
            </w:r>
          </w:p>
          <w:p>
            <w:pPr>
              <w:pStyle w:val="Code"/>
            </w:pPr>
            <w:r>
              <w:t>WIN-SC-OneDrive-KFM-v1</w:t>
            </w:r>
          </w:p>
          <w:p>
            <w:pPr>
              <w:pStyle w:val="Code"/>
            </w:pPr>
            <w:r>
              <w:t>WIN-CUSTOM-&lt;CSP-Purpose&gt;-v1</w:t>
            </w:r>
          </w:p>
        </w:tc>
      </w:tr>
    </w:tbl>
    <w:p/>
    <w:p>
      <w:pPr>
        <w:pStyle w:val="Heading2"/>
      </w:pPr>
      <w:r>
        <w:t>21.2 Required documentation</w:t>
      </w:r>
    </w:p>
    <w:p>
      <w:pPr>
        <w:pStyle w:val="ListBullet"/>
      </w:pPr>
      <w:r>
        <w:t>Business and technical owner.</w:t>
      </w:r>
    </w:p>
    <w:p>
      <w:pPr>
        <w:pStyle w:val="ListBullet"/>
      </w:pPr>
      <w:r>
        <w:t>Requirement and source documentation.</w:t>
      </w:r>
    </w:p>
    <w:p>
      <w:pPr>
        <w:pStyle w:val="ListBullet"/>
      </w:pPr>
      <w:r>
        <w:t>Platform/edition/version support.</w:t>
      </w:r>
    </w:p>
    <w:p>
      <w:pPr>
        <w:pStyle w:val="ListBullet"/>
      </w:pPr>
      <w:r>
        <w:t>Profile type and settings.</w:t>
      </w:r>
    </w:p>
    <w:p>
      <w:pPr>
        <w:pStyle w:val="ListBullet"/>
      </w:pPr>
      <w:r>
        <w:t>Groups, exclusions, filters, and scope tags.</w:t>
      </w:r>
    </w:p>
    <w:p>
      <w:pPr>
        <w:pStyle w:val="ListBullet"/>
      </w:pPr>
      <w:r>
        <w:t>Pilot evidence.</w:t>
      </w:r>
    </w:p>
    <w:p>
      <w:pPr>
        <w:pStyle w:val="ListBullet"/>
      </w:pPr>
      <w:r>
        <w:t>User impact and communication.</w:t>
      </w:r>
    </w:p>
    <w:p>
      <w:pPr>
        <w:pStyle w:val="ListBullet"/>
      </w:pPr>
      <w:r>
        <w:t>Rollback.</w:t>
      </w:r>
    </w:p>
    <w:p>
      <w:pPr>
        <w:pStyle w:val="ListBullet"/>
      </w:pPr>
      <w:r>
        <w:t>Support and monitoring path.</w:t>
      </w:r>
    </w:p>
    <w:p>
      <w:pPr>
        <w:pStyle w:val="ListBullet"/>
      </w:pPr>
      <w:r>
        <w:t>Change ticket and approval.</w:t>
      </w:r>
    </w:p>
    <w:p>
      <w:pPr>
        <w:pStyle w:val="Heading2"/>
      </w:pPr>
      <w:r>
        <w:t>21.3 Change flow</w:t>
      </w:r>
    </w:p>
    <w:tbl>
      <w:tblPr>
        <w:tblW w:type="auto" w:w="0"/>
        <w:jc w:val="center"/>
        <w:tblLook w:firstColumn="1" w:firstRow="1" w:lastColumn="0" w:lastRow="0" w:noHBand="0" w:noVBand="1" w:val="04A0"/>
      </w:tblPr>
      <w:tblGrid>
        <w:gridCol w:w="678"/>
        <w:gridCol w:w="678"/>
        <w:gridCol w:w="678"/>
        <w:gridCol w:w="678"/>
        <w:gridCol w:w="678"/>
        <w:gridCol w:w="678"/>
        <w:gridCol w:w="678"/>
        <w:gridCol w:w="678"/>
        <w:gridCol w:w="678"/>
        <w:gridCol w:w="678"/>
        <w:gridCol w:w="678"/>
        <w:gridCol w:w="678"/>
        <w:gridCol w:w="678"/>
        <w:gridCol w:w="678"/>
        <w:gridCol w:w="678"/>
      </w:tblGrid>
      <w:tr>
        <w:tc>
          <w:tcPr>
            <w:tcW w:type="dxa" w:w="678"/>
            <w:shd w:fill="D9EAF7"/>
            <w:tcMar>
              <w:top w:w="150" w:type="dxa"/>
              <w:start w:w="120" w:type="dxa"/>
              <w:bottom w:w="150" w:type="dxa"/>
              <w:end w:w="120" w:type="dxa"/>
            </w:tcMar>
            <w:vAlign w:val="center"/>
          </w:tcPr>
          <w:p>
            <w:pPr>
              <w:jc w:val="center"/>
            </w:pPr>
            <w:r>
              <w:rPr>
                <w:b/>
              </w:rPr>
              <w:t>Requirement</w:t>
            </w:r>
          </w:p>
        </w:tc>
        <w:tc>
          <w:tcPr>
            <w:tcW w:type="dxa" w:w="678"/>
          </w:tcPr>
          <w:p>
            <w:pPr>
              <w:jc w:val="center"/>
            </w:pPr>
            <w:r>
              <w:rPr>
                <w:sz w:val="36"/>
              </w:rPr>
              <w:t>→</w:t>
            </w:r>
          </w:p>
        </w:tc>
        <w:tc>
          <w:tcPr>
            <w:tcW w:type="dxa" w:w="678"/>
            <w:shd w:fill="D9EAF7"/>
            <w:tcMar>
              <w:top w:w="150" w:type="dxa"/>
              <w:start w:w="120" w:type="dxa"/>
              <w:bottom w:w="150" w:type="dxa"/>
              <w:end w:w="120" w:type="dxa"/>
            </w:tcMar>
            <w:vAlign w:val="center"/>
          </w:tcPr>
          <w:p>
            <w:pPr>
              <w:jc w:val="center"/>
            </w:pPr>
            <w:r>
              <w:rPr>
                <w:b/>
              </w:rPr>
              <w:t>Design review</w:t>
            </w:r>
          </w:p>
        </w:tc>
        <w:tc>
          <w:tcPr>
            <w:tcW w:type="dxa" w:w="678"/>
          </w:tcPr>
          <w:p>
            <w:pPr>
              <w:jc w:val="center"/>
            </w:pPr>
            <w:r>
              <w:rPr>
                <w:sz w:val="36"/>
              </w:rPr>
              <w:t>→</w:t>
            </w:r>
          </w:p>
        </w:tc>
        <w:tc>
          <w:tcPr>
            <w:tcW w:type="dxa" w:w="678"/>
            <w:shd w:fill="D9EAF7"/>
            <w:tcMar>
              <w:top w:w="150" w:type="dxa"/>
              <w:start w:w="120" w:type="dxa"/>
              <w:bottom w:w="150" w:type="dxa"/>
              <w:end w:w="120" w:type="dxa"/>
            </w:tcMar>
            <w:vAlign w:val="center"/>
          </w:tcPr>
          <w:p>
            <w:pPr>
              <w:jc w:val="center"/>
            </w:pPr>
            <w:r>
              <w:rPr>
                <w:b/>
              </w:rPr>
              <w:t>Lab test</w:t>
            </w:r>
          </w:p>
        </w:tc>
        <w:tc>
          <w:tcPr>
            <w:tcW w:type="dxa" w:w="678"/>
          </w:tcPr>
          <w:p>
            <w:pPr>
              <w:jc w:val="center"/>
            </w:pPr>
            <w:r>
              <w:rPr>
                <w:sz w:val="36"/>
              </w:rPr>
              <w:t>→</w:t>
            </w:r>
          </w:p>
        </w:tc>
        <w:tc>
          <w:tcPr>
            <w:tcW w:type="dxa" w:w="678"/>
            <w:shd w:fill="D9EAF7"/>
            <w:tcMar>
              <w:top w:w="150" w:type="dxa"/>
              <w:start w:w="120" w:type="dxa"/>
              <w:bottom w:w="150" w:type="dxa"/>
              <w:end w:w="120" w:type="dxa"/>
            </w:tcMar>
            <w:vAlign w:val="center"/>
          </w:tcPr>
          <w:p>
            <w:pPr>
              <w:jc w:val="center"/>
            </w:pPr>
            <w:r>
              <w:rPr>
                <w:b/>
              </w:rPr>
              <w:t>Pilot</w:t>
            </w:r>
          </w:p>
        </w:tc>
        <w:tc>
          <w:tcPr>
            <w:tcW w:type="dxa" w:w="678"/>
          </w:tcPr>
          <w:p>
            <w:pPr>
              <w:jc w:val="center"/>
            </w:pPr>
            <w:r>
              <w:rPr>
                <w:sz w:val="36"/>
              </w:rPr>
              <w:t>→</w:t>
            </w:r>
          </w:p>
        </w:tc>
        <w:tc>
          <w:tcPr>
            <w:tcW w:type="dxa" w:w="678"/>
            <w:shd w:fill="D9EAF7"/>
            <w:tcMar>
              <w:top w:w="150" w:type="dxa"/>
              <w:start w:w="120" w:type="dxa"/>
              <w:bottom w:w="150" w:type="dxa"/>
              <w:end w:w="120" w:type="dxa"/>
            </w:tcMar>
            <w:vAlign w:val="center"/>
          </w:tcPr>
          <w:p>
            <w:pPr>
              <w:jc w:val="center"/>
            </w:pPr>
            <w:r>
              <w:rPr>
                <w:b/>
              </w:rPr>
              <w:t>Approval</w:t>
            </w:r>
          </w:p>
        </w:tc>
        <w:tc>
          <w:tcPr>
            <w:tcW w:type="dxa" w:w="678"/>
          </w:tcPr>
          <w:p>
            <w:pPr>
              <w:jc w:val="center"/>
            </w:pPr>
            <w:r>
              <w:rPr>
                <w:sz w:val="36"/>
              </w:rPr>
              <w:t>→</w:t>
            </w:r>
          </w:p>
        </w:tc>
        <w:tc>
          <w:tcPr>
            <w:tcW w:type="dxa" w:w="678"/>
            <w:shd w:fill="D9EAF7"/>
            <w:tcMar>
              <w:top w:w="150" w:type="dxa"/>
              <w:start w:w="120" w:type="dxa"/>
              <w:bottom w:w="150" w:type="dxa"/>
              <w:end w:w="120" w:type="dxa"/>
            </w:tcMar>
            <w:vAlign w:val="center"/>
          </w:tcPr>
          <w:p>
            <w:pPr>
              <w:jc w:val="center"/>
            </w:pPr>
            <w:r>
              <w:rPr>
                <w:b/>
              </w:rPr>
              <w:t>Production waves</w:t>
            </w:r>
          </w:p>
        </w:tc>
        <w:tc>
          <w:tcPr>
            <w:tcW w:type="dxa" w:w="678"/>
          </w:tcPr>
          <w:p>
            <w:pPr>
              <w:jc w:val="center"/>
            </w:pPr>
            <w:r>
              <w:rPr>
                <w:sz w:val="36"/>
              </w:rPr>
              <w:t>→</w:t>
            </w:r>
          </w:p>
        </w:tc>
        <w:tc>
          <w:tcPr>
            <w:tcW w:type="dxa" w:w="678"/>
            <w:shd w:fill="D9EAF7"/>
            <w:tcMar>
              <w:top w:w="150" w:type="dxa"/>
              <w:start w:w="120" w:type="dxa"/>
              <w:bottom w:w="150" w:type="dxa"/>
              <w:end w:w="120" w:type="dxa"/>
            </w:tcMar>
            <w:vAlign w:val="center"/>
          </w:tcPr>
          <w:p>
            <w:pPr>
              <w:jc w:val="center"/>
            </w:pPr>
            <w:r>
              <w:rPr>
                <w:b/>
              </w:rPr>
              <w:t>Monitor</w:t>
            </w:r>
          </w:p>
        </w:tc>
        <w:tc>
          <w:tcPr>
            <w:tcW w:type="dxa" w:w="678"/>
          </w:tcPr>
          <w:p>
            <w:pPr>
              <w:jc w:val="center"/>
            </w:pPr>
            <w:r>
              <w:rPr>
                <w:sz w:val="36"/>
              </w:rPr>
              <w:t>→</w:t>
            </w:r>
          </w:p>
        </w:tc>
        <w:tc>
          <w:tcPr>
            <w:tcW w:type="dxa" w:w="678"/>
            <w:shd w:fill="D9EAF7"/>
            <w:tcMar>
              <w:top w:w="150" w:type="dxa"/>
              <w:start w:w="120" w:type="dxa"/>
              <w:bottom w:w="150" w:type="dxa"/>
              <w:end w:w="120" w:type="dxa"/>
            </w:tcMar>
            <w:vAlign w:val="center"/>
          </w:tcPr>
          <w:p>
            <w:pPr>
              <w:jc w:val="center"/>
            </w:pPr>
            <w:r>
              <w:rPr>
                <w:b/>
              </w:rPr>
              <w:t>Retire/replace</w:t>
            </w:r>
          </w:p>
        </w:tc>
      </w:tr>
    </w:tbl>
    <w:p/>
    <w:p>
      <w:r>
        <w:br w:type="page"/>
      </w:r>
    </w:p>
    <w:p>
      <w:pPr>
        <w:pStyle w:val="Title"/>
        <w:jc w:val="center"/>
      </w:pPr>
      <w:r>
        <w:t>22. 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shd w:fill="17365D"/>
            <w:tcMar>
              <w:top w:w="110" w:type="dxa"/>
              <w:start w:w="130" w:type="dxa"/>
              <w:bottom w:w="110" w:type="dxa"/>
              <w:end w:w="130" w:type="dxa"/>
            </w:tcMar>
          </w:tcPr>
          <w:p>
            <w:r>
              <w:rPr>
                <w:b/>
                <w:color w:val="FFFFFF"/>
              </w:rPr>
              <w:t>Symptom</w:t>
            </w:r>
          </w:p>
        </w:tc>
        <w:tc>
          <w:tcPr>
            <w:tcW w:type="dxa" w:w="3389"/>
            <w:shd w:fill="17365D"/>
            <w:tcMar>
              <w:top w:w="110" w:type="dxa"/>
              <w:start w:w="130" w:type="dxa"/>
              <w:bottom w:w="110" w:type="dxa"/>
              <w:end w:w="130" w:type="dxa"/>
            </w:tcMar>
          </w:tcPr>
          <w:p>
            <w:r>
              <w:rPr>
                <w:b/>
                <w:color w:val="FFFFFF"/>
              </w:rPr>
              <w:t>Likely cause</w:t>
            </w:r>
          </w:p>
        </w:tc>
        <w:tc>
          <w:tcPr>
            <w:tcW w:type="dxa" w:w="3389"/>
            <w:shd w:fill="17365D"/>
            <w:tcMar>
              <w:top w:w="110" w:type="dxa"/>
              <w:start w:w="130" w:type="dxa"/>
              <w:bottom w:w="110" w:type="dxa"/>
              <w:end w:w="130" w:type="dxa"/>
            </w:tcMar>
          </w:tcPr>
          <w:p>
            <w:r>
              <w:rPr>
                <w:b/>
                <w:color w:val="FFFFFF"/>
              </w:rPr>
              <w:t>Action</w:t>
            </w:r>
          </w:p>
        </w:tc>
      </w:tr>
      <w:tr>
        <w:tc>
          <w:tcPr>
            <w:tcW w:type="dxa" w:w="3389"/>
            <w:tcMar>
              <w:top w:w="110" w:type="dxa"/>
              <w:start w:w="130" w:type="dxa"/>
              <w:bottom w:w="110" w:type="dxa"/>
              <w:end w:w="130" w:type="dxa"/>
            </w:tcMar>
            <w:vAlign w:val="center"/>
          </w:tcPr>
          <w:p>
            <w:r>
              <w:t>Policy not received</w:t>
            </w:r>
          </w:p>
        </w:tc>
        <w:tc>
          <w:tcPr>
            <w:tcW w:type="dxa" w:w="3389"/>
            <w:tcMar>
              <w:top w:w="110" w:type="dxa"/>
              <w:start w:w="130" w:type="dxa"/>
              <w:bottom w:w="110" w:type="dxa"/>
              <w:end w:w="130" w:type="dxa"/>
            </w:tcMar>
            <w:vAlign w:val="center"/>
          </w:tcPr>
          <w:p>
            <w:r>
              <w:t>Assignment or sync issue</w:t>
            </w:r>
          </w:p>
        </w:tc>
        <w:tc>
          <w:tcPr>
            <w:tcW w:type="dxa" w:w="3389"/>
            <w:tcMar>
              <w:top w:w="110" w:type="dxa"/>
              <w:start w:w="130" w:type="dxa"/>
              <w:bottom w:w="110" w:type="dxa"/>
              <w:end w:w="130" w:type="dxa"/>
            </w:tcMar>
            <w:vAlign w:val="center"/>
          </w:tcPr>
          <w:p>
            <w:r>
              <w:t>Confirm group/filter and force sync</w:t>
            </w:r>
          </w:p>
        </w:tc>
      </w:tr>
      <w:tr>
        <w:tc>
          <w:tcPr>
            <w:tcW w:type="dxa" w:w="3389"/>
            <w:tcMar>
              <w:top w:w="110" w:type="dxa"/>
              <w:start w:w="130" w:type="dxa"/>
              <w:bottom w:w="110" w:type="dxa"/>
              <w:end w:w="130" w:type="dxa"/>
            </w:tcMar>
            <w:vAlign w:val="center"/>
          </w:tcPr>
          <w:p>
            <w:r>
              <w:t>Not applicable</w:t>
            </w:r>
          </w:p>
        </w:tc>
        <w:tc>
          <w:tcPr>
            <w:tcW w:type="dxa" w:w="3389"/>
            <w:tcMar>
              <w:top w:w="110" w:type="dxa"/>
              <w:start w:w="130" w:type="dxa"/>
              <w:bottom w:w="110" w:type="dxa"/>
              <w:end w:w="130" w:type="dxa"/>
            </w:tcMar>
            <w:vAlign w:val="center"/>
          </w:tcPr>
          <w:p>
            <w:r>
              <w:t>Unsupported edition/build/scope</w:t>
            </w:r>
          </w:p>
        </w:tc>
        <w:tc>
          <w:tcPr>
            <w:tcW w:type="dxa" w:w="3389"/>
            <w:tcMar>
              <w:top w:w="110" w:type="dxa"/>
              <w:start w:w="130" w:type="dxa"/>
              <w:bottom w:w="110" w:type="dxa"/>
              <w:end w:w="130" w:type="dxa"/>
            </w:tcMar>
            <w:vAlign w:val="center"/>
          </w:tcPr>
          <w:p>
            <w:r>
              <w:t>Review setting support and user/device context</w:t>
            </w:r>
          </w:p>
        </w:tc>
      </w:tr>
      <w:tr>
        <w:tc>
          <w:tcPr>
            <w:tcW w:type="dxa" w:w="3389"/>
            <w:tcMar>
              <w:top w:w="110" w:type="dxa"/>
              <w:start w:w="130" w:type="dxa"/>
              <w:bottom w:w="110" w:type="dxa"/>
              <w:end w:w="130" w:type="dxa"/>
            </w:tcMar>
            <w:vAlign w:val="center"/>
          </w:tcPr>
          <w:p>
            <w:r>
              <w:t>Conflict</w:t>
            </w:r>
          </w:p>
        </w:tc>
        <w:tc>
          <w:tcPr>
            <w:tcW w:type="dxa" w:w="3389"/>
            <w:tcMar>
              <w:top w:w="110" w:type="dxa"/>
              <w:start w:w="130" w:type="dxa"/>
              <w:bottom w:w="110" w:type="dxa"/>
              <w:end w:w="130" w:type="dxa"/>
            </w:tcMar>
            <w:vAlign w:val="center"/>
          </w:tcPr>
          <w:p>
            <w:r>
              <w:t>Multiple profiles/GPO/baseline</w:t>
            </w:r>
          </w:p>
        </w:tc>
        <w:tc>
          <w:tcPr>
            <w:tcW w:type="dxa" w:w="3389"/>
            <w:tcMar>
              <w:top w:w="110" w:type="dxa"/>
              <w:start w:w="130" w:type="dxa"/>
              <w:bottom w:w="110" w:type="dxa"/>
              <w:end w:w="130" w:type="dxa"/>
            </w:tcMar>
            <w:vAlign w:val="center"/>
          </w:tcPr>
          <w:p>
            <w:r>
              <w:t>Use per-setting status and policy inventory</w:t>
            </w:r>
          </w:p>
        </w:tc>
      </w:tr>
      <w:tr>
        <w:tc>
          <w:tcPr>
            <w:tcW w:type="dxa" w:w="3389"/>
            <w:tcMar>
              <w:top w:w="110" w:type="dxa"/>
              <w:start w:w="130" w:type="dxa"/>
              <w:bottom w:w="110" w:type="dxa"/>
              <w:end w:w="130" w:type="dxa"/>
            </w:tcMar>
            <w:vAlign w:val="center"/>
          </w:tcPr>
          <w:p>
            <w:r>
              <w:t>Custom OMA-URI error</w:t>
            </w:r>
          </w:p>
        </w:tc>
        <w:tc>
          <w:tcPr>
            <w:tcW w:type="dxa" w:w="3389"/>
            <w:tcMar>
              <w:top w:w="110" w:type="dxa"/>
              <w:start w:w="130" w:type="dxa"/>
              <w:bottom w:w="110" w:type="dxa"/>
              <w:end w:w="130" w:type="dxa"/>
            </w:tcMar>
            <w:vAlign w:val="center"/>
          </w:tcPr>
          <w:p>
            <w:r>
              <w:t>Wrong path/type/value</w:t>
            </w:r>
          </w:p>
        </w:tc>
        <w:tc>
          <w:tcPr>
            <w:tcW w:type="dxa" w:w="3389"/>
            <w:tcMar>
              <w:top w:w="110" w:type="dxa"/>
              <w:start w:w="130" w:type="dxa"/>
              <w:bottom w:w="110" w:type="dxa"/>
              <w:end w:w="130" w:type="dxa"/>
            </w:tcMar>
            <w:vAlign w:val="center"/>
          </w:tcPr>
          <w:p>
            <w:r>
              <w:t>Validate CSP documentation and event log</w:t>
            </w:r>
          </w:p>
        </w:tc>
      </w:tr>
      <w:tr>
        <w:tc>
          <w:tcPr>
            <w:tcW w:type="dxa" w:w="3389"/>
            <w:tcMar>
              <w:top w:w="110" w:type="dxa"/>
              <w:start w:w="130" w:type="dxa"/>
              <w:bottom w:w="110" w:type="dxa"/>
              <w:end w:w="130" w:type="dxa"/>
            </w:tcMar>
            <w:vAlign w:val="center"/>
          </w:tcPr>
          <w:p>
            <w:r>
              <w:t>Browser policy missing</w:t>
            </w:r>
          </w:p>
        </w:tc>
        <w:tc>
          <w:tcPr>
            <w:tcW w:type="dxa" w:w="3389"/>
            <w:tcMar>
              <w:top w:w="110" w:type="dxa"/>
              <w:start w:w="130" w:type="dxa"/>
              <w:bottom w:w="110" w:type="dxa"/>
              <w:end w:w="130" w:type="dxa"/>
            </w:tcMar>
            <w:vAlign w:val="center"/>
          </w:tcPr>
          <w:p>
            <w:r>
              <w:t>Wrong scope or competing browser management</w:t>
            </w:r>
          </w:p>
        </w:tc>
        <w:tc>
          <w:tcPr>
            <w:tcW w:type="dxa" w:w="3389"/>
            <w:tcMar>
              <w:top w:w="110" w:type="dxa"/>
              <w:start w:w="130" w:type="dxa"/>
              <w:bottom w:w="110" w:type="dxa"/>
              <w:end w:w="130" w:type="dxa"/>
            </w:tcMar>
            <w:vAlign w:val="center"/>
          </w:tcPr>
          <w:p>
            <w:r>
              <w:t>Check browser policy page and source</w:t>
            </w:r>
          </w:p>
        </w:tc>
      </w:tr>
      <w:tr>
        <w:tc>
          <w:tcPr>
            <w:tcW w:type="dxa" w:w="3389"/>
            <w:tcMar>
              <w:top w:w="110" w:type="dxa"/>
              <w:start w:w="130" w:type="dxa"/>
              <w:bottom w:w="110" w:type="dxa"/>
              <w:end w:w="130" w:type="dxa"/>
            </w:tcMar>
            <w:vAlign w:val="center"/>
          </w:tcPr>
          <w:p>
            <w:r>
              <w:t>OneDrive not silent</w:t>
            </w:r>
          </w:p>
        </w:tc>
        <w:tc>
          <w:tcPr>
            <w:tcW w:type="dxa" w:w="3389"/>
            <w:tcMar>
              <w:top w:w="110" w:type="dxa"/>
              <w:start w:w="130" w:type="dxa"/>
              <w:bottom w:w="110" w:type="dxa"/>
              <w:end w:w="130" w:type="dxa"/>
            </w:tcMar>
            <w:vAlign w:val="center"/>
          </w:tcPr>
          <w:p>
            <w:r>
              <w:t>Tenant ID/user sign-in/profile conflict</w:t>
            </w:r>
          </w:p>
        </w:tc>
        <w:tc>
          <w:tcPr>
            <w:tcW w:type="dxa" w:w="3389"/>
            <w:tcMar>
              <w:top w:w="110" w:type="dxa"/>
              <w:start w:w="130" w:type="dxa"/>
              <w:bottom w:w="110" w:type="dxa"/>
              <w:end w:w="130" w:type="dxa"/>
            </w:tcMar>
            <w:vAlign w:val="center"/>
          </w:tcPr>
          <w:p>
            <w:r>
              <w:t>Review OneDrive policy and client logs</w:t>
            </w:r>
          </w:p>
        </w:tc>
      </w:tr>
      <w:tr>
        <w:tc>
          <w:tcPr>
            <w:tcW w:type="dxa" w:w="3389"/>
            <w:tcMar>
              <w:top w:w="110" w:type="dxa"/>
              <w:start w:w="130" w:type="dxa"/>
              <w:bottom w:w="110" w:type="dxa"/>
              <w:end w:w="130" w:type="dxa"/>
            </w:tcMar>
            <w:vAlign w:val="center"/>
          </w:tcPr>
          <w:p>
            <w:r>
              <w:t>Wi-Fi fails</w:t>
            </w:r>
          </w:p>
        </w:tc>
        <w:tc>
          <w:tcPr>
            <w:tcW w:type="dxa" w:w="3389"/>
            <w:tcMar>
              <w:top w:w="110" w:type="dxa"/>
              <w:start w:w="130" w:type="dxa"/>
              <w:bottom w:w="110" w:type="dxa"/>
              <w:end w:w="130" w:type="dxa"/>
            </w:tcMar>
            <w:vAlign w:val="center"/>
          </w:tcPr>
          <w:p>
            <w:r>
              <w:t>Certificate/EAP/RADIUS dependency</w:t>
            </w:r>
          </w:p>
        </w:tc>
        <w:tc>
          <w:tcPr>
            <w:tcW w:type="dxa" w:w="3389"/>
            <w:tcMar>
              <w:top w:w="110" w:type="dxa"/>
              <w:start w:w="130" w:type="dxa"/>
              <w:bottom w:w="110" w:type="dxa"/>
              <w:end w:w="130" w:type="dxa"/>
            </w:tcMar>
            <w:vAlign w:val="center"/>
          </w:tcPr>
          <w:p>
            <w:r>
              <w:t>Validate cert chain, scope, and RADIUS logs</w:t>
            </w:r>
          </w:p>
        </w:tc>
      </w:tr>
      <w:tr>
        <w:tc>
          <w:tcPr>
            <w:tcW w:type="dxa" w:w="3389"/>
            <w:tcMar>
              <w:top w:w="110" w:type="dxa"/>
              <w:start w:w="130" w:type="dxa"/>
              <w:bottom w:w="110" w:type="dxa"/>
              <w:end w:w="130" w:type="dxa"/>
            </w:tcMar>
            <w:vAlign w:val="center"/>
          </w:tcPr>
          <w:p>
            <w:r>
              <w:t>Certificate missing</w:t>
            </w:r>
          </w:p>
        </w:tc>
        <w:tc>
          <w:tcPr>
            <w:tcW w:type="dxa" w:w="3389"/>
            <w:tcMar>
              <w:top w:w="110" w:type="dxa"/>
              <w:start w:w="130" w:type="dxa"/>
              <w:bottom w:w="110" w:type="dxa"/>
              <w:end w:w="130" w:type="dxa"/>
            </w:tcMar>
            <w:vAlign w:val="center"/>
          </w:tcPr>
          <w:p>
            <w:r>
              <w:t>Connector/template/assignment issue</w:t>
            </w:r>
          </w:p>
        </w:tc>
        <w:tc>
          <w:tcPr>
            <w:tcW w:type="dxa" w:w="3389"/>
            <w:tcMar>
              <w:top w:w="110" w:type="dxa"/>
              <w:start w:w="130" w:type="dxa"/>
              <w:bottom w:w="110" w:type="dxa"/>
              <w:end w:w="130" w:type="dxa"/>
            </w:tcMar>
            <w:vAlign w:val="center"/>
          </w:tcPr>
          <w:p>
            <w:r>
              <w:t>Review connector and profile status</w:t>
            </w:r>
          </w:p>
        </w:tc>
      </w:tr>
      <w:tr>
        <w:tc>
          <w:tcPr>
            <w:tcW w:type="dxa" w:w="3389"/>
            <w:tcMar>
              <w:top w:w="110" w:type="dxa"/>
              <w:start w:w="130" w:type="dxa"/>
              <w:bottom w:w="110" w:type="dxa"/>
              <w:end w:w="130" w:type="dxa"/>
            </w:tcMar>
            <w:vAlign w:val="center"/>
          </w:tcPr>
          <w:p>
            <w:r>
              <w:t>Encryption report mismatch</w:t>
            </w:r>
          </w:p>
        </w:tc>
        <w:tc>
          <w:tcPr>
            <w:tcW w:type="dxa" w:w="3389"/>
            <w:tcMar>
              <w:top w:w="110" w:type="dxa"/>
              <w:start w:w="130" w:type="dxa"/>
              <w:bottom w:w="110" w:type="dxa"/>
              <w:end w:w="130" w:type="dxa"/>
            </w:tcMar>
            <w:vAlign w:val="center"/>
          </w:tcPr>
          <w:p>
            <w:r>
              <w:t>Report delay or policy/key issue</w:t>
            </w:r>
          </w:p>
        </w:tc>
        <w:tc>
          <w:tcPr>
            <w:tcW w:type="dxa" w:w="3389"/>
            <w:tcMar>
              <w:top w:w="110" w:type="dxa"/>
              <w:start w:w="130" w:type="dxa"/>
              <w:bottom w:w="110" w:type="dxa"/>
              <w:end w:w="130" w:type="dxa"/>
            </w:tcMar>
            <w:vAlign w:val="center"/>
          </w:tcPr>
          <w:p>
            <w:r>
              <w:t>Check local BitLocker and key escrow</w:t>
            </w:r>
          </w:p>
        </w:tc>
      </w:tr>
      <w:tr>
        <w:tc>
          <w:tcPr>
            <w:tcW w:type="dxa" w:w="3389"/>
            <w:tcMar>
              <w:top w:w="110" w:type="dxa"/>
              <w:start w:w="130" w:type="dxa"/>
              <w:bottom w:w="110" w:type="dxa"/>
              <w:end w:w="130" w:type="dxa"/>
            </w:tcMar>
            <w:vAlign w:val="center"/>
          </w:tcPr>
          <w:p>
            <w:r>
              <w:t>Assignment failure</w:t>
            </w:r>
          </w:p>
        </w:tc>
        <w:tc>
          <w:tcPr>
            <w:tcW w:type="dxa" w:w="3389"/>
            <w:tcMar>
              <w:top w:w="110" w:type="dxa"/>
              <w:start w:w="130" w:type="dxa"/>
              <w:bottom w:w="110" w:type="dxa"/>
              <w:end w:w="130" w:type="dxa"/>
            </w:tcMar>
            <w:vAlign w:val="center"/>
          </w:tcPr>
          <w:p>
            <w:r>
              <w:t>Unsupported target or invalid payload</w:t>
            </w:r>
          </w:p>
        </w:tc>
        <w:tc>
          <w:tcPr>
            <w:tcW w:type="dxa" w:w="3389"/>
            <w:tcMar>
              <w:top w:w="110" w:type="dxa"/>
              <w:start w:w="130" w:type="dxa"/>
              <w:bottom w:w="110" w:type="dxa"/>
              <w:end w:w="130" w:type="dxa"/>
            </w:tcMar>
            <w:vAlign w:val="center"/>
          </w:tcPr>
          <w:p>
            <w:r>
              <w:t>Open detailed failure and client logs</w:t>
            </w:r>
          </w:p>
        </w:tc>
      </w:tr>
    </w:tbl>
    <w:p>
      <w:r>
        <w:br w:type="page"/>
      </w:r>
    </w:p>
    <w:p>
      <w:pPr>
        <w:pStyle w:val="Title"/>
        <w:jc w:val="center"/>
      </w:pPr>
      <w:r>
        <w:t>23. Interview and Expert Reference</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10" w:type="dxa"/>
              <w:start w:w="130" w:type="dxa"/>
              <w:bottom w:w="110" w:type="dxa"/>
              <w:end w:w="130" w:type="dxa"/>
            </w:tcMar>
          </w:tcPr>
          <w:p>
            <w:r>
              <w:rPr>
                <w:b/>
                <w:color w:val="FFFFFF"/>
              </w:rPr>
              <w:t>Question</w:t>
            </w:r>
          </w:p>
        </w:tc>
        <w:tc>
          <w:tcPr>
            <w:tcW w:type="dxa" w:w="5083"/>
            <w:shd w:fill="17365D"/>
            <w:tcMar>
              <w:top w:w="110" w:type="dxa"/>
              <w:start w:w="130" w:type="dxa"/>
              <w:bottom w:w="110" w:type="dxa"/>
              <w:end w:w="130" w:type="dxa"/>
            </w:tcMar>
          </w:tcPr>
          <w:p>
            <w:r>
              <w:rPr>
                <w:b/>
                <w:color w:val="FFFFFF"/>
              </w:rPr>
              <w:t>Strong answer</w:t>
            </w:r>
          </w:p>
        </w:tc>
      </w:tr>
      <w:tr>
        <w:tc>
          <w:tcPr>
            <w:tcW w:type="dxa" w:w="5083"/>
            <w:tcMar>
              <w:top w:w="110" w:type="dxa"/>
              <w:start w:w="130" w:type="dxa"/>
              <w:bottom w:w="110" w:type="dxa"/>
              <w:end w:w="130" w:type="dxa"/>
            </w:tcMar>
            <w:vAlign w:val="center"/>
          </w:tcPr>
          <w:p>
            <w:r>
              <w:t>Settings Catalog vs Templates?</w:t>
            </w:r>
          </w:p>
        </w:tc>
        <w:tc>
          <w:tcPr>
            <w:tcW w:type="dxa" w:w="5083"/>
            <w:tcMar>
              <w:top w:w="110" w:type="dxa"/>
              <w:start w:w="130" w:type="dxa"/>
              <w:bottom w:w="110" w:type="dxa"/>
              <w:end w:w="130" w:type="dxa"/>
            </w:tcMar>
            <w:vAlign w:val="center"/>
          </w:tcPr>
          <w:p>
            <w:r>
              <w:t>Settings Catalog is the unified searchable platform; templates are purpose-built experiences for specific workloads.</w:t>
            </w:r>
          </w:p>
        </w:tc>
      </w:tr>
      <w:tr>
        <w:tc>
          <w:tcPr>
            <w:tcW w:type="dxa" w:w="5083"/>
            <w:tcMar>
              <w:top w:w="110" w:type="dxa"/>
              <w:start w:w="130" w:type="dxa"/>
              <w:bottom w:w="110" w:type="dxa"/>
              <w:end w:w="130" w:type="dxa"/>
            </w:tcMar>
            <w:vAlign w:val="center"/>
          </w:tcPr>
          <w:p>
            <w:r>
              <w:t>What is OMA-URI?</w:t>
            </w:r>
          </w:p>
        </w:tc>
        <w:tc>
          <w:tcPr>
            <w:tcW w:type="dxa" w:w="5083"/>
            <w:tcMar>
              <w:top w:w="110" w:type="dxa"/>
              <w:start w:w="130" w:type="dxa"/>
              <w:bottom w:w="110" w:type="dxa"/>
              <w:end w:w="130" w:type="dxa"/>
            </w:tcMar>
            <w:vAlign w:val="center"/>
          </w:tcPr>
          <w:p>
            <w:r>
              <w:t>The path used by MDM to configure a CSP setting; it requires exact path, type, and value.</w:t>
            </w:r>
          </w:p>
        </w:tc>
      </w:tr>
      <w:tr>
        <w:tc>
          <w:tcPr>
            <w:tcW w:type="dxa" w:w="5083"/>
            <w:tcMar>
              <w:top w:w="110" w:type="dxa"/>
              <w:start w:w="130" w:type="dxa"/>
              <w:bottom w:w="110" w:type="dxa"/>
              <w:end w:w="130" w:type="dxa"/>
            </w:tcMar>
            <w:vAlign w:val="center"/>
          </w:tcPr>
          <w:p>
            <w:r>
              <w:t>What is ADMX-backed policy?</w:t>
            </w:r>
          </w:p>
        </w:tc>
        <w:tc>
          <w:tcPr>
            <w:tcW w:type="dxa" w:w="5083"/>
            <w:tcMar>
              <w:top w:w="110" w:type="dxa"/>
              <w:start w:w="130" w:type="dxa"/>
              <w:bottom w:w="110" w:type="dxa"/>
              <w:end w:w="130" w:type="dxa"/>
            </w:tcMar>
            <w:vAlign w:val="center"/>
          </w:tcPr>
          <w:p>
            <w:r>
              <w:t>A policy based on Administrative Template definitions, typically mapping to registry-backed application/Windows settings.</w:t>
            </w:r>
          </w:p>
        </w:tc>
      </w:tr>
      <w:tr>
        <w:tc>
          <w:tcPr>
            <w:tcW w:type="dxa" w:w="5083"/>
            <w:tcMar>
              <w:top w:w="110" w:type="dxa"/>
              <w:start w:w="130" w:type="dxa"/>
              <w:bottom w:w="110" w:type="dxa"/>
              <w:end w:w="130" w:type="dxa"/>
            </w:tcMar>
            <w:vAlign w:val="center"/>
          </w:tcPr>
          <w:p>
            <w:r>
              <w:t>Why avoid giant profiles?</w:t>
            </w:r>
          </w:p>
        </w:tc>
        <w:tc>
          <w:tcPr>
            <w:tcW w:type="dxa" w:w="5083"/>
            <w:tcMar>
              <w:top w:w="110" w:type="dxa"/>
              <w:start w:w="130" w:type="dxa"/>
              <w:bottom w:w="110" w:type="dxa"/>
              <w:end w:w="130" w:type="dxa"/>
            </w:tcMar>
            <w:vAlign w:val="center"/>
          </w:tcPr>
          <w:p>
            <w:r>
              <w:t>They increase blast radius, ownership ambiguity, and troubleshooting complexity.</w:t>
            </w:r>
          </w:p>
        </w:tc>
      </w:tr>
      <w:tr>
        <w:tc>
          <w:tcPr>
            <w:tcW w:type="dxa" w:w="5083"/>
            <w:tcMar>
              <w:top w:w="110" w:type="dxa"/>
              <w:start w:w="130" w:type="dxa"/>
              <w:bottom w:w="110" w:type="dxa"/>
              <w:end w:w="130" w:type="dxa"/>
            </w:tcMar>
            <w:vAlign w:val="center"/>
          </w:tcPr>
          <w:p>
            <w:r>
              <w:t>Succeeded but behavior wrong?</w:t>
            </w:r>
          </w:p>
        </w:tc>
        <w:tc>
          <w:tcPr>
            <w:tcW w:type="dxa" w:w="5083"/>
            <w:tcMar>
              <w:top w:w="110" w:type="dxa"/>
              <w:start w:w="130" w:type="dxa"/>
              <w:bottom w:w="110" w:type="dxa"/>
              <w:end w:w="130" w:type="dxa"/>
            </w:tcMar>
            <w:vAlign w:val="center"/>
          </w:tcPr>
          <w:p>
            <w:r>
              <w:t>Validate local effective state, scope, conflicts, and application-specific policy pages.</w:t>
            </w:r>
          </w:p>
        </w:tc>
      </w:tr>
      <w:tr>
        <w:tc>
          <w:tcPr>
            <w:tcW w:type="dxa" w:w="5083"/>
            <w:tcMar>
              <w:top w:w="110" w:type="dxa"/>
              <w:start w:w="130" w:type="dxa"/>
              <w:bottom w:w="110" w:type="dxa"/>
              <w:end w:w="130" w:type="dxa"/>
            </w:tcMar>
            <w:vAlign w:val="center"/>
          </w:tcPr>
          <w:p>
            <w:r>
              <w:t>User vs device setting?</w:t>
            </w:r>
          </w:p>
        </w:tc>
        <w:tc>
          <w:tcPr>
            <w:tcW w:type="dxa" w:w="5083"/>
            <w:tcMar>
              <w:top w:w="110" w:type="dxa"/>
              <w:start w:w="130" w:type="dxa"/>
              <w:bottom w:w="110" w:type="dxa"/>
              <w:end w:w="130" w:type="dxa"/>
            </w:tcMar>
            <w:vAlign w:val="center"/>
          </w:tcPr>
          <w:p>
            <w:r>
              <w:t>User settings apply in signed-in user context; device settings apply to the device.</w:t>
            </w:r>
          </w:p>
        </w:tc>
      </w:tr>
      <w:tr>
        <w:tc>
          <w:tcPr>
            <w:tcW w:type="dxa" w:w="5083"/>
            <w:tcMar>
              <w:top w:w="110" w:type="dxa"/>
              <w:start w:w="130" w:type="dxa"/>
              <w:bottom w:w="110" w:type="dxa"/>
              <w:end w:w="130" w:type="dxa"/>
            </w:tcMar>
            <w:vAlign w:val="center"/>
          </w:tcPr>
          <w:p>
            <w:r>
              <w:t>How do you troubleshoot conflicts?</w:t>
            </w:r>
          </w:p>
        </w:tc>
        <w:tc>
          <w:tcPr>
            <w:tcW w:type="dxa" w:w="5083"/>
            <w:tcMar>
              <w:top w:w="110" w:type="dxa"/>
              <w:start w:w="130" w:type="dxa"/>
              <w:bottom w:w="110" w:type="dxa"/>
              <w:end w:w="130" w:type="dxa"/>
            </w:tcMar>
            <w:vAlign w:val="center"/>
          </w:tcPr>
          <w:p>
            <w:r>
              <w:t>Use per-setting status, inventory every policy source, GPO, baseline, and custom CSP.</w:t>
            </w:r>
          </w:p>
        </w:tc>
      </w:tr>
      <w:tr>
        <w:tc>
          <w:tcPr>
            <w:tcW w:type="dxa" w:w="5083"/>
            <w:tcMar>
              <w:top w:w="110" w:type="dxa"/>
              <w:start w:w="130" w:type="dxa"/>
              <w:bottom w:w="110" w:type="dxa"/>
              <w:end w:w="130" w:type="dxa"/>
            </w:tcMar>
            <w:vAlign w:val="center"/>
          </w:tcPr>
          <w:p>
            <w:r>
              <w:t>How do certificates affect Wi-Fi?</w:t>
            </w:r>
          </w:p>
        </w:tc>
        <w:tc>
          <w:tcPr>
            <w:tcW w:type="dxa" w:w="5083"/>
            <w:tcMar>
              <w:top w:w="110" w:type="dxa"/>
              <w:start w:w="130" w:type="dxa"/>
              <w:bottom w:w="110" w:type="dxa"/>
              <w:end w:w="130" w:type="dxa"/>
            </w:tcMar>
            <w:vAlign w:val="center"/>
          </w:tcPr>
          <w:p>
            <w:r>
              <w:t>Enterprise Wi-Fi often depends on trusted roots and user/device authentication certificates.</w:t>
            </w:r>
          </w:p>
        </w:tc>
      </w:tr>
      <w:tr>
        <w:tc>
          <w:tcPr>
            <w:tcW w:type="dxa" w:w="5083"/>
            <w:tcMar>
              <w:top w:w="110" w:type="dxa"/>
              <w:start w:w="130" w:type="dxa"/>
              <w:bottom w:w="110" w:type="dxa"/>
              <w:end w:w="130" w:type="dxa"/>
            </w:tcMar>
            <w:vAlign w:val="center"/>
          </w:tcPr>
          <w:p>
            <w:r>
              <w:t>Why migrate Admin Templates?</w:t>
            </w:r>
          </w:p>
        </w:tc>
        <w:tc>
          <w:tcPr>
            <w:tcW w:type="dxa" w:w="5083"/>
            <w:tcMar>
              <w:top w:w="110" w:type="dxa"/>
              <w:start w:w="130" w:type="dxa"/>
              <w:bottom w:w="110" w:type="dxa"/>
              <w:end w:w="130" w:type="dxa"/>
            </w:tcMar>
            <w:vAlign w:val="center"/>
          </w:tcPr>
          <w:p>
            <w:r>
              <w:t>The legacy profile type is deprecated/read-only; new ADMX policies should use Settings Catalog.</w:t>
            </w:r>
          </w:p>
        </w:tc>
      </w:tr>
      <w:tr>
        <w:tc>
          <w:tcPr>
            <w:tcW w:type="dxa" w:w="5083"/>
            <w:tcMar>
              <w:top w:w="110" w:type="dxa"/>
              <w:start w:w="130" w:type="dxa"/>
              <w:bottom w:w="110" w:type="dxa"/>
              <w:end w:w="130" w:type="dxa"/>
            </w:tcMar>
            <w:vAlign w:val="center"/>
          </w:tcPr>
          <w:p>
            <w:r>
              <w:t>What is scope tag?</w:t>
            </w:r>
          </w:p>
        </w:tc>
        <w:tc>
          <w:tcPr>
            <w:tcW w:type="dxa" w:w="5083"/>
            <w:tcMar>
              <w:top w:w="110" w:type="dxa"/>
              <w:start w:w="130" w:type="dxa"/>
              <w:bottom w:w="110" w:type="dxa"/>
              <w:end w:w="130" w:type="dxa"/>
            </w:tcMar>
            <w:vAlign w:val="center"/>
          </w:tcPr>
          <w:p>
            <w:r>
              <w:t>An RBAC visibility/delegation control, not a deployment assignment.</w:t>
            </w:r>
          </w:p>
        </w:tc>
      </w:tr>
    </w:tbl>
    <w:p>
      <w:r>
        <w:br w:type="page"/>
      </w:r>
    </w:p>
    <w:p>
      <w:pPr>
        <w:pStyle w:val="Title"/>
        <w:jc w:val="center"/>
      </w:pPr>
      <w:r>
        <w:t>24. Reusable Design and Incident Records</w:t>
      </w:r>
    </w:p>
    <w:p>
      <w:pPr>
        <w:pStyle w:val="Heading2"/>
      </w:pPr>
      <w:r>
        <w:t>24.1 Profile design record</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10" w:type="dxa"/>
              <w:start w:w="130" w:type="dxa"/>
              <w:bottom w:w="110" w:type="dxa"/>
              <w:end w:w="130" w:type="dxa"/>
            </w:tcMar>
          </w:tcPr>
          <w:p>
            <w:r>
              <w:rPr>
                <w:b/>
                <w:color w:val="FFFFFF"/>
              </w:rPr>
              <w:t>Field</w:t>
            </w:r>
          </w:p>
        </w:tc>
        <w:tc>
          <w:tcPr>
            <w:tcW w:type="dxa" w:w="5083"/>
            <w:shd w:fill="17365D"/>
            <w:tcMar>
              <w:top w:w="110" w:type="dxa"/>
              <w:start w:w="130" w:type="dxa"/>
              <w:bottom w:w="110" w:type="dxa"/>
              <w:end w:w="130" w:type="dxa"/>
            </w:tcMar>
          </w:tcPr>
          <w:p>
            <w:r>
              <w:rPr>
                <w:b/>
                <w:color w:val="FFFFFF"/>
              </w:rPr>
              <w:t>Record</w:t>
            </w:r>
          </w:p>
        </w:tc>
      </w:tr>
      <w:tr>
        <w:tc>
          <w:tcPr>
            <w:tcW w:type="dxa" w:w="5083"/>
            <w:tcMar>
              <w:top w:w="110" w:type="dxa"/>
              <w:start w:w="130" w:type="dxa"/>
              <w:bottom w:w="110" w:type="dxa"/>
              <w:end w:w="130" w:type="dxa"/>
            </w:tcMar>
            <w:vAlign w:val="center"/>
          </w:tcPr>
          <w:p>
            <w:r>
              <w:t>Profile name/version</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Owner</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Requirement</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Profile type</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Settings/source</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Platform support</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Groups/filters</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Scope tags</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Pilot evidence</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User impact</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Rollback</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Ticket/approval</w:t>
            </w:r>
          </w:p>
        </w:tc>
        <w:tc>
          <w:tcPr>
            <w:tcW w:type="dxa" w:w="5083"/>
            <w:tcMar>
              <w:top w:w="110" w:type="dxa"/>
              <w:start w:w="130" w:type="dxa"/>
              <w:bottom w:w="110" w:type="dxa"/>
              <w:end w:w="130" w:type="dxa"/>
            </w:tcMar>
            <w:vAlign w:val="center"/>
          </w:tcPr>
          <w:p>
            <w:r/>
          </w:p>
        </w:tc>
      </w:tr>
    </w:tbl>
    <w:p>
      <w:pPr>
        <w:pStyle w:val="Heading2"/>
      </w:pPr>
      <w:r>
        <w:t>24.2 Incident record</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10" w:type="dxa"/>
              <w:start w:w="130" w:type="dxa"/>
              <w:bottom w:w="110" w:type="dxa"/>
              <w:end w:w="130" w:type="dxa"/>
            </w:tcMar>
          </w:tcPr>
          <w:p>
            <w:r>
              <w:rPr>
                <w:b/>
                <w:color w:val="FFFFFF"/>
              </w:rPr>
              <w:t>Field</w:t>
            </w:r>
          </w:p>
        </w:tc>
        <w:tc>
          <w:tcPr>
            <w:tcW w:type="dxa" w:w="5083"/>
            <w:shd w:fill="17365D"/>
            <w:tcMar>
              <w:top w:w="110" w:type="dxa"/>
              <w:start w:w="130" w:type="dxa"/>
              <w:bottom w:w="110" w:type="dxa"/>
              <w:end w:w="130" w:type="dxa"/>
            </w:tcMar>
          </w:tcPr>
          <w:p>
            <w:r>
              <w:rPr>
                <w:b/>
                <w:color w:val="FFFFFF"/>
              </w:rPr>
              <w:t>Record</w:t>
            </w:r>
          </w:p>
        </w:tc>
      </w:tr>
      <w:tr>
        <w:tc>
          <w:tcPr>
            <w:tcW w:type="dxa" w:w="5083"/>
            <w:tcMar>
              <w:top w:w="110" w:type="dxa"/>
              <w:start w:w="130" w:type="dxa"/>
              <w:bottom w:w="110" w:type="dxa"/>
              <w:end w:w="130" w:type="dxa"/>
            </w:tcMar>
            <w:vAlign w:val="center"/>
          </w:tcPr>
          <w:p>
            <w:r>
              <w:t>Device/user</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Profile/setting</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Status/error</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Assignment</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Local evidence</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Root cause</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Remediation</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Validation</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Owner/date</w:t>
            </w:r>
          </w:p>
        </w:tc>
        <w:tc>
          <w:tcPr>
            <w:tcW w:type="dxa" w:w="5083"/>
            <w:tcMar>
              <w:top w:w="110" w:type="dxa"/>
              <w:start w:w="130" w:type="dxa"/>
              <w:bottom w:w="110" w:type="dxa"/>
              <w:end w:w="130" w:type="dxa"/>
            </w:tcMar>
            <w:vAlign w:val="center"/>
          </w:tcPr>
          <w:p>
            <w:r/>
          </w:p>
        </w:tc>
      </w:tr>
    </w:tbl>
    <w:p>
      <w:r>
        <w:br w:type="page"/>
      </w:r>
    </w:p>
    <w:p>
      <w:pPr>
        <w:pStyle w:val="Title"/>
        <w:jc w:val="center"/>
      </w:pPr>
      <w:r>
        <w:t>25. Advanced Assignment Filters and Scope Tags</w:t>
      </w:r>
    </w:p>
    <w:p>
      <w:pPr>
        <w:pStyle w:val="Heading2"/>
      </w:pPr>
      <w:r>
        <w:t>25.1 Assignment filters</w:t>
      </w:r>
    </w:p>
    <w:p>
      <w:r>
        <w:t>Assignment filters refine an included group at deployment time. Filters do not replace Microsoft Entra group design. Use filters for stable device attributes when creating a separate group would add unnecessary operational overhead.</w:t>
      </w:r>
    </w:p>
    <w:p>
      <w:pPr>
        <w:pStyle w:val="Heading2"/>
      </w:pPr>
      <w:r>
        <w:t>25.2 Safe filter workflow</w:t>
      </w:r>
    </w:p>
    <w:tbl>
      <w:tblPr>
        <w:tblW w:type="auto" w:w="0"/>
        <w:jc w:val="center"/>
        <w:tblLook w:firstColumn="1" w:firstRow="1" w:lastColumn="0" w:lastRow="0" w:noHBand="0" w:noVBand="1" w:val="04A0"/>
      </w:tblPr>
      <w:tblGrid>
        <w:gridCol w:w="924"/>
        <w:gridCol w:w="924"/>
        <w:gridCol w:w="924"/>
        <w:gridCol w:w="924"/>
        <w:gridCol w:w="924"/>
        <w:gridCol w:w="924"/>
        <w:gridCol w:w="924"/>
        <w:gridCol w:w="924"/>
        <w:gridCol w:w="924"/>
        <w:gridCol w:w="924"/>
        <w:gridCol w:w="924"/>
      </w:tblGrid>
      <w:tr>
        <w:tc>
          <w:tcPr>
            <w:tcW w:type="dxa" w:w="924"/>
            <w:shd w:fill="D9EAF7"/>
            <w:tcMar>
              <w:top w:w="150" w:type="dxa"/>
              <w:start w:w="120" w:type="dxa"/>
              <w:bottom w:w="150" w:type="dxa"/>
              <w:end w:w="120" w:type="dxa"/>
            </w:tcMar>
            <w:vAlign w:val="center"/>
          </w:tcPr>
          <w:p>
            <w:pPr>
              <w:jc w:val="center"/>
            </w:pPr>
            <w:r>
              <w:rPr>
                <w:b/>
              </w:rPr>
              <w:t>Define attribute</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Create filter</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Test syntax</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Assign include/exclude</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Pilot</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Validate effective targets</w:t>
            </w:r>
          </w:p>
        </w:tc>
      </w:tr>
    </w:tbl>
    <w:p/>
    <w:p>
      <w:pPr>
        <w:pStyle w:val="Heading2"/>
      </w:pPr>
      <w:r>
        <w:t>25.3 Scope tags</w:t>
      </w:r>
    </w:p>
    <w:p>
      <w:r>
        <w:t>Scope tags control which Intune administrators can see and manage objects. Scope tags do not deploy a policy to devices. Combine scope tags with RBAC role assignments and administrative groups.</w:t>
      </w:r>
    </w:p>
    <w:p>
      <w:pPr>
        <w:pStyle w:val="Heading2"/>
      </w:pPr>
      <w:r>
        <w:t>25.4 Real-world example</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Scenario</w:t>
              <w:br/>
            </w:r>
            <w:r>
              <w:t>The Pune service desk can view and manage India Wi-Fi and certificate profiles but cannot edit global browser security. Scope tags and RBAC provide administrative separation, while Entra groups provide deployment targeting.</w:t>
            </w:r>
          </w:p>
        </w:tc>
      </w:tr>
    </w:tbl>
    <w:p/>
    <w:p>
      <w:r>
        <w:br w:type="page"/>
      </w:r>
    </w:p>
    <w:p>
      <w:pPr>
        <w:pStyle w:val="Title"/>
        <w:jc w:val="center"/>
      </w:pPr>
      <w:r>
        <w:t>26. VPN Profile Architecture</w:t>
      </w:r>
    </w:p>
    <w:tbl>
      <w:tblPr>
        <w:tblW w:type="auto" w:w="0"/>
        <w:tblLook w:firstColumn="1" w:firstRow="1" w:lastColumn="0" w:lastRow="0" w:noHBand="0" w:noVBand="1" w:val="04A0"/>
      </w:tblPr>
      <w:tblGrid>
        <w:gridCol w:w="10166"/>
      </w:tblGrid>
      <w:tr>
        <w:tc>
          <w:tcPr>
            <w:tcW w:type="dxa" w:w="10166"/>
            <w:shd w:fill="E2F0D9"/>
            <w:tcMar>
              <w:top w:w="145" w:type="dxa"/>
              <w:start w:w="165" w:type="dxa"/>
              <w:bottom w:w="145" w:type="dxa"/>
              <w:end w:w="165" w:type="dxa"/>
            </w:tcMar>
          </w:tcPr>
          <w:p>
            <w:r>
              <w:rPr>
                <w:b/>
                <w:color w:val="0078D4"/>
              </w:rPr>
              <w:t>Exact portal path</w:t>
              <w:br/>
            </w:r>
            <w:r>
              <w:t>Microsoft Intune admin center &gt; Devices &gt; Configuration &gt; Create &gt; New policy &gt; Windows 10 and later &gt; Templates &gt; VPN</w:t>
            </w:r>
          </w:p>
        </w:tc>
      </w:tr>
    </w:tbl>
    <w:p/>
    <w:p>
      <w:pPr>
        <w:pStyle w:val="Heading2"/>
      </w:pPr>
      <w:r>
        <w:t>26.1 Design inputs</w:t>
      </w:r>
    </w:p>
    <w:p>
      <w:pPr>
        <w:pStyle w:val="ListBullet"/>
      </w:pPr>
      <w:r>
        <w:t>VPN type and vendor.</w:t>
      </w:r>
    </w:p>
    <w:p>
      <w:pPr>
        <w:pStyle w:val="ListBullet"/>
      </w:pPr>
      <w:r>
        <w:t>Server and DNS endpoints.</w:t>
      </w:r>
    </w:p>
    <w:p>
      <w:pPr>
        <w:pStyle w:val="ListBullet"/>
      </w:pPr>
      <w:r>
        <w:t>User or device tunnel.</w:t>
      </w:r>
    </w:p>
    <w:p>
      <w:pPr>
        <w:pStyle w:val="ListBullet"/>
      </w:pPr>
      <w:r>
        <w:t>Authentication based on certificate, user credentials, or modern authentication.</w:t>
      </w:r>
    </w:p>
    <w:p>
      <w:pPr>
        <w:pStyle w:val="ListBullet"/>
      </w:pPr>
      <w:r>
        <w:t>Split or force tunneling.</w:t>
      </w:r>
    </w:p>
    <w:p>
      <w:pPr>
        <w:pStyle w:val="ListBullet"/>
      </w:pPr>
      <w:r>
        <w:t>Always On and trusted-network detection.</w:t>
      </w:r>
    </w:p>
    <w:p>
      <w:pPr>
        <w:pStyle w:val="ListBullet"/>
      </w:pPr>
      <w:r>
        <w:t>Proxy and route requirements.</w:t>
      </w:r>
    </w:p>
    <w:p>
      <w:pPr>
        <w:pStyle w:val="Heading2"/>
      </w:pPr>
      <w:r>
        <w:t>26.2 Dependency flow</w:t>
      </w:r>
    </w:p>
    <w:tbl>
      <w:tblPr>
        <w:tblW w:type="auto" w:w="0"/>
        <w:jc w:val="center"/>
        <w:tblLook w:firstColumn="1" w:firstRow="1" w:lastColumn="0" w:lastRow="0" w:noHBand="0" w:noVBand="1" w:val="04A0"/>
      </w:tblPr>
      <w:tblGrid>
        <w:gridCol w:w="924"/>
        <w:gridCol w:w="924"/>
        <w:gridCol w:w="924"/>
        <w:gridCol w:w="924"/>
        <w:gridCol w:w="924"/>
        <w:gridCol w:w="924"/>
        <w:gridCol w:w="924"/>
        <w:gridCol w:w="924"/>
        <w:gridCol w:w="924"/>
        <w:gridCol w:w="924"/>
        <w:gridCol w:w="924"/>
      </w:tblGrid>
      <w:tr>
        <w:tc>
          <w:tcPr>
            <w:tcW w:type="dxa" w:w="924"/>
            <w:shd w:fill="D9EAF7"/>
            <w:tcMar>
              <w:top w:w="150" w:type="dxa"/>
              <w:start w:w="120" w:type="dxa"/>
              <w:bottom w:w="150" w:type="dxa"/>
              <w:end w:w="120" w:type="dxa"/>
            </w:tcMar>
            <w:vAlign w:val="center"/>
          </w:tcPr>
          <w:p>
            <w:pPr>
              <w:jc w:val="center"/>
            </w:pPr>
            <w:r>
              <w:rPr>
                <w:b/>
              </w:rPr>
              <w:t>Root trust</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Client certificate</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VPN profile</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Authentication</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Tunnel</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Application access</w:t>
            </w:r>
          </w:p>
        </w:tc>
      </w:tr>
    </w:tbl>
    <w:p/>
    <w:p>
      <w:pPr>
        <w:pStyle w:val="Heading2"/>
      </w:pPr>
      <w:r>
        <w:t>26.3 Real-world example</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Scenario</w:t>
              <w:br/>
            </w:r>
            <w:r>
              <w:t>A remote Autopilot device needs VPN before accessing a legacy application. The architect deploys trusted roots, a device certificate, and a device tunnel profile, then validates pre-logon connectivity and conditional-access exclusions.</w:t>
            </w:r>
          </w:p>
        </w:tc>
      </w:tr>
    </w:tbl>
    <w:p/>
    <w:p>
      <w:r>
        <w:br w:type="page"/>
      </w:r>
    </w:p>
    <w:p>
      <w:pPr>
        <w:pStyle w:val="Title"/>
        <w:jc w:val="center"/>
      </w:pPr>
      <w:r>
        <w:t>27. Trusted Certificate, SCEP, and PKCS Profiles</w:t>
      </w:r>
    </w:p>
    <w:p>
      <w:pPr>
        <w:pStyle w:val="Heading2"/>
      </w:pPr>
      <w:r>
        <w:t>27.1 Trusted root profile</w:t>
      </w:r>
    </w:p>
    <w:p>
      <w:r>
        <w:t>Trusted certificate profiles deliver root or intermediate certificates. A trusted root profile does not issue a client certificate.</w:t>
      </w:r>
    </w:p>
    <w:p>
      <w:pPr>
        <w:pStyle w:val="Heading2"/>
      </w:pPr>
      <w:r>
        <w:t>27.2 SCEP and PKCS</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shd w:fill="17365D"/>
            <w:tcMar>
              <w:top w:w="110" w:type="dxa"/>
              <w:start w:w="130" w:type="dxa"/>
              <w:bottom w:w="110" w:type="dxa"/>
              <w:end w:w="130" w:type="dxa"/>
            </w:tcMar>
          </w:tcPr>
          <w:p>
            <w:r>
              <w:rPr>
                <w:b/>
                <w:color w:val="FFFFFF"/>
              </w:rPr>
              <w:t>Method</w:t>
            </w:r>
          </w:p>
        </w:tc>
        <w:tc>
          <w:tcPr>
            <w:tcW w:type="dxa" w:w="3389"/>
            <w:shd w:fill="17365D"/>
            <w:tcMar>
              <w:top w:w="110" w:type="dxa"/>
              <w:start w:w="130" w:type="dxa"/>
              <w:bottom w:w="110" w:type="dxa"/>
              <w:end w:w="130" w:type="dxa"/>
            </w:tcMar>
          </w:tcPr>
          <w:p>
            <w:r>
              <w:rPr>
                <w:b/>
                <w:color w:val="FFFFFF"/>
              </w:rPr>
              <w:t>Typical use</w:t>
            </w:r>
          </w:p>
        </w:tc>
        <w:tc>
          <w:tcPr>
            <w:tcW w:type="dxa" w:w="3389"/>
            <w:shd w:fill="17365D"/>
            <w:tcMar>
              <w:top w:w="110" w:type="dxa"/>
              <w:start w:w="130" w:type="dxa"/>
              <w:bottom w:w="110" w:type="dxa"/>
              <w:end w:w="130" w:type="dxa"/>
            </w:tcMar>
          </w:tcPr>
          <w:p>
            <w:r>
              <w:rPr>
                <w:b/>
                <w:color w:val="FFFFFF"/>
              </w:rPr>
              <w:t>Dependency</w:t>
            </w:r>
          </w:p>
        </w:tc>
      </w:tr>
      <w:tr>
        <w:tc>
          <w:tcPr>
            <w:tcW w:type="dxa" w:w="3389"/>
            <w:tcMar>
              <w:top w:w="110" w:type="dxa"/>
              <w:start w:w="130" w:type="dxa"/>
              <w:bottom w:w="110" w:type="dxa"/>
              <w:end w:w="130" w:type="dxa"/>
            </w:tcMar>
            <w:vAlign w:val="center"/>
          </w:tcPr>
          <w:p>
            <w:r>
              <w:t>SCEP</w:t>
            </w:r>
          </w:p>
        </w:tc>
        <w:tc>
          <w:tcPr>
            <w:tcW w:type="dxa" w:w="3389"/>
            <w:tcMar>
              <w:top w:w="110" w:type="dxa"/>
              <w:start w:w="130" w:type="dxa"/>
              <w:bottom w:w="110" w:type="dxa"/>
              <w:end w:w="130" w:type="dxa"/>
            </w:tcMar>
            <w:vAlign w:val="center"/>
          </w:tcPr>
          <w:p>
            <w:r>
              <w:t>Scalable certificate enrollment via NDES/SCEP</w:t>
            </w:r>
          </w:p>
        </w:tc>
        <w:tc>
          <w:tcPr>
            <w:tcW w:type="dxa" w:w="3389"/>
            <w:tcMar>
              <w:top w:w="110" w:type="dxa"/>
              <w:start w:w="130" w:type="dxa"/>
              <w:bottom w:w="110" w:type="dxa"/>
              <w:end w:w="130" w:type="dxa"/>
            </w:tcMar>
            <w:vAlign w:val="center"/>
          </w:tcPr>
          <w:p>
            <w:r>
              <w:t>Certificate connector, NDES, CA template</w:t>
            </w:r>
          </w:p>
        </w:tc>
      </w:tr>
      <w:tr>
        <w:tc>
          <w:tcPr>
            <w:tcW w:type="dxa" w:w="3389"/>
            <w:tcMar>
              <w:top w:w="110" w:type="dxa"/>
              <w:start w:w="130" w:type="dxa"/>
              <w:bottom w:w="110" w:type="dxa"/>
              <w:end w:w="130" w:type="dxa"/>
            </w:tcMar>
            <w:vAlign w:val="center"/>
          </w:tcPr>
          <w:p>
            <w:r>
              <w:t>PKCS</w:t>
            </w:r>
          </w:p>
        </w:tc>
        <w:tc>
          <w:tcPr>
            <w:tcW w:type="dxa" w:w="3389"/>
            <w:tcMar>
              <w:top w:w="110" w:type="dxa"/>
              <w:start w:w="130" w:type="dxa"/>
              <w:bottom w:w="110" w:type="dxa"/>
              <w:end w:w="130" w:type="dxa"/>
            </w:tcMar>
            <w:vAlign w:val="center"/>
          </w:tcPr>
          <w:p>
            <w:r>
              <w:t>Certificate issuance through Intune Certificate Connector</w:t>
            </w:r>
          </w:p>
        </w:tc>
        <w:tc>
          <w:tcPr>
            <w:tcW w:type="dxa" w:w="3389"/>
            <w:tcMar>
              <w:top w:w="110" w:type="dxa"/>
              <w:start w:w="130" w:type="dxa"/>
              <w:bottom w:w="110" w:type="dxa"/>
              <w:end w:w="130" w:type="dxa"/>
            </w:tcMar>
            <w:vAlign w:val="center"/>
          </w:tcPr>
          <w:p>
            <w:r>
              <w:t>CA and connector</w:t>
            </w:r>
          </w:p>
        </w:tc>
      </w:tr>
      <w:tr>
        <w:tc>
          <w:tcPr>
            <w:tcW w:type="dxa" w:w="3389"/>
            <w:tcMar>
              <w:top w:w="110" w:type="dxa"/>
              <w:start w:w="130" w:type="dxa"/>
              <w:bottom w:w="110" w:type="dxa"/>
              <w:end w:w="130" w:type="dxa"/>
            </w:tcMar>
            <w:vAlign w:val="center"/>
          </w:tcPr>
          <w:p>
            <w:r>
              <w:t>Imported PFX</w:t>
            </w:r>
          </w:p>
        </w:tc>
        <w:tc>
          <w:tcPr>
            <w:tcW w:type="dxa" w:w="3389"/>
            <w:tcMar>
              <w:top w:w="110" w:type="dxa"/>
              <w:start w:w="130" w:type="dxa"/>
              <w:bottom w:w="110" w:type="dxa"/>
              <w:end w:w="130" w:type="dxa"/>
            </w:tcMar>
            <w:vAlign w:val="center"/>
          </w:tcPr>
          <w:p>
            <w:r>
              <w:t>Specific supported certificate scenarios</w:t>
            </w:r>
          </w:p>
        </w:tc>
        <w:tc>
          <w:tcPr>
            <w:tcW w:type="dxa" w:w="3389"/>
            <w:tcMar>
              <w:top w:w="110" w:type="dxa"/>
              <w:start w:w="130" w:type="dxa"/>
              <w:bottom w:w="110" w:type="dxa"/>
              <w:end w:w="130" w:type="dxa"/>
            </w:tcMar>
            <w:vAlign w:val="center"/>
          </w:tcPr>
          <w:p>
            <w:r>
              <w:t>Secure PFX handling</w:t>
            </w:r>
          </w:p>
        </w:tc>
      </w:tr>
    </w:tbl>
    <w:p>
      <w:pPr>
        <w:pStyle w:val="Heading2"/>
      </w:pPr>
      <w:r>
        <w:t>27.3 Validation</w:t>
      </w:r>
    </w:p>
    <w:tbl>
      <w:tblPr>
        <w:tblW w:type="auto" w:w="0"/>
        <w:tblLook w:firstColumn="1" w:firstRow="1" w:lastColumn="0" w:lastRow="0" w:noHBand="0" w:noVBand="1" w:val="04A0"/>
      </w:tblPr>
      <w:tblGrid>
        <w:gridCol w:w="10166"/>
      </w:tblGrid>
      <w:tr>
        <w:tc>
          <w:tcPr>
            <w:tcW w:type="dxa" w:w="10166"/>
            <w:shd w:fill="1E1E1E"/>
            <w:tcMar>
              <w:top w:w="135" w:type="dxa"/>
              <w:start w:w="155" w:type="dxa"/>
              <w:bottom w:w="135" w:type="dxa"/>
              <w:end w:w="155" w:type="dxa"/>
            </w:tcMar>
          </w:tcPr>
          <w:p>
            <w:pPr>
              <w:pStyle w:val="Code"/>
            </w:pPr>
            <w:r/>
            <w:r>
              <w:t>certutil -store Root</w:t>
            </w:r>
          </w:p>
          <w:p>
            <w:pPr>
              <w:pStyle w:val="Code"/>
            </w:pPr>
            <w:r>
              <w:t>certutil -store My</w:t>
            </w:r>
          </w:p>
        </w:tc>
      </w:tr>
    </w:tbl>
    <w:p/>
    <w:p>
      <w:pPr>
        <w:pStyle w:val="Heading2"/>
      </w:pPr>
      <w:r>
        <w:t>27.4 Real-world example</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Scenario</w:t>
              <w:br/>
            </w:r>
            <w:r>
              <w:t>A certificate appears under Trusted Root but Wi-Fi still fails because no client certificate exists in Personal. The engineer distinguishes trust delivery from identity certificate enrollment and fixes the SCEP assignment.</w:t>
            </w:r>
          </w:p>
        </w:tc>
      </w:tr>
    </w:tbl>
    <w:p/>
    <w:p>
      <w:r>
        <w:br w:type="page"/>
      </w:r>
    </w:p>
    <w:p>
      <w:pPr>
        <w:pStyle w:val="Title"/>
        <w:jc w:val="center"/>
      </w:pPr>
      <w:r>
        <w:t>28. Device Restrictions Architecture</w:t>
      </w:r>
    </w:p>
    <w:p>
      <w:pPr>
        <w:pStyle w:val="Heading2"/>
      </w:pPr>
      <w:r>
        <w:t>28.1 Common control areas</w:t>
      </w:r>
    </w:p>
    <w:p>
      <w:pPr>
        <w:pStyle w:val="ListBullet"/>
      </w:pPr>
      <w:r>
        <w:t>Windows experience and consumer features.</w:t>
      </w:r>
    </w:p>
    <w:p>
      <w:pPr>
        <w:pStyle w:val="ListBullet"/>
      </w:pPr>
      <w:r>
        <w:t>Control Panel and Settings access.</w:t>
      </w:r>
    </w:p>
    <w:p>
      <w:pPr>
        <w:pStyle w:val="ListBullet"/>
      </w:pPr>
      <w:r>
        <w:t>Camera, Bluetooth, removable storage, and screen capture.</w:t>
      </w:r>
    </w:p>
    <w:p>
      <w:pPr>
        <w:pStyle w:val="ListBullet"/>
      </w:pPr>
      <w:r>
        <w:t>Microsoft Store and application controls.</w:t>
      </w:r>
    </w:p>
    <w:p>
      <w:pPr>
        <w:pStyle w:val="ListBullet"/>
      </w:pPr>
      <w:r>
        <w:t>Cloud content, search, and telemetry options.</w:t>
      </w:r>
    </w:p>
    <w:p>
      <w:pPr>
        <w:pStyle w:val="Heading2"/>
      </w:pPr>
      <w:r>
        <w:t>28.2 Design caution</w:t>
      </w:r>
    </w:p>
    <w:p>
      <w:r>
        <w:t>Restrictions can affect productivity and support. Group settings by business outcome, document user impact, and avoid mixing low-risk cosmetic settings with high-impact device restrictions.</w:t>
      </w:r>
    </w:p>
    <w:p>
      <w:pPr>
        <w:pStyle w:val="Heading2"/>
      </w:pPr>
      <w:r>
        <w:t>28.3 Rollout</w:t>
      </w:r>
    </w:p>
    <w:tbl>
      <w:tblPr>
        <w:tblW w:type="auto" w:w="0"/>
        <w:jc w:val="center"/>
        <w:tblLook w:firstColumn="1" w:firstRow="1" w:lastColumn="0" w:lastRow="0" w:noHBand="0" w:noVBand="1" w:val="04A0"/>
      </w:tblPr>
      <w:tblGrid>
        <w:gridCol w:w="782"/>
        <w:gridCol w:w="782"/>
        <w:gridCol w:w="782"/>
        <w:gridCol w:w="782"/>
        <w:gridCol w:w="782"/>
        <w:gridCol w:w="782"/>
        <w:gridCol w:w="782"/>
        <w:gridCol w:w="782"/>
        <w:gridCol w:w="782"/>
        <w:gridCol w:w="782"/>
        <w:gridCol w:w="782"/>
        <w:gridCol w:w="782"/>
        <w:gridCol w:w="782"/>
      </w:tblGrid>
      <w:tr>
        <w:tc>
          <w:tcPr>
            <w:tcW w:type="dxa" w:w="782"/>
            <w:shd w:fill="D9EAF7"/>
            <w:tcMar>
              <w:top w:w="150" w:type="dxa"/>
              <w:start w:w="120" w:type="dxa"/>
              <w:bottom w:w="150" w:type="dxa"/>
              <w:end w:w="120" w:type="dxa"/>
            </w:tcMar>
            <w:vAlign w:val="center"/>
          </w:tcPr>
          <w:p>
            <w:pPr>
              <w:jc w:val="center"/>
            </w:pPr>
            <w:r>
              <w:rPr>
                <w:b/>
              </w:rPr>
              <w:t>Requirement</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Security review</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Lab</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User-impact test</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Pilot</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Communication</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Production</w:t>
            </w:r>
          </w:p>
        </w:tc>
      </w:tr>
    </w:tbl>
    <w:p/>
    <w:p>
      <w:r>
        <w:br w:type="page"/>
      </w:r>
    </w:p>
    <w:p>
      <w:pPr>
        <w:pStyle w:val="Title"/>
        <w:jc w:val="center"/>
      </w:pPr>
      <w:r>
        <w:t>29. Windows Hello for Business and Account Protection</w:t>
      </w:r>
    </w:p>
    <w:p>
      <w:pPr>
        <w:pStyle w:val="Heading2"/>
      </w:pPr>
      <w:r>
        <w:t>29.1 Architecture choices</w:t>
      </w:r>
    </w:p>
    <w:p>
      <w:pPr>
        <w:pStyle w:val="ListBullet"/>
      </w:pPr>
      <w:r>
        <w:t>Cloud Kerberos trust, key trust, or certificate trust where applicable.</w:t>
      </w:r>
    </w:p>
    <w:p>
      <w:pPr>
        <w:pStyle w:val="ListBullet"/>
      </w:pPr>
      <w:r>
        <w:t>PIN complexity and biometric availability.</w:t>
      </w:r>
    </w:p>
    <w:p>
      <w:pPr>
        <w:pStyle w:val="ListBullet"/>
      </w:pPr>
      <w:r>
        <w:t>User registration experience.</w:t>
      </w:r>
    </w:p>
    <w:p>
      <w:pPr>
        <w:pStyle w:val="ListBullet"/>
      </w:pPr>
      <w:r>
        <w:t>Break-glass and recovery procedures.</w:t>
      </w:r>
    </w:p>
    <w:p>
      <w:pPr>
        <w:pStyle w:val="ListBullet"/>
      </w:pPr>
      <w:r>
        <w:t>Interaction with Conditional Access and passwordless strategy.</w:t>
      </w:r>
    </w:p>
    <w:p>
      <w:pPr>
        <w:pStyle w:val="Heading2"/>
      </w:pPr>
      <w:r>
        <w:t>29.2 Profile placement</w:t>
      </w:r>
    </w:p>
    <w:p>
      <w:r>
        <w:t>Use the dedicated Account protection workload or supported Settings Catalog settings according to the tenant design. Avoid configuring the same Windows Hello behavior through multiple policy surfaces.</w:t>
      </w:r>
    </w:p>
    <w:p>
      <w:pPr>
        <w:pStyle w:val="Heading2"/>
      </w:pPr>
      <w:r>
        <w:t>29.3 Real-world example</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Scenario</w:t>
              <w:br/>
            </w:r>
            <w:r>
              <w:t>Autopilot users are prompted for Windows Hello registration. A pilot validates PIN reset, biometrics, Cloud Kerberos access, and help-desk recovery before broad rollout.</w:t>
            </w:r>
          </w:p>
        </w:tc>
      </w:tr>
    </w:tbl>
    <w:p/>
    <w:p>
      <w:r>
        <w:br w:type="page"/>
      </w:r>
    </w:p>
    <w:p>
      <w:pPr>
        <w:pStyle w:val="Title"/>
        <w:jc w:val="center"/>
      </w:pPr>
      <w:r>
        <w:t>30. Shared, Kiosk, and Multi-User Device Profiles</w:t>
      </w:r>
    </w:p>
    <w:p>
      <w:pPr>
        <w:pStyle w:val="Heading2"/>
      </w:pPr>
      <w:r>
        <w:t>30.1 Design differences</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10" w:type="dxa"/>
              <w:start w:w="130" w:type="dxa"/>
              <w:bottom w:w="110" w:type="dxa"/>
              <w:end w:w="130" w:type="dxa"/>
            </w:tcMar>
          </w:tcPr>
          <w:p>
            <w:r>
              <w:rPr>
                <w:b/>
                <w:color w:val="FFFFFF"/>
              </w:rPr>
              <w:t>Device type</w:t>
            </w:r>
          </w:p>
        </w:tc>
        <w:tc>
          <w:tcPr>
            <w:tcW w:type="dxa" w:w="5083"/>
            <w:shd w:fill="17365D"/>
            <w:tcMar>
              <w:top w:w="110" w:type="dxa"/>
              <w:start w:w="130" w:type="dxa"/>
              <w:bottom w:w="110" w:type="dxa"/>
              <w:end w:w="130" w:type="dxa"/>
            </w:tcMar>
          </w:tcPr>
          <w:p>
            <w:r>
              <w:rPr>
                <w:b/>
                <w:color w:val="FFFFFF"/>
              </w:rPr>
              <w:t>Configuration focus</w:t>
            </w:r>
          </w:p>
        </w:tc>
      </w:tr>
      <w:tr>
        <w:tc>
          <w:tcPr>
            <w:tcW w:type="dxa" w:w="5083"/>
            <w:tcMar>
              <w:top w:w="110" w:type="dxa"/>
              <w:start w:w="130" w:type="dxa"/>
              <w:bottom w:w="110" w:type="dxa"/>
              <w:end w:w="130" w:type="dxa"/>
            </w:tcMar>
            <w:vAlign w:val="center"/>
          </w:tcPr>
          <w:p>
            <w:r>
              <w:t>Shared laptop</w:t>
            </w:r>
          </w:p>
        </w:tc>
        <w:tc>
          <w:tcPr>
            <w:tcW w:type="dxa" w:w="5083"/>
            <w:tcMar>
              <w:top w:w="110" w:type="dxa"/>
              <w:start w:w="130" w:type="dxa"/>
              <w:bottom w:w="110" w:type="dxa"/>
              <w:end w:w="130" w:type="dxa"/>
            </w:tcMar>
            <w:vAlign w:val="center"/>
          </w:tcPr>
          <w:p>
            <w:r>
              <w:t>Shared PC policies, account cleanup, storage, user experience</w:t>
            </w:r>
          </w:p>
        </w:tc>
      </w:tr>
      <w:tr>
        <w:tc>
          <w:tcPr>
            <w:tcW w:type="dxa" w:w="5083"/>
            <w:tcMar>
              <w:top w:w="110" w:type="dxa"/>
              <w:start w:w="130" w:type="dxa"/>
              <w:bottom w:w="110" w:type="dxa"/>
              <w:end w:w="130" w:type="dxa"/>
            </w:tcMar>
            <w:vAlign w:val="center"/>
          </w:tcPr>
          <w:p>
            <w:r>
              <w:t>Kiosk</w:t>
            </w:r>
          </w:p>
        </w:tc>
        <w:tc>
          <w:tcPr>
            <w:tcW w:type="dxa" w:w="5083"/>
            <w:tcMar>
              <w:top w:w="110" w:type="dxa"/>
              <w:start w:w="130" w:type="dxa"/>
              <w:bottom w:w="110" w:type="dxa"/>
              <w:end w:w="130" w:type="dxa"/>
            </w:tcMar>
            <w:vAlign w:val="center"/>
          </w:tcPr>
          <w:p>
            <w:r>
              <w:t>Assigned access, app allow-list, auto-logon/identity design</w:t>
            </w:r>
          </w:p>
        </w:tc>
      </w:tr>
      <w:tr>
        <w:tc>
          <w:tcPr>
            <w:tcW w:type="dxa" w:w="5083"/>
            <w:tcMar>
              <w:top w:w="110" w:type="dxa"/>
              <w:start w:w="130" w:type="dxa"/>
              <w:bottom w:w="110" w:type="dxa"/>
              <w:end w:w="130" w:type="dxa"/>
            </w:tcMar>
            <w:vAlign w:val="center"/>
          </w:tcPr>
          <w:p>
            <w:r>
              <w:t>Conference room</w:t>
            </w:r>
          </w:p>
        </w:tc>
        <w:tc>
          <w:tcPr>
            <w:tcW w:type="dxa" w:w="5083"/>
            <w:tcMar>
              <w:top w:w="110" w:type="dxa"/>
              <w:start w:w="130" w:type="dxa"/>
              <w:bottom w:w="110" w:type="dxa"/>
              <w:end w:w="130" w:type="dxa"/>
            </w:tcMar>
            <w:vAlign w:val="center"/>
          </w:tcPr>
          <w:p>
            <w:r>
              <w:t>Power, display, updates, peripheral stability</w:t>
            </w:r>
          </w:p>
        </w:tc>
      </w:tr>
      <w:tr>
        <w:tc>
          <w:tcPr>
            <w:tcW w:type="dxa" w:w="5083"/>
            <w:tcMar>
              <w:top w:w="110" w:type="dxa"/>
              <w:start w:w="130" w:type="dxa"/>
              <w:bottom w:w="110" w:type="dxa"/>
              <w:end w:w="130" w:type="dxa"/>
            </w:tcMar>
            <w:vAlign w:val="center"/>
          </w:tcPr>
          <w:p>
            <w:r>
              <w:t>Lab</w:t>
            </w:r>
          </w:p>
        </w:tc>
        <w:tc>
          <w:tcPr>
            <w:tcW w:type="dxa" w:w="5083"/>
            <w:tcMar>
              <w:top w:w="110" w:type="dxa"/>
              <w:start w:w="130" w:type="dxa"/>
              <w:bottom w:w="110" w:type="dxa"/>
              <w:end w:w="130" w:type="dxa"/>
            </w:tcMar>
            <w:vAlign w:val="center"/>
          </w:tcPr>
          <w:p>
            <w:r>
              <w:t>Reset behavior, restrictions, local data cleanup</w:t>
            </w:r>
          </w:p>
        </w:tc>
      </w:tr>
    </w:tbl>
    <w:p>
      <w:pPr>
        <w:pStyle w:val="Heading2"/>
      </w:pPr>
      <w:r>
        <w:t>30.2 Assignment</w:t>
      </w:r>
    </w:p>
    <w:p>
      <w:r>
        <w:t>Use device groups for shared/kiosk behavior and avoid user-targeted dependencies that require a primary user. Validate sign-in, application launch, reset, and offline behavior.</w:t>
      </w:r>
    </w:p>
    <w:p>
      <w:r>
        <w:br w:type="page"/>
      </w:r>
    </w:p>
    <w:p>
      <w:pPr>
        <w:pStyle w:val="Title"/>
        <w:jc w:val="center"/>
      </w:pPr>
      <w:r>
        <w:t>31. macOS Configuration Profiles Overview</w:t>
      </w:r>
    </w:p>
    <w:p>
      <w:pPr>
        <w:pStyle w:val="Heading2"/>
      </w:pPr>
      <w:r>
        <w:t>31.1 Intune profile approaches</w:t>
      </w:r>
    </w:p>
    <w:p>
      <w:pPr>
        <w:pStyle w:val="ListBullet"/>
      </w:pPr>
      <w:r>
        <w:t>Settings Catalog where available.</w:t>
      </w:r>
    </w:p>
    <w:p>
      <w:pPr>
        <w:pStyle w:val="ListBullet"/>
      </w:pPr>
      <w:r>
        <w:t>Templates for device restrictions, certificates, Wi-Fi, VPN, and privacy preferences.</w:t>
      </w:r>
    </w:p>
    <w:p>
      <w:pPr>
        <w:pStyle w:val="ListBullet"/>
      </w:pPr>
      <w:r>
        <w:t>Preference file profiles for supported application preferences.</w:t>
      </w:r>
    </w:p>
    <w:p>
      <w:pPr>
        <w:pStyle w:val="ListBullet"/>
      </w:pPr>
      <w:r>
        <w:t>Custom profiles using valid Apple configuration-profile payloads.</w:t>
      </w:r>
    </w:p>
    <w:p>
      <w:pPr>
        <w:pStyle w:val="Heading2"/>
      </w:pPr>
      <w:r>
        <w:t>31.2 Validation</w:t>
      </w:r>
    </w:p>
    <w:p>
      <w:pPr>
        <w:pStyle w:val="ListBullet"/>
      </w:pPr>
      <w:r>
        <w:t>Confirm payload identifier uniqueness.</w:t>
      </w:r>
    </w:p>
    <w:p>
      <w:pPr>
        <w:pStyle w:val="ListBullet"/>
      </w:pPr>
      <w:r>
        <w:t>Confirm user versus device channel.</w:t>
      </w:r>
    </w:p>
    <w:p>
      <w:pPr>
        <w:pStyle w:val="ListBullet"/>
      </w:pPr>
      <w:r>
        <w:t>Validate signing where required.</w:t>
      </w:r>
    </w:p>
    <w:p>
      <w:pPr>
        <w:pStyle w:val="ListBullet"/>
      </w:pPr>
      <w:r>
        <w:t>Check installed profiles locally.</w:t>
      </w:r>
    </w:p>
    <w:p>
      <w:pPr>
        <w:pStyle w:val="ListBullet"/>
      </w:pPr>
      <w:r>
        <w:t>Test Apple silicon and current macOS support.</w:t>
      </w:r>
    </w:p>
    <w:p>
      <w:pPr>
        <w:pStyle w:val="Heading2"/>
      </w:pPr>
      <w:r>
        <w:t>31.3 Command</w:t>
      </w:r>
    </w:p>
    <w:tbl>
      <w:tblPr>
        <w:tblW w:type="auto" w:w="0"/>
        <w:tblLook w:firstColumn="1" w:firstRow="1" w:lastColumn="0" w:lastRow="0" w:noHBand="0" w:noVBand="1" w:val="04A0"/>
      </w:tblPr>
      <w:tblGrid>
        <w:gridCol w:w="10166"/>
      </w:tblGrid>
      <w:tr>
        <w:tc>
          <w:tcPr>
            <w:tcW w:type="dxa" w:w="10166"/>
            <w:shd w:fill="1E1E1E"/>
            <w:tcMar>
              <w:top w:w="135" w:type="dxa"/>
              <w:start w:w="155" w:type="dxa"/>
              <w:bottom w:w="135" w:type="dxa"/>
              <w:end w:w="155" w:type="dxa"/>
            </w:tcMar>
          </w:tcPr>
          <w:p>
            <w:pPr>
              <w:pStyle w:val="Code"/>
            </w:pPr>
            <w:r/>
            <w:r>
              <w:t>profiles show -type configuration</w:t>
            </w:r>
          </w:p>
          <w:p>
            <w:pPr>
              <w:pStyle w:val="Code"/>
            </w:pPr>
            <w:r>
              <w:t>profiles status -type enrollment</w:t>
            </w:r>
          </w:p>
        </w:tc>
      </w:tr>
    </w:tbl>
    <w:p/>
    <w:p>
      <w:r>
        <w:br w:type="page"/>
      </w:r>
    </w:p>
    <w:p>
      <w:pPr>
        <w:pStyle w:val="Title"/>
        <w:jc w:val="center"/>
      </w:pPr>
      <w:r>
        <w:t>32. Policy Conflict Architecture</w:t>
      </w:r>
    </w:p>
    <w:p>
      <w:pPr>
        <w:pStyle w:val="Heading2"/>
      </w:pPr>
      <w:r>
        <w:t>32.1 Conflict sources</w:t>
      </w:r>
    </w:p>
    <w:p>
      <w:pPr>
        <w:pStyle w:val="ListBullet"/>
      </w:pPr>
      <w:r>
        <w:t>Settings Catalog vs Settings Catalog.</w:t>
      </w:r>
    </w:p>
    <w:p>
      <w:pPr>
        <w:pStyle w:val="ListBullet"/>
      </w:pPr>
      <w:r>
        <w:t>Settings Catalog vs Endpoint security.</w:t>
      </w:r>
    </w:p>
    <w:p>
      <w:pPr>
        <w:pStyle w:val="ListBullet"/>
      </w:pPr>
      <w:r>
        <w:t>Intune vs Group Policy.</w:t>
      </w:r>
    </w:p>
    <w:p>
      <w:pPr>
        <w:pStyle w:val="ListBullet"/>
      </w:pPr>
      <w:r>
        <w:t>Imported ADMX vs browser cloud management.</w:t>
      </w:r>
    </w:p>
    <w:p>
      <w:pPr>
        <w:pStyle w:val="ListBullet"/>
      </w:pPr>
      <w:r>
        <w:t>Custom OMA-URI vs native catalog setting.</w:t>
      </w:r>
    </w:p>
    <w:p>
      <w:pPr>
        <w:pStyle w:val="Heading2"/>
      </w:pPr>
      <w:r>
        <w:t>32.2 Conflict resolution flow</w:t>
      </w:r>
    </w:p>
    <w:tbl>
      <w:tblPr>
        <w:tblW w:type="auto" w:w="0"/>
        <w:jc w:val="center"/>
        <w:tblLook w:firstColumn="1" w:firstRow="1" w:lastColumn="0" w:lastRow="0" w:noHBand="0" w:noVBand="1" w:val="04A0"/>
      </w:tblPr>
      <w:tblGrid>
        <w:gridCol w:w="782"/>
        <w:gridCol w:w="782"/>
        <w:gridCol w:w="782"/>
        <w:gridCol w:w="782"/>
        <w:gridCol w:w="782"/>
        <w:gridCol w:w="782"/>
        <w:gridCol w:w="782"/>
        <w:gridCol w:w="782"/>
        <w:gridCol w:w="782"/>
        <w:gridCol w:w="782"/>
        <w:gridCol w:w="782"/>
        <w:gridCol w:w="782"/>
        <w:gridCol w:w="782"/>
      </w:tblGrid>
      <w:tr>
        <w:tc>
          <w:tcPr>
            <w:tcW w:type="dxa" w:w="782"/>
            <w:shd w:fill="D9EAF7"/>
            <w:tcMar>
              <w:top w:w="150" w:type="dxa"/>
              <w:start w:w="120" w:type="dxa"/>
              <w:bottom w:w="150" w:type="dxa"/>
              <w:end w:w="120" w:type="dxa"/>
            </w:tcMar>
            <w:vAlign w:val="center"/>
          </w:tcPr>
          <w:p>
            <w:pPr>
              <w:jc w:val="center"/>
            </w:pPr>
            <w:r>
              <w:rPr>
                <w:b/>
              </w:rPr>
              <w:t>Per-setting conflict</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List all sources</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Identify owner</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Choose authority</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Remove overlap</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Sync</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Validate</w:t>
            </w:r>
          </w:p>
        </w:tc>
      </w:tr>
    </w:tbl>
    <w:p/>
    <w:p>
      <w:pPr>
        <w:pStyle w:val="Heading2"/>
      </w:pPr>
      <w:r>
        <w:t>32.3 Real-world example</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Scenario</w:t>
              <w:br/>
            </w:r>
            <w:r>
              <w:t>Edge password manager is Enabled by a legacy Administrative Template and Disabled by a new Settings Catalog profile. Per-setting status reports Conflict. The owner migrates the legacy setting and retires the old assignment.</w:t>
            </w:r>
          </w:p>
        </w:tc>
      </w:tr>
    </w:tbl>
    <w:p/>
    <w:p>
      <w:r>
        <w:br w:type="page"/>
      </w:r>
    </w:p>
    <w:p>
      <w:pPr>
        <w:pStyle w:val="Title"/>
        <w:jc w:val="center"/>
      </w:pPr>
      <w:r>
        <w:t>33. Policy Rollback and Emergency Change</w:t>
      </w:r>
    </w:p>
    <w:p>
      <w:pPr>
        <w:pStyle w:val="Heading2"/>
      </w:pPr>
      <w:r>
        <w:t>33.1 Rollback methods</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10" w:type="dxa"/>
              <w:start w:w="130" w:type="dxa"/>
              <w:bottom w:w="110" w:type="dxa"/>
              <w:end w:w="130" w:type="dxa"/>
            </w:tcMar>
          </w:tcPr>
          <w:p>
            <w:r>
              <w:rPr>
                <w:b/>
                <w:color w:val="FFFFFF"/>
              </w:rPr>
              <w:t>Policy type</w:t>
            </w:r>
          </w:p>
        </w:tc>
        <w:tc>
          <w:tcPr>
            <w:tcW w:type="dxa" w:w="5083"/>
            <w:shd w:fill="17365D"/>
            <w:tcMar>
              <w:top w:w="110" w:type="dxa"/>
              <w:start w:w="130" w:type="dxa"/>
              <w:bottom w:w="110" w:type="dxa"/>
              <w:end w:w="130" w:type="dxa"/>
            </w:tcMar>
          </w:tcPr>
          <w:p>
            <w:r>
              <w:rPr>
                <w:b/>
                <w:color w:val="FFFFFF"/>
              </w:rPr>
              <w:t>Rollback</w:t>
            </w:r>
          </w:p>
        </w:tc>
      </w:tr>
      <w:tr>
        <w:tc>
          <w:tcPr>
            <w:tcW w:type="dxa" w:w="5083"/>
            <w:tcMar>
              <w:top w:w="110" w:type="dxa"/>
              <w:start w:w="130" w:type="dxa"/>
              <w:bottom w:w="110" w:type="dxa"/>
              <w:end w:w="130" w:type="dxa"/>
            </w:tcMar>
            <w:vAlign w:val="center"/>
          </w:tcPr>
          <w:p>
            <w:r>
              <w:t>Settings Catalog</w:t>
            </w:r>
          </w:p>
        </w:tc>
        <w:tc>
          <w:tcPr>
            <w:tcW w:type="dxa" w:w="5083"/>
            <w:tcMar>
              <w:top w:w="110" w:type="dxa"/>
              <w:start w:w="130" w:type="dxa"/>
              <w:bottom w:w="110" w:type="dxa"/>
              <w:end w:w="130" w:type="dxa"/>
            </w:tcMar>
            <w:vAlign w:val="center"/>
          </w:tcPr>
          <w:p>
            <w:r>
              <w:t>Set Not configured or remove assignment after testing</w:t>
            </w:r>
          </w:p>
        </w:tc>
      </w:tr>
      <w:tr>
        <w:tc>
          <w:tcPr>
            <w:tcW w:type="dxa" w:w="5083"/>
            <w:tcMar>
              <w:top w:w="110" w:type="dxa"/>
              <w:start w:w="130" w:type="dxa"/>
              <w:bottom w:w="110" w:type="dxa"/>
              <w:end w:w="130" w:type="dxa"/>
            </w:tcMar>
            <w:vAlign w:val="center"/>
          </w:tcPr>
          <w:p>
            <w:r>
              <w:t>ADMX-backed</w:t>
            </w:r>
          </w:p>
        </w:tc>
        <w:tc>
          <w:tcPr>
            <w:tcW w:type="dxa" w:w="5083"/>
            <w:tcMar>
              <w:top w:w="110" w:type="dxa"/>
              <w:start w:w="130" w:type="dxa"/>
              <w:bottom w:w="110" w:type="dxa"/>
              <w:end w:w="130" w:type="dxa"/>
            </w:tcMar>
            <w:vAlign w:val="center"/>
          </w:tcPr>
          <w:p>
            <w:r>
              <w:t>Use Not configured when supported and understand tattooing behavior</w:t>
            </w:r>
          </w:p>
        </w:tc>
      </w:tr>
      <w:tr>
        <w:tc>
          <w:tcPr>
            <w:tcW w:type="dxa" w:w="5083"/>
            <w:tcMar>
              <w:top w:w="110" w:type="dxa"/>
              <w:start w:w="130" w:type="dxa"/>
              <w:bottom w:w="110" w:type="dxa"/>
              <w:end w:w="130" w:type="dxa"/>
            </w:tcMar>
            <w:vAlign w:val="center"/>
          </w:tcPr>
          <w:p>
            <w:r>
              <w:t>Custom OMA-URI</w:t>
            </w:r>
          </w:p>
        </w:tc>
        <w:tc>
          <w:tcPr>
            <w:tcW w:type="dxa" w:w="5083"/>
            <w:tcMar>
              <w:top w:w="110" w:type="dxa"/>
              <w:start w:w="130" w:type="dxa"/>
              <w:bottom w:w="110" w:type="dxa"/>
              <w:end w:w="130" w:type="dxa"/>
            </w:tcMar>
            <w:vAlign w:val="center"/>
          </w:tcPr>
          <w:p>
            <w:r>
              <w:t>Apply documented inverse/delete value or remove assignment</w:t>
            </w:r>
          </w:p>
        </w:tc>
      </w:tr>
      <w:tr>
        <w:tc>
          <w:tcPr>
            <w:tcW w:type="dxa" w:w="5083"/>
            <w:tcMar>
              <w:top w:w="110" w:type="dxa"/>
              <w:start w:w="130" w:type="dxa"/>
              <w:bottom w:w="110" w:type="dxa"/>
              <w:end w:w="130" w:type="dxa"/>
            </w:tcMar>
            <w:vAlign w:val="center"/>
          </w:tcPr>
          <w:p>
            <w:r>
              <w:t>Certificate</w:t>
            </w:r>
          </w:p>
        </w:tc>
        <w:tc>
          <w:tcPr>
            <w:tcW w:type="dxa" w:w="5083"/>
            <w:tcMar>
              <w:top w:w="110" w:type="dxa"/>
              <w:start w:w="130" w:type="dxa"/>
              <w:bottom w:w="110" w:type="dxa"/>
              <w:end w:w="130" w:type="dxa"/>
            </w:tcMar>
            <w:vAlign w:val="center"/>
          </w:tcPr>
          <w:p>
            <w:r>
              <w:t>Remove only after dependent Wi-Fi/VPN migration</w:t>
            </w:r>
          </w:p>
        </w:tc>
      </w:tr>
      <w:tr>
        <w:tc>
          <w:tcPr>
            <w:tcW w:type="dxa" w:w="5083"/>
            <w:tcMar>
              <w:top w:w="110" w:type="dxa"/>
              <w:start w:w="130" w:type="dxa"/>
              <w:bottom w:w="110" w:type="dxa"/>
              <w:end w:w="130" w:type="dxa"/>
            </w:tcMar>
            <w:vAlign w:val="center"/>
          </w:tcPr>
          <w:p>
            <w:r>
              <w:t>Wi-Fi/VPN</w:t>
            </w:r>
          </w:p>
        </w:tc>
        <w:tc>
          <w:tcPr>
            <w:tcW w:type="dxa" w:w="5083"/>
            <w:tcMar>
              <w:top w:w="110" w:type="dxa"/>
              <w:start w:w="130" w:type="dxa"/>
              <w:bottom w:w="110" w:type="dxa"/>
              <w:end w:w="130" w:type="dxa"/>
            </w:tcMar>
            <w:vAlign w:val="center"/>
          </w:tcPr>
          <w:p>
            <w:r>
              <w:t>Keep fallback access pathway</w:t>
            </w:r>
          </w:p>
        </w:tc>
      </w:tr>
    </w:tbl>
    <w:p>
      <w:pPr>
        <w:pStyle w:val="Heading2"/>
      </w:pPr>
      <w:r>
        <w:t>33.2 Emergency procedure</w:t>
      </w:r>
    </w:p>
    <w:p>
      <w:pPr>
        <w:pStyle w:val="ListBullet"/>
      </w:pPr>
      <w:r>
        <w:t>Open incident/change record.</w:t>
      </w:r>
    </w:p>
    <w:p>
      <w:pPr>
        <w:pStyle w:val="ListBullet"/>
      </w:pPr>
      <w:r>
        <w:t>Identify exact policy and assignment.</w:t>
      </w:r>
    </w:p>
    <w:p>
      <w:pPr>
        <w:pStyle w:val="ListBullet"/>
      </w:pPr>
      <w:r>
        <w:t>Capture current settings and device status.</w:t>
      </w:r>
    </w:p>
    <w:p>
      <w:pPr>
        <w:pStyle w:val="ListBullet"/>
      </w:pPr>
      <w:r>
        <w:t>Remove or exclude smallest affected scope.</w:t>
      </w:r>
    </w:p>
    <w:p>
      <w:pPr>
        <w:pStyle w:val="ListBullet"/>
      </w:pPr>
      <w:r>
        <w:t>Deploy rollback.</w:t>
      </w:r>
    </w:p>
    <w:p>
      <w:pPr>
        <w:pStyle w:val="ListBullet"/>
      </w:pPr>
      <w:r>
        <w:t>Sync pilot device.</w:t>
      </w:r>
    </w:p>
    <w:p>
      <w:pPr>
        <w:pStyle w:val="ListBullet"/>
      </w:pPr>
      <w:r>
        <w:t>Validate service restoration.</w:t>
      </w:r>
    </w:p>
    <w:p>
      <w:pPr>
        <w:pStyle w:val="ListBullet"/>
      </w:pPr>
      <w:r>
        <w:t>Document root cause before re-release.</w:t>
      </w:r>
    </w:p>
    <w:p>
      <w:r>
        <w:br w:type="page"/>
      </w:r>
    </w:p>
    <w:p>
      <w:pPr>
        <w:pStyle w:val="Title"/>
        <w:jc w:val="center"/>
      </w:pPr>
      <w:r>
        <w:t>34. Profile Versioning and Lifecycle</w:t>
      </w:r>
    </w:p>
    <w:p>
      <w:pPr>
        <w:pStyle w:val="Heading2"/>
      </w:pPr>
      <w:r>
        <w:t>34.1 Lifecycle states</w:t>
      </w:r>
    </w:p>
    <w:tbl>
      <w:tblPr>
        <w:tblW w:type="auto" w:w="0"/>
        <w:jc w:val="center"/>
        <w:tblLook w:firstColumn="1" w:firstRow="1" w:lastColumn="0" w:lastRow="0" w:noHBand="0" w:noVBand="1" w:val="04A0"/>
      </w:tblPr>
      <w:tblGrid>
        <w:gridCol w:w="782"/>
        <w:gridCol w:w="782"/>
        <w:gridCol w:w="782"/>
        <w:gridCol w:w="782"/>
        <w:gridCol w:w="782"/>
        <w:gridCol w:w="782"/>
        <w:gridCol w:w="782"/>
        <w:gridCol w:w="782"/>
        <w:gridCol w:w="782"/>
        <w:gridCol w:w="782"/>
        <w:gridCol w:w="782"/>
        <w:gridCol w:w="782"/>
        <w:gridCol w:w="782"/>
      </w:tblGrid>
      <w:tr>
        <w:tc>
          <w:tcPr>
            <w:tcW w:type="dxa" w:w="782"/>
            <w:shd w:fill="D9EAF7"/>
            <w:tcMar>
              <w:top w:w="150" w:type="dxa"/>
              <w:start w:w="120" w:type="dxa"/>
              <w:bottom w:w="150" w:type="dxa"/>
              <w:end w:w="120" w:type="dxa"/>
            </w:tcMar>
            <w:vAlign w:val="center"/>
          </w:tcPr>
          <w:p>
            <w:pPr>
              <w:jc w:val="center"/>
            </w:pPr>
            <w:r>
              <w:rPr>
                <w:b/>
              </w:rPr>
              <w:t>Draft</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Lab</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Pilot</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Production</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Superseded</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Retired</w:t>
            </w:r>
          </w:p>
        </w:tc>
        <w:tc>
          <w:tcPr>
            <w:tcW w:type="dxa" w:w="782"/>
          </w:tcPr>
          <w:p>
            <w:pPr>
              <w:jc w:val="center"/>
            </w:pPr>
            <w:r>
              <w:rPr>
                <w:sz w:val="36"/>
              </w:rPr>
              <w:t>→</w:t>
            </w:r>
          </w:p>
        </w:tc>
        <w:tc>
          <w:tcPr>
            <w:tcW w:type="dxa" w:w="782"/>
            <w:shd w:fill="D9EAF7"/>
            <w:tcMar>
              <w:top w:w="150" w:type="dxa"/>
              <w:start w:w="120" w:type="dxa"/>
              <w:bottom w:w="150" w:type="dxa"/>
              <w:end w:w="120" w:type="dxa"/>
            </w:tcMar>
            <w:vAlign w:val="center"/>
          </w:tcPr>
          <w:p>
            <w:pPr>
              <w:jc w:val="center"/>
            </w:pPr>
            <w:r>
              <w:rPr>
                <w:b/>
              </w:rPr>
              <w:t>Archived</w:t>
            </w:r>
          </w:p>
        </w:tc>
      </w:tr>
    </w:tbl>
    <w:p/>
    <w:p>
      <w:pPr>
        <w:pStyle w:val="Heading2"/>
      </w:pPr>
      <w:r>
        <w:t>34.2 Versioning model</w:t>
      </w:r>
    </w:p>
    <w:p>
      <w:pPr>
        <w:pStyle w:val="ListBullet"/>
      </w:pPr>
      <w:r>
        <w:t>Keep stable profile names with a version suffix only when your change process requires parallel testing.</w:t>
      </w:r>
    </w:p>
    <w:p>
      <w:pPr>
        <w:pStyle w:val="ListBullet"/>
      </w:pPr>
      <w:r>
        <w:t>Record settings export or configuration record.</w:t>
      </w:r>
    </w:p>
    <w:p>
      <w:pPr>
        <w:pStyle w:val="ListBullet"/>
      </w:pPr>
      <w:r>
        <w:t>Do not clone endlessly without retiring old versions.</w:t>
      </w:r>
    </w:p>
    <w:p>
      <w:pPr>
        <w:pStyle w:val="ListBullet"/>
      </w:pPr>
      <w:r>
        <w:t>Maintain an owner and review date.</w:t>
      </w:r>
    </w:p>
    <w:p>
      <w:pPr>
        <w:pStyle w:val="Heading2"/>
      </w:pPr>
      <w:r>
        <w:t>34.3 Retirement</w:t>
      </w:r>
    </w:p>
    <w:p>
      <w:pPr>
        <w:pStyle w:val="ListBullet"/>
      </w:pPr>
      <w:r>
        <w:t>Remove assignments.</w:t>
      </w:r>
    </w:p>
    <w:p>
      <w:pPr>
        <w:pStyle w:val="ListBullet"/>
      </w:pPr>
      <w:r>
        <w:t>Confirm replacement applies.</w:t>
      </w:r>
    </w:p>
    <w:p>
      <w:pPr>
        <w:pStyle w:val="ListBullet"/>
      </w:pPr>
      <w:r>
        <w:t>Monitor for regression.</w:t>
      </w:r>
    </w:p>
    <w:p>
      <w:pPr>
        <w:pStyle w:val="ListBullet"/>
      </w:pPr>
      <w:r>
        <w:t>Delete only after retention and audit requirements are satisfied.</w:t>
      </w:r>
    </w:p>
    <w:p>
      <w:r>
        <w:br w:type="page"/>
      </w:r>
    </w:p>
    <w:p>
      <w:pPr>
        <w:pStyle w:val="Title"/>
        <w:jc w:val="center"/>
      </w:pPr>
      <w:r>
        <w:t>35. Graph Automation and Export Strategy</w:t>
      </w:r>
    </w:p>
    <w:p>
      <w:pPr>
        <w:pStyle w:val="Heading2"/>
      </w:pPr>
      <w:r>
        <w:t>35.1 When automation helps</w:t>
      </w:r>
    </w:p>
    <w:p>
      <w:pPr>
        <w:pStyle w:val="ListBullet"/>
      </w:pPr>
      <w:r>
        <w:t>Policy inventory and reporting.</w:t>
      </w:r>
    </w:p>
    <w:p>
      <w:pPr>
        <w:pStyle w:val="ListBullet"/>
      </w:pPr>
      <w:r>
        <w:t>Backup/export for change review.</w:t>
      </w:r>
    </w:p>
    <w:p>
      <w:pPr>
        <w:pStyle w:val="ListBullet"/>
      </w:pPr>
      <w:r>
        <w:t>Standardized policy creation across environments.</w:t>
      </w:r>
    </w:p>
    <w:p>
      <w:pPr>
        <w:pStyle w:val="ListBullet"/>
      </w:pPr>
      <w:r>
        <w:t>Assignment verification.</w:t>
      </w:r>
    </w:p>
    <w:p>
      <w:pPr>
        <w:pStyle w:val="Heading2"/>
      </w:pPr>
      <w:r>
        <w:t>35.2 Controls</w:t>
      </w:r>
    </w:p>
    <w:p>
      <w:pPr>
        <w:pStyle w:val="ListBullet"/>
      </w:pPr>
      <w:r>
        <w:t>Prefer Microsoft Graph v1.0 when available.</w:t>
      </w:r>
    </w:p>
    <w:p>
      <w:pPr>
        <w:pStyle w:val="ListBullet"/>
      </w:pPr>
      <w:r>
        <w:t>Use least-privilege permissions.</w:t>
      </w:r>
    </w:p>
    <w:p>
      <w:pPr>
        <w:pStyle w:val="ListBullet"/>
      </w:pPr>
      <w:r>
        <w:t>Do not store secrets in scripts.</w:t>
      </w:r>
    </w:p>
    <w:p>
      <w:pPr>
        <w:pStyle w:val="ListBullet"/>
      </w:pPr>
      <w:r>
        <w:t>Review JSON before write operations.</w:t>
      </w:r>
    </w:p>
    <w:p>
      <w:pPr>
        <w:pStyle w:val="ListBullet"/>
      </w:pPr>
      <w:r>
        <w:t>Test in lab tenant or pilot scope.</w:t>
      </w:r>
    </w:p>
    <w:p>
      <w:pPr>
        <w:pStyle w:val="ListBullet"/>
      </w:pPr>
      <w:r>
        <w:t>Log change ID and response.</w:t>
      </w:r>
    </w:p>
    <w:p>
      <w:pPr>
        <w:pStyle w:val="Heading2"/>
      </w:pPr>
      <w:r>
        <w:t>35.3 Limitation</w:t>
      </w:r>
    </w:p>
    <w:p>
      <w:r>
        <w:t>Graph resources and schemas can vary by policy platform. Confirm current Microsoft Graph documentation before automation.</w:t>
      </w:r>
    </w:p>
    <w:p>
      <w:r>
        <w:br w:type="page"/>
      </w:r>
    </w:p>
    <w:p>
      <w:pPr>
        <w:pStyle w:val="Title"/>
        <w:jc w:val="center"/>
      </w:pPr>
      <w:r>
        <w:t>36. Reporting and Executive Summary Design</w:t>
      </w:r>
    </w:p>
    <w:p>
      <w:pPr>
        <w:pStyle w:val="Heading2"/>
      </w:pPr>
      <w:r>
        <w:t>36.1 Operational metrics</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10" w:type="dxa"/>
              <w:start w:w="130" w:type="dxa"/>
              <w:bottom w:w="110" w:type="dxa"/>
              <w:end w:w="130" w:type="dxa"/>
            </w:tcMar>
          </w:tcPr>
          <w:p>
            <w:r>
              <w:rPr>
                <w:b/>
                <w:color w:val="FFFFFF"/>
              </w:rPr>
              <w:t>Metric</w:t>
            </w:r>
          </w:p>
        </w:tc>
        <w:tc>
          <w:tcPr>
            <w:tcW w:type="dxa" w:w="5083"/>
            <w:shd w:fill="17365D"/>
            <w:tcMar>
              <w:top w:w="110" w:type="dxa"/>
              <w:start w:w="130" w:type="dxa"/>
              <w:bottom w:w="110" w:type="dxa"/>
              <w:end w:w="130" w:type="dxa"/>
            </w:tcMar>
          </w:tcPr>
          <w:p>
            <w:r>
              <w:rPr>
                <w:b/>
                <w:color w:val="FFFFFF"/>
              </w:rPr>
              <w:t>Interpretation</w:t>
            </w:r>
          </w:p>
        </w:tc>
      </w:tr>
      <w:tr>
        <w:tc>
          <w:tcPr>
            <w:tcW w:type="dxa" w:w="5083"/>
            <w:tcMar>
              <w:top w:w="110" w:type="dxa"/>
              <w:start w:w="130" w:type="dxa"/>
              <w:bottom w:w="110" w:type="dxa"/>
              <w:end w:w="130" w:type="dxa"/>
            </w:tcMar>
            <w:vAlign w:val="center"/>
          </w:tcPr>
          <w:p>
            <w:r>
              <w:t>Assigned devices/users</w:t>
            </w:r>
          </w:p>
        </w:tc>
        <w:tc>
          <w:tcPr>
            <w:tcW w:type="dxa" w:w="5083"/>
            <w:tcMar>
              <w:top w:w="110" w:type="dxa"/>
              <w:start w:w="130" w:type="dxa"/>
              <w:bottom w:w="110" w:type="dxa"/>
              <w:end w:w="130" w:type="dxa"/>
            </w:tcMar>
            <w:vAlign w:val="center"/>
          </w:tcPr>
          <w:p>
            <w:r>
              <w:t>Scope expected to receive policy</w:t>
            </w:r>
          </w:p>
        </w:tc>
      </w:tr>
      <w:tr>
        <w:tc>
          <w:tcPr>
            <w:tcW w:type="dxa" w:w="5083"/>
            <w:tcMar>
              <w:top w:w="110" w:type="dxa"/>
              <w:start w:w="130" w:type="dxa"/>
              <w:bottom w:w="110" w:type="dxa"/>
              <w:end w:w="130" w:type="dxa"/>
            </w:tcMar>
            <w:vAlign w:val="center"/>
          </w:tcPr>
          <w:p>
            <w:r>
              <w:t>Succeeded</w:t>
            </w:r>
          </w:p>
        </w:tc>
        <w:tc>
          <w:tcPr>
            <w:tcW w:type="dxa" w:w="5083"/>
            <w:tcMar>
              <w:top w:w="110" w:type="dxa"/>
              <w:start w:w="130" w:type="dxa"/>
              <w:bottom w:w="110" w:type="dxa"/>
              <w:end w:w="130" w:type="dxa"/>
            </w:tcMar>
            <w:vAlign w:val="center"/>
          </w:tcPr>
          <w:p>
            <w:r>
              <w:t>Policy processing success</w:t>
            </w:r>
          </w:p>
        </w:tc>
      </w:tr>
      <w:tr>
        <w:tc>
          <w:tcPr>
            <w:tcW w:type="dxa" w:w="5083"/>
            <w:tcMar>
              <w:top w:w="110" w:type="dxa"/>
              <w:start w:w="130" w:type="dxa"/>
              <w:bottom w:w="110" w:type="dxa"/>
              <w:end w:w="130" w:type="dxa"/>
            </w:tcMar>
            <w:vAlign w:val="center"/>
          </w:tcPr>
          <w:p>
            <w:r>
              <w:t>Error</w:t>
            </w:r>
          </w:p>
        </w:tc>
        <w:tc>
          <w:tcPr>
            <w:tcW w:type="dxa" w:w="5083"/>
            <w:tcMar>
              <w:top w:w="110" w:type="dxa"/>
              <w:start w:w="130" w:type="dxa"/>
              <w:bottom w:w="110" w:type="dxa"/>
              <w:end w:w="130" w:type="dxa"/>
            </w:tcMar>
            <w:vAlign w:val="center"/>
          </w:tcPr>
          <w:p>
            <w:r>
              <w:t>Requires technical investigation</w:t>
            </w:r>
          </w:p>
        </w:tc>
      </w:tr>
      <w:tr>
        <w:tc>
          <w:tcPr>
            <w:tcW w:type="dxa" w:w="5083"/>
            <w:tcMar>
              <w:top w:w="110" w:type="dxa"/>
              <w:start w:w="130" w:type="dxa"/>
              <w:bottom w:w="110" w:type="dxa"/>
              <w:end w:w="130" w:type="dxa"/>
            </w:tcMar>
            <w:vAlign w:val="center"/>
          </w:tcPr>
          <w:p>
            <w:r>
              <w:t>Conflict</w:t>
            </w:r>
          </w:p>
        </w:tc>
        <w:tc>
          <w:tcPr>
            <w:tcW w:type="dxa" w:w="5083"/>
            <w:tcMar>
              <w:top w:w="110" w:type="dxa"/>
              <w:start w:w="130" w:type="dxa"/>
              <w:bottom w:w="110" w:type="dxa"/>
              <w:end w:w="130" w:type="dxa"/>
            </w:tcMar>
            <w:vAlign w:val="center"/>
          </w:tcPr>
          <w:p>
            <w:r>
              <w:t>Architecture/design issue</w:t>
            </w:r>
          </w:p>
        </w:tc>
      </w:tr>
      <w:tr>
        <w:tc>
          <w:tcPr>
            <w:tcW w:type="dxa" w:w="5083"/>
            <w:tcMar>
              <w:top w:w="110" w:type="dxa"/>
              <w:start w:w="130" w:type="dxa"/>
              <w:bottom w:w="110" w:type="dxa"/>
              <w:end w:w="130" w:type="dxa"/>
            </w:tcMar>
            <w:vAlign w:val="center"/>
          </w:tcPr>
          <w:p>
            <w:r>
              <w:t>Not applicable</w:t>
            </w:r>
          </w:p>
        </w:tc>
        <w:tc>
          <w:tcPr>
            <w:tcW w:type="dxa" w:w="5083"/>
            <w:tcMar>
              <w:top w:w="110" w:type="dxa"/>
              <w:start w:w="130" w:type="dxa"/>
              <w:bottom w:w="110" w:type="dxa"/>
              <w:end w:w="130" w:type="dxa"/>
            </w:tcMar>
            <w:vAlign w:val="center"/>
          </w:tcPr>
          <w:p>
            <w:r>
              <w:t>Support/scope mismatch</w:t>
            </w:r>
          </w:p>
        </w:tc>
      </w:tr>
      <w:tr>
        <w:tc>
          <w:tcPr>
            <w:tcW w:type="dxa" w:w="5083"/>
            <w:tcMar>
              <w:top w:w="110" w:type="dxa"/>
              <w:start w:w="130" w:type="dxa"/>
              <w:bottom w:w="110" w:type="dxa"/>
              <w:end w:w="130" w:type="dxa"/>
            </w:tcMar>
            <w:vAlign w:val="center"/>
          </w:tcPr>
          <w:p>
            <w:r>
              <w:t>Pending</w:t>
            </w:r>
          </w:p>
        </w:tc>
        <w:tc>
          <w:tcPr>
            <w:tcW w:type="dxa" w:w="5083"/>
            <w:tcMar>
              <w:top w:w="110" w:type="dxa"/>
              <w:start w:w="130" w:type="dxa"/>
              <w:bottom w:w="110" w:type="dxa"/>
              <w:end w:w="130" w:type="dxa"/>
            </w:tcMar>
            <w:vAlign w:val="center"/>
          </w:tcPr>
          <w:p>
            <w:r>
              <w:t>Check-in or processing delay</w:t>
            </w:r>
          </w:p>
        </w:tc>
      </w:tr>
    </w:tbl>
    <w:p>
      <w:pPr>
        <w:pStyle w:val="Heading2"/>
      </w:pPr>
      <w:r>
        <w:t>36.2 Management summary</w:t>
      </w:r>
    </w:p>
    <w:p>
      <w:pPr>
        <w:pStyle w:val="ListBullet"/>
      </w:pPr>
      <w:r>
        <w:t>Profiles changed this period.</w:t>
      </w:r>
    </w:p>
    <w:p>
      <w:pPr>
        <w:pStyle w:val="ListBullet"/>
      </w:pPr>
      <w:r>
        <w:t>Success and error rates without inventing unsupported totals.</w:t>
      </w:r>
    </w:p>
    <w:p>
      <w:pPr>
        <w:pStyle w:val="ListBullet"/>
      </w:pPr>
      <w:r>
        <w:t>Top failure categories.</w:t>
      </w:r>
    </w:p>
    <w:p>
      <w:pPr>
        <w:pStyle w:val="ListBullet"/>
      </w:pPr>
      <w:r>
        <w:t>High-impact conflicts.</w:t>
      </w:r>
    </w:p>
    <w:p>
      <w:pPr>
        <w:pStyle w:val="ListBullet"/>
      </w:pPr>
      <w:r>
        <w:t>Certificates nearing expiry.</w:t>
      </w:r>
    </w:p>
    <w:p>
      <w:pPr>
        <w:pStyle w:val="ListBullet"/>
      </w:pPr>
      <w:r>
        <w:t>Encryption readiness gaps.</w:t>
      </w:r>
    </w:p>
    <w:p>
      <w:pPr>
        <w:pStyle w:val="ListBullet"/>
      </w:pPr>
      <w:r>
        <w:t>Open risks and owners.</w:t>
      </w:r>
    </w:p>
    <w:p>
      <w:r>
        <w:br w:type="page"/>
      </w:r>
    </w:p>
    <w:p>
      <w:pPr>
        <w:pStyle w:val="Title"/>
        <w:jc w:val="center"/>
      </w:pPr>
      <w:r>
        <w:t>37. Browser Policy Architecture Blueprint</w:t>
      </w:r>
    </w:p>
    <w:p>
      <w:pPr>
        <w:pStyle w:val="Heading2"/>
      </w:pPr>
      <w:r>
        <w:t>37.1 Separate policy domains</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10" w:type="dxa"/>
              <w:start w:w="130" w:type="dxa"/>
              <w:bottom w:w="110" w:type="dxa"/>
              <w:end w:w="130" w:type="dxa"/>
            </w:tcMar>
          </w:tcPr>
          <w:p>
            <w:r>
              <w:rPr>
                <w:b/>
                <w:color w:val="FFFFFF"/>
              </w:rPr>
              <w:t>Profile</w:t>
            </w:r>
          </w:p>
        </w:tc>
        <w:tc>
          <w:tcPr>
            <w:tcW w:type="dxa" w:w="5083"/>
            <w:shd w:fill="17365D"/>
            <w:tcMar>
              <w:top w:w="110" w:type="dxa"/>
              <w:start w:w="130" w:type="dxa"/>
              <w:bottom w:w="110" w:type="dxa"/>
              <w:end w:w="130" w:type="dxa"/>
            </w:tcMar>
          </w:tcPr>
          <w:p>
            <w:r>
              <w:rPr>
                <w:b/>
                <w:color w:val="FFFFFF"/>
              </w:rPr>
              <w:t>Settings</w:t>
            </w:r>
          </w:p>
        </w:tc>
      </w:tr>
      <w:tr>
        <w:tc>
          <w:tcPr>
            <w:tcW w:type="dxa" w:w="5083"/>
            <w:tcMar>
              <w:top w:w="110" w:type="dxa"/>
              <w:start w:w="130" w:type="dxa"/>
              <w:bottom w:w="110" w:type="dxa"/>
              <w:end w:w="130" w:type="dxa"/>
            </w:tcMar>
            <w:vAlign w:val="center"/>
          </w:tcPr>
          <w:p>
            <w:r>
              <w:t>Edge Identity</w:t>
            </w:r>
          </w:p>
        </w:tc>
        <w:tc>
          <w:tcPr>
            <w:tcW w:type="dxa" w:w="5083"/>
            <w:tcMar>
              <w:top w:w="110" w:type="dxa"/>
              <w:start w:w="130" w:type="dxa"/>
              <w:bottom w:w="110" w:type="dxa"/>
              <w:end w:w="130" w:type="dxa"/>
            </w:tcMar>
            <w:vAlign w:val="center"/>
          </w:tcPr>
          <w:p>
            <w:r>
              <w:t>Sign-in, sync, profile behavior</w:t>
            </w:r>
          </w:p>
        </w:tc>
      </w:tr>
      <w:tr>
        <w:tc>
          <w:tcPr>
            <w:tcW w:type="dxa" w:w="5083"/>
            <w:tcMar>
              <w:top w:w="110" w:type="dxa"/>
              <w:start w:w="130" w:type="dxa"/>
              <w:bottom w:w="110" w:type="dxa"/>
              <w:end w:w="130" w:type="dxa"/>
            </w:tcMar>
            <w:vAlign w:val="center"/>
          </w:tcPr>
          <w:p>
            <w:r>
              <w:t>Edge Security</w:t>
            </w:r>
          </w:p>
        </w:tc>
        <w:tc>
          <w:tcPr>
            <w:tcW w:type="dxa" w:w="5083"/>
            <w:tcMar>
              <w:top w:w="110" w:type="dxa"/>
              <w:start w:w="130" w:type="dxa"/>
              <w:bottom w:w="110" w:type="dxa"/>
              <w:end w:w="130" w:type="dxa"/>
            </w:tcMar>
            <w:vAlign w:val="center"/>
          </w:tcPr>
          <w:p>
            <w:r>
              <w:t>SmartScreen, downloads, site isolation</w:t>
            </w:r>
          </w:p>
        </w:tc>
      </w:tr>
      <w:tr>
        <w:tc>
          <w:tcPr>
            <w:tcW w:type="dxa" w:w="5083"/>
            <w:tcMar>
              <w:top w:w="110" w:type="dxa"/>
              <w:start w:w="130" w:type="dxa"/>
              <w:bottom w:w="110" w:type="dxa"/>
              <w:end w:w="130" w:type="dxa"/>
            </w:tcMar>
            <w:vAlign w:val="center"/>
          </w:tcPr>
          <w:p>
            <w:r>
              <w:t>Edge Extensions</w:t>
            </w:r>
          </w:p>
        </w:tc>
        <w:tc>
          <w:tcPr>
            <w:tcW w:type="dxa" w:w="5083"/>
            <w:tcMar>
              <w:top w:w="110" w:type="dxa"/>
              <w:start w:w="130" w:type="dxa"/>
              <w:bottom w:w="110" w:type="dxa"/>
              <w:end w:w="130" w:type="dxa"/>
            </w:tcMar>
            <w:vAlign w:val="center"/>
          </w:tcPr>
          <w:p>
            <w:r>
              <w:t>Block/allow/force install</w:t>
            </w:r>
          </w:p>
        </w:tc>
      </w:tr>
      <w:tr>
        <w:tc>
          <w:tcPr>
            <w:tcW w:type="dxa" w:w="5083"/>
            <w:tcMar>
              <w:top w:w="110" w:type="dxa"/>
              <w:start w:w="130" w:type="dxa"/>
              <w:bottom w:w="110" w:type="dxa"/>
              <w:end w:w="130" w:type="dxa"/>
            </w:tcMar>
            <w:vAlign w:val="center"/>
          </w:tcPr>
          <w:p>
            <w:r>
              <w:t>Chrome Identity</w:t>
            </w:r>
          </w:p>
        </w:tc>
        <w:tc>
          <w:tcPr>
            <w:tcW w:type="dxa" w:w="5083"/>
            <w:tcMar>
              <w:top w:w="110" w:type="dxa"/>
              <w:start w:w="130" w:type="dxa"/>
              <w:bottom w:w="110" w:type="dxa"/>
              <w:end w:w="130" w:type="dxa"/>
            </w:tcMar>
            <w:vAlign w:val="center"/>
          </w:tcPr>
          <w:p>
            <w:r>
              <w:t>Sign-in and sync</w:t>
            </w:r>
          </w:p>
        </w:tc>
      </w:tr>
      <w:tr>
        <w:tc>
          <w:tcPr>
            <w:tcW w:type="dxa" w:w="5083"/>
            <w:tcMar>
              <w:top w:w="110" w:type="dxa"/>
              <w:start w:w="130" w:type="dxa"/>
              <w:bottom w:w="110" w:type="dxa"/>
              <w:end w:w="130" w:type="dxa"/>
            </w:tcMar>
            <w:vAlign w:val="center"/>
          </w:tcPr>
          <w:p>
            <w:r>
              <w:t>Chrome Security</w:t>
            </w:r>
          </w:p>
        </w:tc>
        <w:tc>
          <w:tcPr>
            <w:tcW w:type="dxa" w:w="5083"/>
            <w:tcMar>
              <w:top w:w="110" w:type="dxa"/>
              <w:start w:w="130" w:type="dxa"/>
              <w:bottom w:w="110" w:type="dxa"/>
              <w:end w:w="130" w:type="dxa"/>
            </w:tcMar>
            <w:vAlign w:val="center"/>
          </w:tcPr>
          <w:p>
            <w:r>
              <w:t>Safe Browsing and downloads</w:t>
            </w:r>
          </w:p>
        </w:tc>
      </w:tr>
      <w:tr>
        <w:tc>
          <w:tcPr>
            <w:tcW w:type="dxa" w:w="5083"/>
            <w:tcMar>
              <w:top w:w="110" w:type="dxa"/>
              <w:start w:w="130" w:type="dxa"/>
              <w:bottom w:w="110" w:type="dxa"/>
              <w:end w:w="130" w:type="dxa"/>
            </w:tcMar>
            <w:vAlign w:val="center"/>
          </w:tcPr>
          <w:p>
            <w:r>
              <w:t>Chrome Extensions</w:t>
            </w:r>
          </w:p>
        </w:tc>
        <w:tc>
          <w:tcPr>
            <w:tcW w:type="dxa" w:w="5083"/>
            <w:tcMar>
              <w:top w:w="110" w:type="dxa"/>
              <w:start w:w="130" w:type="dxa"/>
              <w:bottom w:w="110" w:type="dxa"/>
              <w:end w:w="130" w:type="dxa"/>
            </w:tcMar>
            <w:vAlign w:val="center"/>
          </w:tcPr>
          <w:p>
            <w:r>
              <w:t>Block/allow/force install</w:t>
            </w:r>
          </w:p>
        </w:tc>
      </w:tr>
    </w:tbl>
    <w:p>
      <w:pPr>
        <w:pStyle w:val="Heading2"/>
      </w:pPr>
      <w:r>
        <w:t>37.2 Benefit</w:t>
      </w:r>
    </w:p>
    <w:p>
      <w:r>
        <w:t>Separation allows independent ownership, pilot groups, rollback, and troubleshooting. It also prevents a browser extension change from rewriting unrelated sign-in policy.</w:t>
      </w:r>
    </w:p>
    <w:p>
      <w:r>
        <w:br w:type="page"/>
      </w:r>
    </w:p>
    <w:p>
      <w:pPr>
        <w:pStyle w:val="Title"/>
        <w:jc w:val="center"/>
      </w:pPr>
      <w:r>
        <w:t>38. OneDrive Architecture Blueprint</w:t>
      </w:r>
    </w:p>
    <w:p>
      <w:pPr>
        <w:pStyle w:val="Heading2"/>
      </w:pPr>
      <w:r>
        <w:t>38.1 Policy domains</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10" w:type="dxa"/>
              <w:start w:w="130" w:type="dxa"/>
              <w:bottom w:w="110" w:type="dxa"/>
              <w:end w:w="130" w:type="dxa"/>
            </w:tcMar>
          </w:tcPr>
          <w:p>
            <w:r>
              <w:rPr>
                <w:b/>
                <w:color w:val="FFFFFF"/>
              </w:rPr>
              <w:t>Domain</w:t>
            </w:r>
          </w:p>
        </w:tc>
        <w:tc>
          <w:tcPr>
            <w:tcW w:type="dxa" w:w="5083"/>
            <w:shd w:fill="17365D"/>
            <w:tcMar>
              <w:top w:w="110" w:type="dxa"/>
              <w:start w:w="130" w:type="dxa"/>
              <w:bottom w:w="110" w:type="dxa"/>
              <w:end w:w="130" w:type="dxa"/>
            </w:tcMar>
          </w:tcPr>
          <w:p>
            <w:r>
              <w:rPr>
                <w:b/>
                <w:color w:val="FFFFFF"/>
              </w:rPr>
              <w:t>Settings</w:t>
            </w:r>
          </w:p>
        </w:tc>
      </w:tr>
      <w:tr>
        <w:tc>
          <w:tcPr>
            <w:tcW w:type="dxa" w:w="5083"/>
            <w:tcMar>
              <w:top w:w="110" w:type="dxa"/>
              <w:start w:w="130" w:type="dxa"/>
              <w:bottom w:w="110" w:type="dxa"/>
              <w:end w:w="130" w:type="dxa"/>
            </w:tcMar>
            <w:vAlign w:val="center"/>
          </w:tcPr>
          <w:p>
            <w:r>
              <w:t>Identity</w:t>
            </w:r>
          </w:p>
        </w:tc>
        <w:tc>
          <w:tcPr>
            <w:tcW w:type="dxa" w:w="5083"/>
            <w:tcMar>
              <w:top w:w="110" w:type="dxa"/>
              <w:start w:w="130" w:type="dxa"/>
              <w:bottom w:w="110" w:type="dxa"/>
              <w:end w:w="130" w:type="dxa"/>
            </w:tcMar>
            <w:vAlign w:val="center"/>
          </w:tcPr>
          <w:p>
            <w:r>
              <w:t>Silent account configuration, tenant restrictions</w:t>
            </w:r>
          </w:p>
        </w:tc>
      </w:tr>
      <w:tr>
        <w:tc>
          <w:tcPr>
            <w:tcW w:type="dxa" w:w="5083"/>
            <w:tcMar>
              <w:top w:w="110" w:type="dxa"/>
              <w:start w:w="130" w:type="dxa"/>
              <w:bottom w:w="110" w:type="dxa"/>
              <w:end w:w="130" w:type="dxa"/>
            </w:tcMar>
            <w:vAlign w:val="center"/>
          </w:tcPr>
          <w:p>
            <w:r>
              <w:t>Files</w:t>
            </w:r>
          </w:p>
        </w:tc>
        <w:tc>
          <w:tcPr>
            <w:tcW w:type="dxa" w:w="5083"/>
            <w:tcMar>
              <w:top w:w="110" w:type="dxa"/>
              <w:start w:w="130" w:type="dxa"/>
              <w:bottom w:w="110" w:type="dxa"/>
              <w:end w:w="130" w:type="dxa"/>
            </w:tcMar>
            <w:vAlign w:val="center"/>
          </w:tcPr>
          <w:p>
            <w:r>
              <w:t>Files On-Demand</w:t>
            </w:r>
          </w:p>
        </w:tc>
      </w:tr>
      <w:tr>
        <w:tc>
          <w:tcPr>
            <w:tcW w:type="dxa" w:w="5083"/>
            <w:tcMar>
              <w:top w:w="110" w:type="dxa"/>
              <w:start w:w="130" w:type="dxa"/>
              <w:bottom w:w="110" w:type="dxa"/>
              <w:end w:w="130" w:type="dxa"/>
            </w:tcMar>
            <w:vAlign w:val="center"/>
          </w:tcPr>
          <w:p>
            <w:r>
              <w:t>Known folders</w:t>
            </w:r>
          </w:p>
        </w:tc>
        <w:tc>
          <w:tcPr>
            <w:tcW w:type="dxa" w:w="5083"/>
            <w:tcMar>
              <w:top w:w="110" w:type="dxa"/>
              <w:start w:w="130" w:type="dxa"/>
              <w:bottom w:w="110" w:type="dxa"/>
              <w:end w:w="130" w:type="dxa"/>
            </w:tcMar>
            <w:vAlign w:val="center"/>
          </w:tcPr>
          <w:p>
            <w:r>
              <w:t>KFM silent move and prompts</w:t>
            </w:r>
          </w:p>
        </w:tc>
      </w:tr>
      <w:tr>
        <w:tc>
          <w:tcPr>
            <w:tcW w:type="dxa" w:w="5083"/>
            <w:tcMar>
              <w:top w:w="110" w:type="dxa"/>
              <w:start w:w="130" w:type="dxa"/>
              <w:bottom w:w="110" w:type="dxa"/>
              <w:end w:w="130" w:type="dxa"/>
            </w:tcMar>
            <w:vAlign w:val="center"/>
          </w:tcPr>
          <w:p>
            <w:r>
              <w:t>Sync restrictions</w:t>
            </w:r>
          </w:p>
        </w:tc>
        <w:tc>
          <w:tcPr>
            <w:tcW w:type="dxa" w:w="5083"/>
            <w:tcMar>
              <w:top w:w="110" w:type="dxa"/>
              <w:start w:w="130" w:type="dxa"/>
              <w:bottom w:w="110" w:type="dxa"/>
              <w:end w:w="130" w:type="dxa"/>
            </w:tcMar>
            <w:vAlign w:val="center"/>
          </w:tcPr>
          <w:p>
            <w:r>
              <w:t>File types, bandwidth, tenant allow-list</w:t>
            </w:r>
          </w:p>
        </w:tc>
      </w:tr>
      <w:tr>
        <w:tc>
          <w:tcPr>
            <w:tcW w:type="dxa" w:w="5083"/>
            <w:tcMar>
              <w:top w:w="110" w:type="dxa"/>
              <w:start w:w="130" w:type="dxa"/>
              <w:bottom w:w="110" w:type="dxa"/>
              <w:end w:w="130" w:type="dxa"/>
            </w:tcMar>
            <w:vAlign w:val="center"/>
          </w:tcPr>
          <w:p>
            <w:r>
              <w:t>Health</w:t>
            </w:r>
          </w:p>
        </w:tc>
        <w:tc>
          <w:tcPr>
            <w:tcW w:type="dxa" w:w="5083"/>
            <w:tcMar>
              <w:top w:w="110" w:type="dxa"/>
              <w:start w:w="130" w:type="dxa"/>
              <w:bottom w:w="110" w:type="dxa"/>
              <w:end w:w="130" w:type="dxa"/>
            </w:tcMar>
            <w:vAlign w:val="center"/>
          </w:tcPr>
          <w:p>
            <w:r>
              <w:t>Sync client status and user remediation</w:t>
            </w:r>
          </w:p>
        </w:tc>
      </w:tr>
    </w:tbl>
    <w:p>
      <w:pPr>
        <w:pStyle w:val="Heading2"/>
      </w:pPr>
      <w:r>
        <w:t>38.2 Deployment flow</w:t>
      </w:r>
    </w:p>
    <w:tbl>
      <w:tblPr>
        <w:tblW w:type="auto" w:w="0"/>
        <w:jc w:val="center"/>
        <w:tblLook w:firstColumn="1" w:firstRow="1" w:lastColumn="0" w:lastRow="0" w:noHBand="0" w:noVBand="1" w:val="04A0"/>
      </w:tblPr>
      <w:tblGrid>
        <w:gridCol w:w="924"/>
        <w:gridCol w:w="924"/>
        <w:gridCol w:w="924"/>
        <w:gridCol w:w="924"/>
        <w:gridCol w:w="924"/>
        <w:gridCol w:w="924"/>
        <w:gridCol w:w="924"/>
        <w:gridCol w:w="924"/>
        <w:gridCol w:w="924"/>
        <w:gridCol w:w="924"/>
        <w:gridCol w:w="924"/>
      </w:tblGrid>
      <w:tr>
        <w:tc>
          <w:tcPr>
            <w:tcW w:type="dxa" w:w="924"/>
            <w:shd w:fill="D9EAF7"/>
            <w:tcMar>
              <w:top w:w="150" w:type="dxa"/>
              <w:start w:w="120" w:type="dxa"/>
              <w:bottom w:w="150" w:type="dxa"/>
              <w:end w:w="120" w:type="dxa"/>
            </w:tcMar>
            <w:vAlign w:val="center"/>
          </w:tcPr>
          <w:p>
            <w:pPr>
              <w:jc w:val="center"/>
            </w:pPr>
            <w:r>
              <w:rPr>
                <w:b/>
              </w:rPr>
              <w:t>Deploy OneDrive app</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Apply identity policy</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Apply KFM</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User signs in</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Files sync</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Monitor health</w:t>
            </w:r>
          </w:p>
        </w:tc>
      </w:tr>
    </w:tbl>
    <w:p/>
    <w:p>
      <w:pPr>
        <w:pStyle w:val="Heading2"/>
      </w:pPr>
      <w:r>
        <w:t>38.3 User impact</w:t>
      </w:r>
    </w:p>
    <w:p>
      <w:pPr>
        <w:pStyle w:val="ListBullet"/>
      </w:pPr>
      <w:r>
        <w:t>Initial upload bandwidth.</w:t>
      </w:r>
    </w:p>
    <w:p>
      <w:pPr>
        <w:pStyle w:val="ListBullet"/>
      </w:pPr>
      <w:r>
        <w:t>Folder-path changes.</w:t>
      </w:r>
    </w:p>
    <w:p>
      <w:pPr>
        <w:pStyle w:val="ListBullet"/>
      </w:pPr>
      <w:r>
        <w:t>Unsupported file names.</w:t>
      </w:r>
    </w:p>
    <w:p>
      <w:pPr>
        <w:pStyle w:val="ListBullet"/>
      </w:pPr>
      <w:r>
        <w:t>Disk-space behavior.</w:t>
      </w:r>
    </w:p>
    <w:p>
      <w:pPr>
        <w:pStyle w:val="ListBullet"/>
      </w:pPr>
      <w:r>
        <w:t>Communication and support guidance.</w:t>
      </w:r>
    </w:p>
    <w:p>
      <w:r>
        <w:br w:type="page"/>
      </w:r>
    </w:p>
    <w:p>
      <w:pPr>
        <w:pStyle w:val="Title"/>
        <w:jc w:val="center"/>
      </w:pPr>
      <w:r>
        <w:t>39. Wi-Fi and Certificate Architecture Blueprint</w:t>
      </w:r>
    </w:p>
    <w:p>
      <w:pPr>
        <w:pStyle w:val="Heading2"/>
      </w:pPr>
      <w:r>
        <w:t>39.1 Device certificate model</w:t>
      </w:r>
    </w:p>
    <w:tbl>
      <w:tblPr>
        <w:tblW w:type="auto" w:w="0"/>
        <w:jc w:val="center"/>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1130"/>
            <w:shd w:fill="D9EAF7"/>
            <w:tcMar>
              <w:top w:w="150" w:type="dxa"/>
              <w:start w:w="120" w:type="dxa"/>
              <w:bottom w:w="150" w:type="dxa"/>
              <w:end w:w="120" w:type="dxa"/>
            </w:tcMar>
            <w:vAlign w:val="center"/>
          </w:tcPr>
          <w:p>
            <w:pPr>
              <w:jc w:val="center"/>
            </w:pPr>
            <w:r>
              <w:rPr>
                <w:b/>
              </w:rPr>
              <w:t>Deploy root</w:t>
            </w:r>
          </w:p>
        </w:tc>
        <w:tc>
          <w:tcPr>
            <w:tcW w:type="dxa" w:w="1130"/>
          </w:tcPr>
          <w:p>
            <w:pPr>
              <w:jc w:val="center"/>
            </w:pPr>
            <w:r>
              <w:rPr>
                <w:sz w:val="36"/>
              </w:rPr>
              <w:t>→</w:t>
            </w:r>
          </w:p>
        </w:tc>
        <w:tc>
          <w:tcPr>
            <w:tcW w:type="dxa" w:w="1130"/>
            <w:shd w:fill="D9EAF7"/>
            <w:tcMar>
              <w:top w:w="150" w:type="dxa"/>
              <w:start w:w="120" w:type="dxa"/>
              <w:bottom w:w="150" w:type="dxa"/>
              <w:end w:w="120" w:type="dxa"/>
            </w:tcMar>
            <w:vAlign w:val="center"/>
          </w:tcPr>
          <w:p>
            <w:pPr>
              <w:jc w:val="center"/>
            </w:pPr>
            <w:r>
              <w:rPr>
                <w:b/>
              </w:rPr>
              <w:t>Issue device cert</w:t>
            </w:r>
          </w:p>
        </w:tc>
        <w:tc>
          <w:tcPr>
            <w:tcW w:type="dxa" w:w="1130"/>
          </w:tcPr>
          <w:p>
            <w:pPr>
              <w:jc w:val="center"/>
            </w:pPr>
            <w:r>
              <w:rPr>
                <w:sz w:val="36"/>
              </w:rPr>
              <w:t>→</w:t>
            </w:r>
          </w:p>
        </w:tc>
        <w:tc>
          <w:tcPr>
            <w:tcW w:type="dxa" w:w="1130"/>
            <w:shd w:fill="D9EAF7"/>
            <w:tcMar>
              <w:top w:w="150" w:type="dxa"/>
              <w:start w:w="120" w:type="dxa"/>
              <w:bottom w:w="150" w:type="dxa"/>
              <w:end w:w="120" w:type="dxa"/>
            </w:tcMar>
            <w:vAlign w:val="center"/>
          </w:tcPr>
          <w:p>
            <w:pPr>
              <w:jc w:val="center"/>
            </w:pPr>
            <w:r>
              <w:rPr>
                <w:b/>
              </w:rPr>
              <w:t>Deploy Wi-Fi</w:t>
            </w:r>
          </w:p>
        </w:tc>
        <w:tc>
          <w:tcPr>
            <w:tcW w:type="dxa" w:w="1130"/>
          </w:tcPr>
          <w:p>
            <w:pPr>
              <w:jc w:val="center"/>
            </w:pPr>
            <w:r>
              <w:rPr>
                <w:sz w:val="36"/>
              </w:rPr>
              <w:t>→</w:t>
            </w:r>
          </w:p>
        </w:tc>
        <w:tc>
          <w:tcPr>
            <w:tcW w:type="dxa" w:w="1130"/>
            <w:shd w:fill="D9EAF7"/>
            <w:tcMar>
              <w:top w:w="150" w:type="dxa"/>
              <w:start w:w="120" w:type="dxa"/>
              <w:bottom w:w="150" w:type="dxa"/>
              <w:end w:w="120" w:type="dxa"/>
            </w:tcMar>
            <w:vAlign w:val="center"/>
          </w:tcPr>
          <w:p>
            <w:pPr>
              <w:jc w:val="center"/>
            </w:pPr>
            <w:r>
              <w:rPr>
                <w:b/>
              </w:rPr>
              <w:t>Authenticate before user</w:t>
            </w:r>
          </w:p>
        </w:tc>
        <w:tc>
          <w:tcPr>
            <w:tcW w:type="dxa" w:w="1130"/>
          </w:tcPr>
          <w:p>
            <w:pPr>
              <w:jc w:val="center"/>
            </w:pPr>
            <w:r>
              <w:rPr>
                <w:sz w:val="36"/>
              </w:rPr>
              <w:t>→</w:t>
            </w:r>
          </w:p>
        </w:tc>
        <w:tc>
          <w:tcPr>
            <w:tcW w:type="dxa" w:w="1130"/>
            <w:shd w:fill="D9EAF7"/>
            <w:tcMar>
              <w:top w:w="150" w:type="dxa"/>
              <w:start w:w="120" w:type="dxa"/>
              <w:bottom w:w="150" w:type="dxa"/>
              <w:end w:w="120" w:type="dxa"/>
            </w:tcMar>
            <w:vAlign w:val="center"/>
          </w:tcPr>
          <w:p>
            <w:pPr>
              <w:jc w:val="center"/>
            </w:pPr>
            <w:r>
              <w:rPr>
                <w:b/>
              </w:rPr>
              <w:t>Access network</w:t>
            </w:r>
          </w:p>
        </w:tc>
      </w:tr>
    </w:tbl>
    <w:p/>
    <w:p>
      <w:pPr>
        <w:pStyle w:val="Heading2"/>
      </w:pPr>
      <w:r>
        <w:t>39.2 User certificate model</w:t>
      </w:r>
    </w:p>
    <w:tbl>
      <w:tblPr>
        <w:tblW w:type="auto" w:w="0"/>
        <w:jc w:val="center"/>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1130"/>
            <w:shd w:fill="D9EAF7"/>
            <w:tcMar>
              <w:top w:w="150" w:type="dxa"/>
              <w:start w:w="120" w:type="dxa"/>
              <w:bottom w:w="150" w:type="dxa"/>
              <w:end w:w="120" w:type="dxa"/>
            </w:tcMar>
            <w:vAlign w:val="center"/>
          </w:tcPr>
          <w:p>
            <w:pPr>
              <w:jc w:val="center"/>
            </w:pPr>
            <w:r>
              <w:rPr>
                <w:b/>
              </w:rPr>
              <w:t>User enrolls</w:t>
            </w:r>
          </w:p>
        </w:tc>
        <w:tc>
          <w:tcPr>
            <w:tcW w:type="dxa" w:w="1130"/>
          </w:tcPr>
          <w:p>
            <w:pPr>
              <w:jc w:val="center"/>
            </w:pPr>
            <w:r>
              <w:rPr>
                <w:sz w:val="36"/>
              </w:rPr>
              <w:t>→</w:t>
            </w:r>
          </w:p>
        </w:tc>
        <w:tc>
          <w:tcPr>
            <w:tcW w:type="dxa" w:w="1130"/>
            <w:shd w:fill="D9EAF7"/>
            <w:tcMar>
              <w:top w:w="150" w:type="dxa"/>
              <w:start w:w="120" w:type="dxa"/>
              <w:bottom w:w="150" w:type="dxa"/>
              <w:end w:w="120" w:type="dxa"/>
            </w:tcMar>
            <w:vAlign w:val="center"/>
          </w:tcPr>
          <w:p>
            <w:pPr>
              <w:jc w:val="center"/>
            </w:pPr>
            <w:r>
              <w:rPr>
                <w:b/>
              </w:rPr>
              <w:t>Issue user cert</w:t>
            </w:r>
          </w:p>
        </w:tc>
        <w:tc>
          <w:tcPr>
            <w:tcW w:type="dxa" w:w="1130"/>
          </w:tcPr>
          <w:p>
            <w:pPr>
              <w:jc w:val="center"/>
            </w:pPr>
            <w:r>
              <w:rPr>
                <w:sz w:val="36"/>
              </w:rPr>
              <w:t>→</w:t>
            </w:r>
          </w:p>
        </w:tc>
        <w:tc>
          <w:tcPr>
            <w:tcW w:type="dxa" w:w="1130"/>
            <w:shd w:fill="D9EAF7"/>
            <w:tcMar>
              <w:top w:w="150" w:type="dxa"/>
              <w:start w:w="120" w:type="dxa"/>
              <w:bottom w:w="150" w:type="dxa"/>
              <w:end w:w="120" w:type="dxa"/>
            </w:tcMar>
            <w:vAlign w:val="center"/>
          </w:tcPr>
          <w:p>
            <w:pPr>
              <w:jc w:val="center"/>
            </w:pPr>
            <w:r>
              <w:rPr>
                <w:b/>
              </w:rPr>
              <w:t>Deploy user Wi-Fi</w:t>
            </w:r>
          </w:p>
        </w:tc>
        <w:tc>
          <w:tcPr>
            <w:tcW w:type="dxa" w:w="1130"/>
          </w:tcPr>
          <w:p>
            <w:pPr>
              <w:jc w:val="center"/>
            </w:pPr>
            <w:r>
              <w:rPr>
                <w:sz w:val="36"/>
              </w:rPr>
              <w:t>→</w:t>
            </w:r>
          </w:p>
        </w:tc>
        <w:tc>
          <w:tcPr>
            <w:tcW w:type="dxa" w:w="1130"/>
            <w:shd w:fill="D9EAF7"/>
            <w:tcMar>
              <w:top w:w="150" w:type="dxa"/>
              <w:start w:w="120" w:type="dxa"/>
              <w:bottom w:w="150" w:type="dxa"/>
              <w:end w:w="120" w:type="dxa"/>
            </w:tcMar>
            <w:vAlign w:val="center"/>
          </w:tcPr>
          <w:p>
            <w:pPr>
              <w:jc w:val="center"/>
            </w:pPr>
            <w:r>
              <w:rPr>
                <w:b/>
              </w:rPr>
              <w:t>User signs in</w:t>
            </w:r>
          </w:p>
        </w:tc>
        <w:tc>
          <w:tcPr>
            <w:tcW w:type="dxa" w:w="1130"/>
          </w:tcPr>
          <w:p>
            <w:pPr>
              <w:jc w:val="center"/>
            </w:pPr>
            <w:r>
              <w:rPr>
                <w:sz w:val="36"/>
              </w:rPr>
              <w:t>→</w:t>
            </w:r>
          </w:p>
        </w:tc>
        <w:tc>
          <w:tcPr>
            <w:tcW w:type="dxa" w:w="1130"/>
            <w:shd w:fill="D9EAF7"/>
            <w:tcMar>
              <w:top w:w="150" w:type="dxa"/>
              <w:start w:w="120" w:type="dxa"/>
              <w:bottom w:w="150" w:type="dxa"/>
              <w:end w:w="120" w:type="dxa"/>
            </w:tcMar>
            <w:vAlign w:val="center"/>
          </w:tcPr>
          <w:p>
            <w:pPr>
              <w:jc w:val="center"/>
            </w:pPr>
            <w:r>
              <w:rPr>
                <w:b/>
              </w:rPr>
              <w:t>Access network</w:t>
            </w:r>
          </w:p>
        </w:tc>
      </w:tr>
    </w:tbl>
    <w:p/>
    <w:p>
      <w:pPr>
        <w:pStyle w:val="Heading2"/>
      </w:pPr>
      <w:r>
        <w:t>39.3 Decision</w:t>
      </w:r>
    </w:p>
    <w:p>
      <w:r>
        <w:t>Choose device certificates when pre-logon/device connectivity is required. Choose user certificates when access must follow the authenticated user. Validate RADIUS mapping and certificate subject/SAN requirements.</w:t>
      </w:r>
    </w:p>
    <w:p>
      <w:r>
        <w:br w:type="page"/>
      </w:r>
    </w:p>
    <w:p>
      <w:pPr>
        <w:pStyle w:val="Title"/>
        <w:jc w:val="center"/>
      </w:pPr>
      <w:r>
        <w:t>40. Autopilot Integration with Configuration Profiles</w:t>
      </w:r>
    </w:p>
    <w:p>
      <w:pPr>
        <w:pStyle w:val="Heading2"/>
      </w:pPr>
      <w:r>
        <w:t>40.1 Timing</w:t>
      </w:r>
    </w:p>
    <w:p>
      <w:pPr>
        <w:pStyle w:val="ListBullet"/>
      </w:pPr>
      <w:r>
        <w:t>Device-targeted profiles can apply during device setup.</w:t>
      </w:r>
    </w:p>
    <w:p>
      <w:pPr>
        <w:pStyle w:val="ListBullet"/>
      </w:pPr>
      <w:r>
        <w:t>User-targeted profiles generally require user context.</w:t>
      </w:r>
    </w:p>
    <w:p>
      <w:pPr>
        <w:pStyle w:val="ListBullet"/>
      </w:pPr>
      <w:r>
        <w:t>Certificates, Wi-Fi, VPN, browser, and OneDrive can have dependencies on apps and identity.</w:t>
      </w:r>
    </w:p>
    <w:p>
      <w:pPr>
        <w:pStyle w:val="ListBullet"/>
      </w:pPr>
      <w:r>
        <w:t>ESP blocking should include only essential, reliable workloads.</w:t>
      </w:r>
    </w:p>
    <w:p>
      <w:pPr>
        <w:pStyle w:val="Heading2"/>
      </w:pPr>
      <w:r>
        <w:t>40.2 Design flow</w:t>
      </w:r>
    </w:p>
    <w:tbl>
      <w:tblPr>
        <w:tblW w:type="auto" w:w="0"/>
        <w:jc w:val="center"/>
        <w:tblLook w:firstColumn="1" w:firstRow="1" w:lastColumn="0" w:lastRow="0" w:noHBand="0" w:noVBand="1" w:val="04A0"/>
      </w:tblPr>
      <w:tblGrid>
        <w:gridCol w:w="924"/>
        <w:gridCol w:w="924"/>
        <w:gridCol w:w="924"/>
        <w:gridCol w:w="924"/>
        <w:gridCol w:w="924"/>
        <w:gridCol w:w="924"/>
        <w:gridCol w:w="924"/>
        <w:gridCol w:w="924"/>
        <w:gridCol w:w="924"/>
        <w:gridCol w:w="924"/>
        <w:gridCol w:w="924"/>
      </w:tblGrid>
      <w:tr>
        <w:tc>
          <w:tcPr>
            <w:tcW w:type="dxa" w:w="924"/>
            <w:shd w:fill="D9EAF7"/>
            <w:tcMar>
              <w:top w:w="150" w:type="dxa"/>
              <w:start w:w="120" w:type="dxa"/>
              <w:bottom w:w="150" w:type="dxa"/>
              <w:end w:w="120" w:type="dxa"/>
            </w:tcMar>
            <w:vAlign w:val="center"/>
          </w:tcPr>
          <w:p>
            <w:pPr>
              <w:jc w:val="center"/>
            </w:pPr>
            <w:r>
              <w:rPr>
                <w:b/>
              </w:rPr>
              <w:t>Autopilot profile</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Enroll</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Device profiles</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Required apps</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User profiles</w:t>
            </w:r>
          </w:p>
        </w:tc>
        <w:tc>
          <w:tcPr>
            <w:tcW w:type="dxa" w:w="924"/>
          </w:tcPr>
          <w:p>
            <w:pPr>
              <w:jc w:val="center"/>
            </w:pPr>
            <w:r>
              <w:rPr>
                <w:sz w:val="36"/>
              </w:rPr>
              <w:t>→</w:t>
            </w:r>
          </w:p>
        </w:tc>
        <w:tc>
          <w:tcPr>
            <w:tcW w:type="dxa" w:w="924"/>
            <w:shd w:fill="D9EAF7"/>
            <w:tcMar>
              <w:top w:w="150" w:type="dxa"/>
              <w:start w:w="120" w:type="dxa"/>
              <w:bottom w:w="150" w:type="dxa"/>
              <w:end w:w="120" w:type="dxa"/>
            </w:tcMar>
            <w:vAlign w:val="center"/>
          </w:tcPr>
          <w:p>
            <w:pPr>
              <w:jc w:val="center"/>
            </w:pPr>
            <w:r>
              <w:rPr>
                <w:b/>
              </w:rPr>
              <w:t>Validation</w:t>
            </w:r>
          </w:p>
        </w:tc>
      </w:tr>
    </w:tbl>
    <w:p/>
    <w:p>
      <w:pPr>
        <w:pStyle w:val="Heading2"/>
      </w:pPr>
      <w:r>
        <w:t>40.3 Real-world example</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Scenario</w:t>
              <w:br/>
            </w:r>
            <w:r>
              <w:t>A laptop enrolls remotely. Device restrictions and BitLocker apply during device setup; after user sign-in, Edge and OneDrive user settings apply. No corporate Wi-Fi dependency is required for remote enrollment.</w:t>
            </w:r>
          </w:p>
        </w:tc>
      </w:tr>
    </w:tbl>
    <w:p/>
    <w:p>
      <w:r>
        <w:br w:type="page"/>
      </w:r>
    </w:p>
    <w:p>
      <w:pPr>
        <w:pStyle w:val="Title"/>
        <w:jc w:val="center"/>
      </w:pPr>
      <w:r>
        <w:t>41. Architecture Review Checklist</w:t>
      </w:r>
    </w:p>
    <w:p>
      <w:pPr>
        <w:pStyle w:val="ListBullet"/>
      </w:pPr>
      <w:r>
        <w:t>Requirement maps to a supported policy surface.</w:t>
      </w:r>
    </w:p>
    <w:p>
      <w:pPr>
        <w:pStyle w:val="ListBullet"/>
      </w:pPr>
      <w:r>
        <w:t>No duplicate setting owner.</w:t>
      </w:r>
    </w:p>
    <w:p>
      <w:pPr>
        <w:pStyle w:val="ListBullet"/>
      </w:pPr>
      <w:r>
        <w:t>Platform/edition/build support confirmed.</w:t>
      </w:r>
    </w:p>
    <w:p>
      <w:pPr>
        <w:pStyle w:val="ListBullet"/>
      </w:pPr>
      <w:r>
        <w:t>User/device scope confirmed.</w:t>
      </w:r>
    </w:p>
    <w:p>
      <w:pPr>
        <w:pStyle w:val="ListBullet"/>
      </w:pPr>
      <w:r>
        <w:t>Dependencies documented.</w:t>
      </w:r>
    </w:p>
    <w:p>
      <w:pPr>
        <w:pStyle w:val="ListBullet"/>
      </w:pPr>
      <w:r>
        <w:t>Pilot group and exit criteria defined.</w:t>
      </w:r>
    </w:p>
    <w:p>
      <w:pPr>
        <w:pStyle w:val="ListBullet"/>
      </w:pPr>
      <w:r>
        <w:t>Rollback tested.</w:t>
      </w:r>
    </w:p>
    <w:p>
      <w:pPr>
        <w:pStyle w:val="ListBullet"/>
      </w:pPr>
      <w:r>
        <w:t>Monitoring/report path known.</w:t>
      </w:r>
    </w:p>
    <w:p>
      <w:pPr>
        <w:pStyle w:val="ListBullet"/>
      </w:pPr>
      <w:r>
        <w:t>Help-desk runbook ready.</w:t>
      </w:r>
    </w:p>
    <w:p>
      <w:pPr>
        <w:pStyle w:val="ListBullet"/>
      </w:pPr>
      <w:r>
        <w:t>Owner and review date recorded.</w:t>
      </w:r>
    </w:p>
    <w:p>
      <w:r>
        <w:br w:type="page"/>
      </w:r>
    </w:p>
    <w:p>
      <w:pPr>
        <w:pStyle w:val="Title"/>
        <w:jc w:val="center"/>
      </w:pPr>
      <w:r>
        <w:t>42. Final Architect Quick Reference</w:t>
      </w:r>
    </w:p>
    <w:p>
      <w:pPr>
        <w:pStyle w:val="Heading2"/>
      </w:pPr>
      <w:r>
        <w:t>42.1 Five questions before creating any profile</w:t>
      </w:r>
    </w:p>
    <w:p>
      <w:pPr>
        <w:pStyle w:val="ListBullet"/>
      </w:pPr>
      <w:r>
        <w:t>Is the setting available in Settings Catalog?</w:t>
      </w:r>
    </w:p>
    <w:p>
      <w:pPr>
        <w:pStyle w:val="ListBullet"/>
      </w:pPr>
      <w:r>
        <w:t>Is the setting user-scoped or device-scoped?</w:t>
      </w:r>
    </w:p>
    <w:p>
      <w:pPr>
        <w:pStyle w:val="ListBullet"/>
      </w:pPr>
      <w:r>
        <w:t>Which other policy sources configure the same behavior?</w:t>
      </w:r>
    </w:p>
    <w:p>
      <w:pPr>
        <w:pStyle w:val="ListBullet"/>
      </w:pPr>
      <w:r>
        <w:t>What dependency, pilot, and rollback are required?</w:t>
      </w:r>
    </w:p>
    <w:p>
      <w:pPr>
        <w:pStyle w:val="ListBullet"/>
      </w:pPr>
      <w:r>
        <w:t>How will the endpoint and report be validated?</w:t>
      </w:r>
    </w:p>
    <w:p>
      <w:pPr>
        <w:pStyle w:val="Heading2"/>
      </w:pPr>
      <w:r>
        <w:t>42.2 Five checks when a policy fails</w:t>
      </w:r>
    </w:p>
    <w:p>
      <w:pPr>
        <w:pStyle w:val="ListBullet"/>
      </w:pPr>
      <w:r>
        <w:t>Targeting and effective group membership.</w:t>
      </w:r>
    </w:p>
    <w:p>
      <w:pPr>
        <w:pStyle w:val="ListBullet"/>
      </w:pPr>
      <w:r>
        <w:t>Platform, edition, build, and setting applicability.</w:t>
      </w:r>
    </w:p>
    <w:p>
      <w:pPr>
        <w:pStyle w:val="ListBullet"/>
      </w:pPr>
      <w:r>
        <w:t>Conflict with Settings Catalog, baseline, GPO, ADMX, or Custom CSP.</w:t>
      </w:r>
    </w:p>
    <w:p>
      <w:pPr>
        <w:pStyle w:val="ListBullet"/>
      </w:pPr>
      <w:r>
        <w:t>Device check-in, MDM enrollment, and client event logs.</w:t>
      </w:r>
    </w:p>
    <w:p>
      <w:pPr>
        <w:pStyle w:val="ListBullet"/>
      </w:pPr>
      <w:r>
        <w:t>Actual local state after remediation and sync.</w:t>
      </w:r>
    </w:p>
    <w:p>
      <w:pPr>
        <w:pStyle w:val="Heading2"/>
      </w:pPr>
      <w:r>
        <w:t>42.3 Architecture rule</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Rule</w:t>
              <w:br/>
            </w:r>
            <w:r>
              <w:t>Prefer the most native supported management surface, keep one authoritative owner per setting, assign through controlled rings, validate actual device behavior, and maintain rollback.</w:t>
            </w:r>
          </w:p>
        </w:tc>
      </w:tr>
    </w:tbl>
    <w:p/>
    <w:p>
      <w:r>
        <w:br w:type="page"/>
      </w:r>
    </w:p>
    <w:p>
      <w:pPr>
        <w:pStyle w:val="Title"/>
        <w:jc w:val="center"/>
      </w:pPr>
      <w:r>
        <w:t>43. Expanded Official References and Maintenance</w:t>
      </w:r>
    </w:p>
    <w:p>
      <w:pPr>
        <w:pStyle w:val="ListBullet"/>
      </w:pPr>
      <w:r>
        <w:t>Microsoft Learn: Configure ADMX settings using Settings Catalog - https://learn.microsoft.com/intune/device-configuration/settings-catalog/configure-admx-templates-windows</w:t>
      </w:r>
    </w:p>
    <w:p>
      <w:pPr>
        <w:pStyle w:val="ListBullet"/>
      </w:pPr>
      <w:r>
        <w:t>Microsoft Learn: Import custom ADMX and ADML templates - https://learn.microsoft.com/intune/device-configuration/settings-catalog/import-custom-admx-templates</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Maintenance rule</w:t>
              <w:br/>
            </w:r>
            <w:r>
              <w:t>Review this SOP after Intune navigation changes, Settings Catalog updates, ADMX import changes, Windows CSP changes, Windows releases, browser policy updates, certificate infrastructure changes, or organizational design changes.</w:t>
            </w:r>
          </w:p>
        </w:tc>
      </w:tr>
    </w:tbl>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Internal Master SOP  |  Configuration Profiles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ENDPOINT MANAGEMENT  |  INTUNE CONFIGURATION PROFILES ARCHITECT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078D4"/>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pPr>
    <w:rPr>
      <w:rFonts w:ascii="Consolas" w:hAnsi="Consolas"/>
      <w:color w:val="FFFFFF"/>
      <w:sz w:val="16"/>
    </w:rPr>
  </w:style>
  <w:style w:type="paragraph" w:customStyle="1" w:styleId="Cap">
    <w:name w:val="Cap"/>
    <w:rPr>
      <w:rFonts w:ascii="Aptos" w:hAnsi="Aptos"/>
      <w:i/>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Intune Configuration Profiles Architect Edition Master SOP</dc:title>
  <dc:subject/>
  <dc:creator>Dnyaneshwar Karande</dc:creator>
  <keywords/>
  <dc:description>generated by python-docx</dc:description>
  <lastModifiedBy>Dnyaneshwar Karande</lastModifiedBy>
  <revision>1</revision>
  <dcterms:created xsi:type="dcterms:W3CDTF">2026-09-25T05:37:20.1406399Z</dcterms:created>
  <dcterms:modified xsi:type="dcterms:W3CDTF">2026-09-25T05:37:20.1406399Z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2026-09-25T05:37:20Z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dd72a2d2-8ec1-4f74-9b3a-e66f079e7fd4</vt:lpwstr>
  </property>
  <property fmtid="{D5CDD505-2E9C-101B-9397-08002B2CF9AE}" pid="7" name="MSIP_Label_defa4170-0d19-0005-0004-bc88714345d2_ActionId">
    <vt:lpwstr>934f7f1f-05e8-4527-8e6b-7c15fe01204c</vt:lpwstr>
  </property>
  <property fmtid="{D5CDD505-2E9C-101B-9397-08002B2CF9AE}" pid="8" name="MSIP_Label_defa4170-0d19-0005-0004-bc88714345d2_ContentBits">
    <vt:lpwstr>0</vt:lpwstr>
  </property>
</Properties>
</file>