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Windows Autopilot</w:t>
      </w:r>
    </w:p>
    <w:p>
      <w:pPr>
        <w:jc w:val="center"/>
      </w:pPr>
      <w:r>
        <w:rPr>
          <w:color w:val="0078D4"/>
          <w:sz w:val="28"/>
        </w:rPr>
        <w:t>Scratch-to-Advanced Text-Only Master SOP and Knowledge Base</w:t>
      </w:r>
    </w:p>
    <w:p>
      <w:pPr>
        <w:jc w:val="center"/>
      </w:pPr>
      <w:r>
        <w:rPr>
          <w:b/>
          <w:sz w:val="23"/>
        </w:rPr>
        <w:t>No screenshots | Exact portal paths | Detailed procedures | Operations | Troubleshooting | Interview reference</w:t>
      </w:r>
    </w:p>
    <w:p>
      <w:r>
        <w:br/>
      </w:r>
    </w:p>
    <w:tbl>
      <w:tblPr>
        <w:tblW w:type="auto" w:w="0"/>
        <w:tblLook w:firstColumn="1" w:firstRow="1" w:lastColumn="0" w:lastRow="0" w:noHBand="0" w:noVBand="1" w:val="04A0"/>
      </w:tblPr>
      <w:tblGrid>
        <w:gridCol w:w="10080"/>
      </w:tblGrid>
      <w:tr>
        <w:tc>
          <w:tcPr>
            <w:tcW w:type="dxa" w:w="10080"/>
            <w:shd w:fill="EAF3F8"/>
            <w:tcMar>
              <w:top w:w="150" w:type="dxa"/>
              <w:start w:w="170" w:type="dxa"/>
              <w:bottom w:w="150" w:type="dxa"/>
              <w:end w:w="170" w:type="dxa"/>
            </w:tcMar>
          </w:tcPr>
          <w:p>
            <w:r>
              <w:rPr>
                <w:b/>
                <w:color w:val="0078D4"/>
                <w:sz w:val="21"/>
              </w:rPr>
              <w:t>Purpose</w:t>
              <w:br/>
            </w:r>
            <w:r>
              <w:t>This is a separate text-only reference designed for daily use. It explains each Windows Autopilot activity from tenant readiness and device registration through deployment, policy configuration, monitoring, troubleshooting, reset, transfer, and governance. Every major task includes an exact portal path and a step-by-step procedure.</w:t>
            </w:r>
          </w:p>
        </w:tc>
      </w:tr>
    </w:tbl>
    <w:p/>
    <w:tbl>
      <w:tblPr>
        <w:tblStyle w:val="TableGrid"/>
        <w:tblW w:type="auto" w:w="0"/>
        <w:jc w:val="center"/>
        <w:tblLook w:firstColumn="1" w:firstRow="1" w:lastColumn="0" w:lastRow="0" w:noHBand="0" w:noVBand="1" w:val="04A0"/>
      </w:tblPr>
      <w:tblGrid>
        <w:gridCol w:w="5040"/>
        <w:gridCol w:w="5040"/>
      </w:tblGrid>
      <w:tr>
        <w:trPr>
          <w:tblHeader w:val="true"/>
          <w:tblHeader w:val="true"/>
        </w:trPr>
        <w:tc>
          <w:tcPr>
            <w:tcW w:type="dxa" w:w="5040"/>
            <w:shd w:fill="17365D"/>
            <w:tcMar>
              <w:top w:w="110" w:type="dxa"/>
              <w:start w:w="135" w:type="dxa"/>
              <w:bottom w:w="110" w:type="dxa"/>
              <w:end w:w="135" w:type="dxa"/>
            </w:tcMar>
          </w:tcPr>
          <w:p>
            <w:r>
              <w:rPr>
                <w:b/>
                <w:color w:val="FFFFFF"/>
              </w:rPr>
              <w:t>Document field</w:t>
            </w:r>
          </w:p>
        </w:tc>
        <w:tc>
          <w:tcPr>
            <w:tcW w:type="dxa" w:w="5040"/>
            <w:shd w:fill="17365D"/>
            <w:tcMar>
              <w:top w:w="110" w:type="dxa"/>
              <w:start w:w="135" w:type="dxa"/>
              <w:bottom w:w="110" w:type="dxa"/>
              <w:end w:w="135" w:type="dxa"/>
            </w:tcMar>
          </w:tcPr>
          <w:p>
            <w:r>
              <w:rPr>
                <w:b/>
                <w:color w:val="FFFFFF"/>
              </w:rPr>
              <w:t>Value</w:t>
            </w:r>
          </w:p>
        </w:tc>
      </w:tr>
      <w:tr>
        <w:tc>
          <w:tcPr>
            <w:tcW w:type="dxa" w:w="5040"/>
            <w:tcMar>
              <w:top w:w="110" w:type="dxa"/>
              <w:start w:w="135" w:type="dxa"/>
              <w:bottom w:w="110" w:type="dxa"/>
              <w:end w:w="135" w:type="dxa"/>
            </w:tcMar>
            <w:vAlign w:val="center"/>
          </w:tcPr>
          <w:p>
            <w:r>
              <w:t>Document owner</w:t>
            </w:r>
          </w:p>
        </w:tc>
        <w:tc>
          <w:tcPr>
            <w:tcW w:type="dxa" w:w="5040"/>
            <w:tcMar>
              <w:top w:w="110" w:type="dxa"/>
              <w:start w:w="135" w:type="dxa"/>
              <w:bottom w:w="110" w:type="dxa"/>
              <w:end w:w="135" w:type="dxa"/>
            </w:tcMar>
            <w:vAlign w:val="center"/>
          </w:tcPr>
          <w:p>
            <w:r>
              <w:t>Endpoint Management / IT Operations</w:t>
            </w:r>
          </w:p>
        </w:tc>
      </w:tr>
      <w:tr>
        <w:tc>
          <w:tcPr>
            <w:tcW w:type="dxa" w:w="5040"/>
            <w:tcMar>
              <w:top w:w="110" w:type="dxa"/>
              <w:start w:w="135" w:type="dxa"/>
              <w:bottom w:w="110" w:type="dxa"/>
              <w:end w:w="135" w:type="dxa"/>
            </w:tcMar>
            <w:vAlign w:val="center"/>
          </w:tcPr>
          <w:p>
            <w:r>
              <w:t>Primary platform</w:t>
            </w:r>
          </w:p>
        </w:tc>
        <w:tc>
          <w:tcPr>
            <w:tcW w:type="dxa" w:w="5040"/>
            <w:tcMar>
              <w:top w:w="110" w:type="dxa"/>
              <w:start w:w="135" w:type="dxa"/>
              <w:bottom w:w="110" w:type="dxa"/>
              <w:end w:w="135" w:type="dxa"/>
            </w:tcMar>
            <w:vAlign w:val="center"/>
          </w:tcPr>
          <w:p>
            <w:r>
              <w:t>Microsoft Intune, Microsoft Entra ID, Windows Autopilot</w:t>
            </w:r>
          </w:p>
        </w:tc>
      </w:tr>
      <w:tr>
        <w:tc>
          <w:tcPr>
            <w:tcW w:type="dxa" w:w="5040"/>
            <w:tcMar>
              <w:top w:w="110" w:type="dxa"/>
              <w:start w:w="135" w:type="dxa"/>
              <w:bottom w:w="110" w:type="dxa"/>
              <w:end w:w="135" w:type="dxa"/>
            </w:tcMar>
            <w:vAlign w:val="center"/>
          </w:tcPr>
          <w:p>
            <w:r>
              <w:t>Audience</w:t>
            </w:r>
          </w:p>
        </w:tc>
        <w:tc>
          <w:tcPr>
            <w:tcW w:type="dxa" w:w="5040"/>
            <w:tcMar>
              <w:top w:w="110" w:type="dxa"/>
              <w:start w:w="135" w:type="dxa"/>
              <w:bottom w:w="110" w:type="dxa"/>
              <w:end w:w="135" w:type="dxa"/>
            </w:tcMar>
            <w:vAlign w:val="center"/>
          </w:tcPr>
          <w:p>
            <w:r>
              <w:t>Beginner to advanced Endpoint Management engineer</w:t>
            </w:r>
          </w:p>
        </w:tc>
      </w:tr>
      <w:tr>
        <w:tc>
          <w:tcPr>
            <w:tcW w:type="dxa" w:w="5040"/>
            <w:tcMar>
              <w:top w:w="110" w:type="dxa"/>
              <w:start w:w="135" w:type="dxa"/>
              <w:bottom w:w="110" w:type="dxa"/>
              <w:end w:w="135" w:type="dxa"/>
            </w:tcMar>
            <w:vAlign w:val="center"/>
          </w:tcPr>
          <w:p>
            <w:r>
              <w:t>Document type</w:t>
            </w:r>
          </w:p>
        </w:tc>
        <w:tc>
          <w:tcPr>
            <w:tcW w:type="dxa" w:w="5040"/>
            <w:tcMar>
              <w:top w:w="110" w:type="dxa"/>
              <w:start w:w="135" w:type="dxa"/>
              <w:bottom w:w="110" w:type="dxa"/>
              <w:end w:w="135" w:type="dxa"/>
            </w:tcMar>
            <w:vAlign w:val="center"/>
          </w:tcPr>
          <w:p>
            <w:r>
              <w:t>Text-only SOP and knowledge base</w:t>
            </w:r>
          </w:p>
        </w:tc>
      </w:tr>
      <w:tr>
        <w:tc>
          <w:tcPr>
            <w:tcW w:type="dxa" w:w="5040"/>
            <w:tcMar>
              <w:top w:w="110" w:type="dxa"/>
              <w:start w:w="135" w:type="dxa"/>
              <w:bottom w:w="110" w:type="dxa"/>
              <w:end w:w="135" w:type="dxa"/>
            </w:tcMar>
            <w:vAlign w:val="center"/>
          </w:tcPr>
          <w:p>
            <w:r>
              <w:t>Version</w:t>
            </w:r>
          </w:p>
        </w:tc>
        <w:tc>
          <w:tcPr>
            <w:tcW w:type="dxa" w:w="5040"/>
            <w:tcMar>
              <w:top w:w="110" w:type="dxa"/>
              <w:start w:w="135" w:type="dxa"/>
              <w:bottom w:w="110" w:type="dxa"/>
              <w:end w:w="135" w:type="dxa"/>
            </w:tcMar>
            <w:vAlign w:val="center"/>
          </w:tcPr>
          <w:p>
            <w:r>
              <w:t>1.0</w:t>
            </w:r>
          </w:p>
        </w:tc>
      </w:tr>
      <w:tr>
        <w:tc>
          <w:tcPr>
            <w:tcW w:type="dxa" w:w="5040"/>
            <w:tcMar>
              <w:top w:w="110" w:type="dxa"/>
              <w:start w:w="135" w:type="dxa"/>
              <w:bottom w:w="110" w:type="dxa"/>
              <w:end w:w="135" w:type="dxa"/>
            </w:tcMar>
            <w:vAlign w:val="center"/>
          </w:tcPr>
          <w:p>
            <w:r>
              <w:t>Prepared date</w:t>
            </w:r>
          </w:p>
        </w:tc>
        <w:tc>
          <w:tcPr>
            <w:tcW w:type="dxa" w:w="5040"/>
            <w:tcMar>
              <w:top w:w="110" w:type="dxa"/>
              <w:start w:w="135" w:type="dxa"/>
              <w:bottom w:w="110" w:type="dxa"/>
              <w:end w:w="135" w:type="dxa"/>
            </w:tcMar>
            <w:vAlign w:val="center"/>
          </w:tcPr>
          <w:p>
            <w:r>
              <w:t>24 September 2026</w:t>
            </w:r>
          </w:p>
        </w:tc>
      </w:tr>
      <w:tr>
        <w:tc>
          <w:tcPr>
            <w:tcW w:type="dxa" w:w="5040"/>
            <w:tcMar>
              <w:top w:w="110" w:type="dxa"/>
              <w:start w:w="135" w:type="dxa"/>
              <w:bottom w:w="110" w:type="dxa"/>
              <w:end w:w="135" w:type="dxa"/>
            </w:tcMar>
            <w:vAlign w:val="center"/>
          </w:tcPr>
          <w:p>
            <w:r>
              <w:t>Classification</w:t>
            </w:r>
          </w:p>
        </w:tc>
        <w:tc>
          <w:tcPr>
            <w:tcW w:type="dxa" w:w="5040"/>
            <w:tcMar>
              <w:top w:w="110" w:type="dxa"/>
              <w:start w:w="135" w:type="dxa"/>
              <w:bottom w:w="110" w:type="dxa"/>
              <w:end w:w="135" w:type="dxa"/>
            </w:tcMar>
            <w:vAlign w:val="center"/>
          </w:tcPr>
          <w:p>
            <w:r>
              <w:t>Internal use</w:t>
            </w:r>
          </w:p>
        </w:tc>
      </w:tr>
    </w:tbl>
    <w:p>
      <w:r>
        <w:br w:type="page"/>
      </w:r>
    </w:p>
    <w:p>
      <w:pPr>
        <w:pStyle w:val="Title"/>
        <w:jc w:val="center"/>
      </w:pPr>
      <w:r>
        <w:t>1. Windows Autopilot Fundamentals</w:t>
      </w:r>
    </w:p>
    <w:p>
      <w:pPr>
        <w:pStyle w:val="Heading2"/>
      </w:pPr>
      <w:r>
        <w:t>1.1 Definition</w:t>
      </w:r>
    </w:p>
    <w:p>
      <w:r>
        <w:t>Windows Autopilot is a collection of cloud-based technologies for setting up, pre-configuring, resetting, repurposing, and recovering Windows devices. It uses the OEM-installed Windows image instead of requiring a custom image for every hardware model. During OOBE, the device contacts Microsoft services, receives the assigned Autopilot profile, joins the intended identity platform, enrolls in Intune, and receives applications and policies.</w:t>
      </w:r>
    </w:p>
    <w:p>
      <w:pPr>
        <w:pStyle w:val="Heading2"/>
      </w:pPr>
      <w:r>
        <w:t>1.2 What Autopilot does and does not do</w:t>
      </w:r>
    </w:p>
    <w:tbl>
      <w:tblPr>
        <w:tblStyle w:val="TableGrid"/>
        <w:tblW w:type="auto" w:w="0"/>
        <w:jc w:val="center"/>
        <w:tblLook w:firstColumn="1" w:firstRow="1" w:lastColumn="0" w:lastRow="0" w:noHBand="0" w:noVBand="1" w:val="04A0"/>
      </w:tblPr>
      <w:tblGrid>
        <w:gridCol w:w="5040"/>
        <w:gridCol w:w="5040"/>
      </w:tblGrid>
      <w:tr>
        <w:trPr>
          <w:tblHeader w:val="true"/>
          <w:tblHeader w:val="true"/>
        </w:trPr>
        <w:tc>
          <w:tcPr>
            <w:tcW w:type="dxa" w:w="5040"/>
            <w:shd w:fill="17365D"/>
            <w:tcMar>
              <w:top w:w="110" w:type="dxa"/>
              <w:start w:w="135" w:type="dxa"/>
              <w:bottom w:w="110" w:type="dxa"/>
              <w:end w:w="135" w:type="dxa"/>
            </w:tcMar>
          </w:tcPr>
          <w:p>
            <w:r>
              <w:rPr>
                <w:b/>
                <w:color w:val="FFFFFF"/>
              </w:rPr>
              <w:t>Autopilot does</w:t>
            </w:r>
          </w:p>
        </w:tc>
        <w:tc>
          <w:tcPr>
            <w:tcW w:type="dxa" w:w="5040"/>
            <w:shd w:fill="17365D"/>
            <w:tcMar>
              <w:top w:w="110" w:type="dxa"/>
              <w:start w:w="135" w:type="dxa"/>
              <w:bottom w:w="110" w:type="dxa"/>
              <w:end w:w="135" w:type="dxa"/>
            </w:tcMar>
          </w:tcPr>
          <w:p>
            <w:r>
              <w:rPr>
                <w:b/>
                <w:color w:val="FFFFFF"/>
              </w:rPr>
              <w:t>Autopilot does not automatically do</w:t>
            </w:r>
          </w:p>
        </w:tc>
      </w:tr>
      <w:tr>
        <w:tc>
          <w:tcPr>
            <w:tcW w:type="dxa" w:w="5040"/>
            <w:tcMar>
              <w:top w:w="110" w:type="dxa"/>
              <w:start w:w="135" w:type="dxa"/>
              <w:bottom w:w="110" w:type="dxa"/>
              <w:end w:w="135" w:type="dxa"/>
            </w:tcMar>
            <w:vAlign w:val="center"/>
          </w:tcPr>
          <w:p>
            <w:r>
              <w:t>Customize OOBE and deployment mode</w:t>
            </w:r>
          </w:p>
        </w:tc>
        <w:tc>
          <w:tcPr>
            <w:tcW w:type="dxa" w:w="5040"/>
            <w:tcMar>
              <w:top w:w="110" w:type="dxa"/>
              <w:start w:w="135" w:type="dxa"/>
              <w:bottom w:w="110" w:type="dxa"/>
              <w:end w:w="135" w:type="dxa"/>
            </w:tcMar>
            <w:vAlign w:val="center"/>
          </w:tcPr>
          <w:p>
            <w:r>
              <w:t>Replace the OEM image with a custom image</w:t>
            </w:r>
          </w:p>
        </w:tc>
      </w:tr>
      <w:tr>
        <w:tc>
          <w:tcPr>
            <w:tcW w:type="dxa" w:w="5040"/>
            <w:tcMar>
              <w:top w:w="110" w:type="dxa"/>
              <w:start w:w="135" w:type="dxa"/>
              <w:bottom w:w="110" w:type="dxa"/>
              <w:end w:w="135" w:type="dxa"/>
            </w:tcMar>
            <w:vAlign w:val="center"/>
          </w:tcPr>
          <w:p>
            <w:r>
              <w:t>Join Microsoft Entra ID or support configured hybrid scenarios</w:t>
            </w:r>
          </w:p>
        </w:tc>
        <w:tc>
          <w:tcPr>
            <w:tcW w:type="dxa" w:w="5040"/>
            <w:tcMar>
              <w:top w:w="110" w:type="dxa"/>
              <w:start w:w="135" w:type="dxa"/>
              <w:bottom w:w="110" w:type="dxa"/>
              <w:end w:w="135" w:type="dxa"/>
            </w:tcMar>
            <w:vAlign w:val="center"/>
          </w:tcPr>
          <w:p>
            <w:r>
              <w:t>Repair unsupported drivers or damaged hardware</w:t>
            </w:r>
          </w:p>
        </w:tc>
      </w:tr>
      <w:tr>
        <w:tc>
          <w:tcPr>
            <w:tcW w:type="dxa" w:w="5040"/>
            <w:tcMar>
              <w:top w:w="110" w:type="dxa"/>
              <w:start w:w="135" w:type="dxa"/>
              <w:bottom w:w="110" w:type="dxa"/>
              <w:end w:w="135" w:type="dxa"/>
            </w:tcMar>
            <w:vAlign w:val="center"/>
          </w:tcPr>
          <w:p>
            <w:r>
              <w:t>Trigger Intune enrollment</w:t>
            </w:r>
          </w:p>
        </w:tc>
        <w:tc>
          <w:tcPr>
            <w:tcW w:type="dxa" w:w="5040"/>
            <w:tcMar>
              <w:top w:w="110" w:type="dxa"/>
              <w:start w:w="135" w:type="dxa"/>
              <w:bottom w:w="110" w:type="dxa"/>
              <w:end w:w="135" w:type="dxa"/>
            </w:tcMar>
            <w:vAlign w:val="center"/>
          </w:tcPr>
          <w:p>
            <w:r>
              <w:t>Make an interactive installer silent</w:t>
            </w:r>
          </w:p>
        </w:tc>
      </w:tr>
      <w:tr>
        <w:tc>
          <w:tcPr>
            <w:tcW w:type="dxa" w:w="5040"/>
            <w:tcMar>
              <w:top w:w="110" w:type="dxa"/>
              <w:start w:w="135" w:type="dxa"/>
              <w:bottom w:w="110" w:type="dxa"/>
              <w:end w:w="135" w:type="dxa"/>
            </w:tcMar>
            <w:vAlign w:val="center"/>
          </w:tcPr>
          <w:p>
            <w:r>
              <w:t>Apply policies and required applications</w:t>
            </w:r>
          </w:p>
        </w:tc>
        <w:tc>
          <w:tcPr>
            <w:tcW w:type="dxa" w:w="5040"/>
            <w:tcMar>
              <w:top w:w="110" w:type="dxa"/>
              <w:start w:w="135" w:type="dxa"/>
              <w:bottom w:w="110" w:type="dxa"/>
              <w:end w:w="135" w:type="dxa"/>
            </w:tcMar>
            <w:vAlign w:val="center"/>
          </w:tcPr>
          <w:p>
            <w:r>
              <w:t>Guarantee that every app finishes unless packaging/detection is correct</w:t>
            </w:r>
          </w:p>
        </w:tc>
      </w:tr>
      <w:tr>
        <w:tc>
          <w:tcPr>
            <w:tcW w:type="dxa" w:w="5040"/>
            <w:tcMar>
              <w:top w:w="110" w:type="dxa"/>
              <w:start w:w="135" w:type="dxa"/>
              <w:bottom w:w="110" w:type="dxa"/>
              <w:end w:w="135" w:type="dxa"/>
            </w:tcMar>
            <w:vAlign w:val="center"/>
          </w:tcPr>
          <w:p>
            <w:r>
              <w:t>Support reset, repurpose, and recovery workflows</w:t>
            </w:r>
          </w:p>
        </w:tc>
        <w:tc>
          <w:tcPr>
            <w:tcW w:type="dxa" w:w="5040"/>
            <w:tcMar>
              <w:top w:w="110" w:type="dxa"/>
              <w:start w:w="135" w:type="dxa"/>
              <w:bottom w:w="110" w:type="dxa"/>
              <w:end w:w="135" w:type="dxa"/>
            </w:tcMar>
            <w:vAlign w:val="center"/>
          </w:tcPr>
          <w:p>
            <w:r>
              <w:t>Replace tenant, licensing, network, or RBAC design</w:t>
            </w:r>
          </w:p>
        </w:tc>
      </w:tr>
    </w:tbl>
    <w:p>
      <w:pPr>
        <w:pStyle w:val="Heading2"/>
      </w:pPr>
      <w:r>
        <w:t>1.3 Core lifecycle</w:t>
      </w:r>
    </w:p>
    <w:p>
      <w:pPr>
        <w:pStyle w:val="ListNumber"/>
      </w:pPr>
      <w:r>
        <w:t>Plan tenant, identity, licensing, networking, groups, profiles, ESP, apps, and policies.</w:t>
      </w:r>
    </w:p>
    <w:p>
      <w:pPr>
        <w:pStyle w:val="ListNumber"/>
      </w:pPr>
      <w:r>
        <w:t>Acquire or register device identity.</w:t>
      </w:r>
    </w:p>
    <w:p>
      <w:pPr>
        <w:pStyle w:val="ListNumber"/>
      </w:pPr>
      <w:r>
        <w:t>Apply Group Tag and group membership.</w:t>
      </w:r>
    </w:p>
    <w:p>
      <w:pPr>
        <w:pStyle w:val="ListNumber"/>
      </w:pPr>
      <w:r>
        <w:t>Assign deployment profile and ESP.</w:t>
      </w:r>
    </w:p>
    <w:p>
      <w:pPr>
        <w:pStyle w:val="ListNumber"/>
      </w:pPr>
      <w:r>
        <w:t>Confirm profile status is Assigned.</w:t>
      </w:r>
    </w:p>
    <w:p>
      <w:pPr>
        <w:pStyle w:val="ListNumber"/>
      </w:pPr>
      <w:r>
        <w:t>Start clean OOBE.</w:t>
      </w:r>
    </w:p>
    <w:p>
      <w:pPr>
        <w:pStyle w:val="ListNumber"/>
      </w:pPr>
      <w:r>
        <w:t>Join identity and enroll in Intune.</w:t>
      </w:r>
    </w:p>
    <w:p>
      <w:pPr>
        <w:pStyle w:val="ListNumber"/>
      </w:pPr>
      <w:r>
        <w:t>Install required apps and apply policies.</w:t>
      </w:r>
    </w:p>
    <w:p>
      <w:pPr>
        <w:pStyle w:val="ListNumber"/>
      </w:pPr>
      <w:r>
        <w:t>Validate security, compliance, user experience, and asset records.</w:t>
      </w:r>
    </w:p>
    <w:p>
      <w:pPr>
        <w:pStyle w:val="ListNumber"/>
      </w:pPr>
      <w:r>
        <w:t>Support reset, reassignment, retirement, or tenant transfer.</w:t>
      </w:r>
    </w:p>
    <w:p>
      <w:pPr>
        <w:pStyle w:val="Heading2"/>
      </w:pPr>
      <w:r>
        <w:t>1.4 Registration versus enrollment</w:t>
      </w:r>
    </w:p>
    <w:tbl>
      <w:tblPr>
        <w:tblW w:type="auto" w:w="0"/>
        <w:tblLook w:firstColumn="1" w:firstRow="1" w:lastColumn="0" w:lastRow="0" w:noHBand="0" w:noVBand="1" w:val="04A0"/>
      </w:tblPr>
      <w:tblGrid>
        <w:gridCol w:w="10080"/>
      </w:tblGrid>
      <w:tr>
        <w:tc>
          <w:tcPr>
            <w:tcW w:type="dxa" w:w="10080"/>
            <w:shd w:fill="EAF3F8"/>
            <w:tcMar>
              <w:top w:w="150" w:type="dxa"/>
              <w:start w:w="170" w:type="dxa"/>
              <w:bottom w:w="150" w:type="dxa"/>
              <w:end w:w="170" w:type="dxa"/>
            </w:tcMar>
          </w:tcPr>
          <w:p>
            <w:r>
              <w:rPr>
                <w:b/>
                <w:color w:val="0078D4"/>
                <w:sz w:val="21"/>
              </w:rPr>
              <w:t>Registration</w:t>
              <w:br/>
            </w:r>
            <w:r>
              <w:t>The Autopilot service knows the hardware identity and can return an assigned deployment profile during OOBE.</w:t>
            </w:r>
          </w:p>
        </w:tc>
      </w:tr>
    </w:tbl>
    <w:p/>
    <w:tbl>
      <w:tblPr>
        <w:tblW w:type="auto" w:w="0"/>
        <w:tblLook w:firstColumn="1" w:firstRow="1" w:lastColumn="0" w:lastRow="0" w:noHBand="0" w:noVBand="1" w:val="04A0"/>
      </w:tblPr>
      <w:tblGrid>
        <w:gridCol w:w="10080"/>
      </w:tblGrid>
      <w:tr>
        <w:tc>
          <w:tcPr>
            <w:tcW w:type="dxa" w:w="10080"/>
            <w:shd w:fill="EAF3F8"/>
            <w:tcMar>
              <w:top w:w="150" w:type="dxa"/>
              <w:start w:w="170" w:type="dxa"/>
              <w:bottom w:w="150" w:type="dxa"/>
              <w:end w:w="170" w:type="dxa"/>
            </w:tcMar>
          </w:tcPr>
          <w:p>
            <w:r>
              <w:rPr>
                <w:b/>
                <w:color w:val="0078D4"/>
                <w:sz w:val="21"/>
              </w:rPr>
              <w:t>Enrollment</w:t>
              <w:br/>
            </w:r>
            <w:r>
              <w:t>The device becomes managed by Intune after identity join and MDM enrollment. Importing a CSV alone does not create a fully managed Intune device.</w:t>
            </w:r>
          </w:p>
        </w:tc>
      </w:tr>
    </w:tbl>
    <w:p/>
    <w:p>
      <w:r>
        <w:br w:type="page"/>
      </w:r>
    </w:p>
    <w:p>
      <w:pPr>
        <w:pStyle w:val="Title"/>
        <w:jc w:val="center"/>
      </w:pPr>
      <w:r>
        <w:t>2. Tenant Readiness, Licensing, RBAC, and Network</w:t>
      </w:r>
    </w:p>
    <w:p>
      <w:pPr>
        <w:pStyle w:val="Heading2"/>
      </w:pPr>
      <w:r>
        <w:t>2.1 Confirm Intune tenant and MDM authority</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Tenant administration &gt; Tenant status</w:t>
            </w:r>
          </w:p>
        </w:tc>
      </w:tr>
    </w:tbl>
    <w:p/>
    <w:p>
      <w:pPr>
        <w:pStyle w:val="ListBullet"/>
      </w:pPr>
      <w:r>
        <w:t>Sign in using an account authorized to review tenant status.</w:t>
      </w:r>
    </w:p>
    <w:p>
      <w:pPr>
        <w:pStyle w:val="ListBullet"/>
      </w:pPr>
      <w:r>
        <w:t>Open Tenant administration and select Tenant status.</w:t>
      </w:r>
    </w:p>
    <w:p>
      <w:pPr>
        <w:pStyle w:val="ListBullet"/>
      </w:pPr>
      <w:r>
        <w:t>Confirm the tenant is active and the MDM authority is Microsoft Intune.</w:t>
      </w:r>
    </w:p>
    <w:p>
      <w:pPr>
        <w:pStyle w:val="ListBullet"/>
      </w:pPr>
      <w:r>
        <w:t>Record tenant name and tenant ID in the internal deployment record.</w:t>
      </w:r>
    </w:p>
    <w:p>
      <w:pPr>
        <w:pStyle w:val="ListBullet"/>
      </w:pPr>
      <w:r>
        <w:t>If the authority is not configured as expected, stop and follow the organization’s tenant onboarding/change process.</w:t>
      </w:r>
    </w:p>
    <w:p>
      <w:pPr>
        <w:pStyle w:val="Heading2"/>
      </w:pPr>
      <w:r>
        <w:t>2.2 Confirm user licensing</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365 admin center &gt; Users &gt; Active users &gt; select user &gt; Licenses and apps</w:t>
            </w:r>
          </w:p>
        </w:tc>
      </w:tr>
    </w:tbl>
    <w:p/>
    <w:p>
      <w:pPr>
        <w:pStyle w:val="ListBullet"/>
      </w:pPr>
      <w:r>
        <w:t>Select the pilot or production user.</w:t>
      </w:r>
    </w:p>
    <w:p>
      <w:pPr>
        <w:pStyle w:val="ListBullet"/>
      </w:pPr>
      <w:r>
        <w:t>Confirm a license that includes Microsoft Intune is assigned.</w:t>
      </w:r>
    </w:p>
    <w:p>
      <w:pPr>
        <w:pStyle w:val="ListBullet"/>
      </w:pPr>
      <w:r>
        <w:t>Confirm required Microsoft Entra licensing for the intended features.</w:t>
      </w:r>
    </w:p>
    <w:p>
      <w:pPr>
        <w:pStyle w:val="ListBullet"/>
      </w:pPr>
      <w:r>
        <w:t>Confirm service plans required by Intune are enabled.</w:t>
      </w:r>
    </w:p>
    <w:p>
      <w:pPr>
        <w:pStyle w:val="ListBullet"/>
      </w:pPr>
      <w:r>
        <w:t>Do not start user-driven production testing with an unlicensed user.</w:t>
      </w:r>
    </w:p>
    <w:p>
      <w:pPr>
        <w:pStyle w:val="Heading2"/>
      </w:pPr>
      <w:r>
        <w:t>2.3 Configure automatic Intune enrollment</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Device onboarding &gt; Enrollment &gt; Windows &gt; Automatic Enrollment</w:t>
            </w:r>
          </w:p>
        </w:tc>
      </w:tr>
    </w:tbl>
    <w:p/>
    <w:p>
      <w:pPr>
        <w:pStyle w:val="ListBullet"/>
      </w:pPr>
      <w:r>
        <w:t>Open Automatic Enrollment.</w:t>
      </w:r>
    </w:p>
    <w:p>
      <w:pPr>
        <w:pStyle w:val="ListBullet"/>
      </w:pPr>
      <w:r>
        <w:t>Set MDM user scope to Some for a controlled pilot, or All after production approval.</w:t>
      </w:r>
    </w:p>
    <w:p>
      <w:pPr>
        <w:pStyle w:val="ListBullet"/>
      </w:pPr>
      <w:r>
        <w:t>If Some is selected, add the approved pilot group.</w:t>
      </w:r>
    </w:p>
    <w:p>
      <w:pPr>
        <w:pStyle w:val="ListBullet"/>
      </w:pPr>
      <w:r>
        <w:t>Review MAM user scope separately; do not assume it replaces MDM enrollment.</w:t>
      </w:r>
    </w:p>
    <w:p>
      <w:pPr>
        <w:pStyle w:val="ListBullet"/>
      </w:pPr>
      <w:r>
        <w:t>Save changes.</w:t>
      </w:r>
    </w:p>
    <w:p>
      <w:pPr>
        <w:pStyle w:val="ListBullet"/>
      </w:pPr>
      <w:r>
        <w:t>Validate that the test user is effectively included in MDM scope.</w:t>
      </w:r>
    </w:p>
    <w:p>
      <w:pPr>
        <w:pStyle w:val="Heading2"/>
      </w:pPr>
      <w:r>
        <w:t>2.4 Allow users to join devices to Microsoft Entra ID</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Entra admin center &gt; Identity &gt; Devices &gt; Overview &gt; Device settings</w:t>
            </w:r>
          </w:p>
        </w:tc>
      </w:tr>
    </w:tbl>
    <w:p/>
    <w:p>
      <w:pPr>
        <w:pStyle w:val="ListBullet"/>
      </w:pPr>
      <w:r>
        <w:t>Review Users may join devices to Microsoft Entra ID.</w:t>
      </w:r>
    </w:p>
    <w:p>
      <w:pPr>
        <w:pStyle w:val="ListBullet"/>
      </w:pPr>
      <w:r>
        <w:t>Select an approved scope based on organizational policy.</w:t>
      </w:r>
    </w:p>
    <w:p>
      <w:pPr>
        <w:pStyle w:val="ListBullet"/>
      </w:pPr>
      <w:r>
        <w:t>Review Maximum number of devices per user.</w:t>
      </w:r>
    </w:p>
    <w:p>
      <w:pPr>
        <w:pStyle w:val="ListBullet"/>
      </w:pPr>
      <w:r>
        <w:t>Review additional local administrator settings.</w:t>
      </w:r>
    </w:p>
    <w:p>
      <w:pPr>
        <w:pStyle w:val="ListBullet"/>
      </w:pPr>
      <w:r>
        <w:t>Save only through approved change control.</w:t>
      </w:r>
    </w:p>
    <w:p>
      <w:pPr>
        <w:pStyle w:val="Heading2"/>
      </w:pPr>
      <w:r>
        <w:t>2.5 Required permissions</w:t>
      </w:r>
    </w:p>
    <w:tbl>
      <w:tblPr>
        <w:tblStyle w:val="TableGrid"/>
        <w:tblW w:type="auto" w:w="0"/>
        <w:jc w:val="center"/>
        <w:tblLook w:firstColumn="1" w:firstRow="1" w:lastColumn="0" w:lastRow="0" w:noHBand="0" w:noVBand="1" w:val="04A0"/>
      </w:tblPr>
      <w:tblGrid>
        <w:gridCol w:w="5040"/>
        <w:gridCol w:w="5040"/>
      </w:tblGrid>
      <w:tr>
        <w:trPr>
          <w:tblHeader w:val="true"/>
          <w:tblHeader w:val="true"/>
        </w:trPr>
        <w:tc>
          <w:tcPr>
            <w:tcW w:type="dxa" w:w="5040"/>
            <w:shd w:fill="17365D"/>
            <w:tcMar>
              <w:top w:w="110" w:type="dxa"/>
              <w:start w:w="135" w:type="dxa"/>
              <w:bottom w:w="110" w:type="dxa"/>
              <w:end w:w="135" w:type="dxa"/>
            </w:tcMar>
          </w:tcPr>
          <w:p>
            <w:r>
              <w:rPr>
                <w:b/>
                <w:color w:val="FFFFFF"/>
              </w:rPr>
              <w:t>Task</w:t>
            </w:r>
          </w:p>
        </w:tc>
        <w:tc>
          <w:tcPr>
            <w:tcW w:type="dxa" w:w="5040"/>
            <w:shd w:fill="17365D"/>
            <w:tcMar>
              <w:top w:w="110" w:type="dxa"/>
              <w:start w:w="135" w:type="dxa"/>
              <w:bottom w:w="110" w:type="dxa"/>
              <w:end w:w="135" w:type="dxa"/>
            </w:tcMar>
          </w:tcPr>
          <w:p>
            <w:r>
              <w:rPr>
                <w:b/>
                <w:color w:val="FFFFFF"/>
              </w:rPr>
              <w:t>Minimum design consideration</w:t>
            </w:r>
          </w:p>
        </w:tc>
      </w:tr>
      <w:tr>
        <w:tc>
          <w:tcPr>
            <w:tcW w:type="dxa" w:w="5040"/>
            <w:tcMar>
              <w:top w:w="110" w:type="dxa"/>
              <w:start w:w="135" w:type="dxa"/>
              <w:bottom w:w="110" w:type="dxa"/>
              <w:end w:w="135" w:type="dxa"/>
            </w:tcMar>
            <w:vAlign w:val="center"/>
          </w:tcPr>
          <w:p>
            <w:r>
              <w:t>Import and manage Autopilot devices</w:t>
            </w:r>
          </w:p>
        </w:tc>
        <w:tc>
          <w:tcPr>
            <w:tcW w:type="dxa" w:w="5040"/>
            <w:tcMar>
              <w:top w:w="110" w:type="dxa"/>
              <w:start w:w="135" w:type="dxa"/>
              <w:bottom w:w="110" w:type="dxa"/>
              <w:end w:w="135" w:type="dxa"/>
            </w:tcMar>
            <w:vAlign w:val="center"/>
          </w:tcPr>
          <w:p>
            <w:r>
              <w:t>Intune Administrator, Policy and Profile Manager, or a suitable custom Autopilot role</w:t>
            </w:r>
          </w:p>
        </w:tc>
      </w:tr>
      <w:tr>
        <w:tc>
          <w:tcPr>
            <w:tcW w:type="dxa" w:w="5040"/>
            <w:tcMar>
              <w:top w:w="110" w:type="dxa"/>
              <w:start w:w="135" w:type="dxa"/>
              <w:bottom w:w="110" w:type="dxa"/>
              <w:end w:w="135" w:type="dxa"/>
            </w:tcMar>
            <w:vAlign w:val="center"/>
          </w:tcPr>
          <w:p>
            <w:r>
              <w:t>Create deployment profiles and ESP</w:t>
            </w:r>
          </w:p>
        </w:tc>
        <w:tc>
          <w:tcPr>
            <w:tcW w:type="dxa" w:w="5040"/>
            <w:tcMar>
              <w:top w:w="110" w:type="dxa"/>
              <w:start w:w="135" w:type="dxa"/>
              <w:bottom w:w="110" w:type="dxa"/>
              <w:end w:w="135" w:type="dxa"/>
            </w:tcMar>
            <w:vAlign w:val="center"/>
          </w:tcPr>
          <w:p>
            <w:r>
              <w:t>Profile and enrollment permissions</w:t>
            </w:r>
          </w:p>
        </w:tc>
      </w:tr>
      <w:tr>
        <w:tc>
          <w:tcPr>
            <w:tcW w:type="dxa" w:w="5040"/>
            <w:tcMar>
              <w:top w:w="110" w:type="dxa"/>
              <w:start w:w="135" w:type="dxa"/>
              <w:bottom w:w="110" w:type="dxa"/>
              <w:end w:w="135" w:type="dxa"/>
            </w:tcMar>
            <w:vAlign w:val="center"/>
          </w:tcPr>
          <w:p>
            <w:r>
              <w:t>Create groups</w:t>
            </w:r>
          </w:p>
        </w:tc>
        <w:tc>
          <w:tcPr>
            <w:tcW w:type="dxa" w:w="5040"/>
            <w:tcMar>
              <w:top w:w="110" w:type="dxa"/>
              <w:start w:w="135" w:type="dxa"/>
              <w:bottom w:w="110" w:type="dxa"/>
              <w:end w:w="135" w:type="dxa"/>
            </w:tcMar>
            <w:vAlign w:val="center"/>
          </w:tcPr>
          <w:p>
            <w:r>
              <w:t>Microsoft Entra group management permissions</w:t>
            </w:r>
          </w:p>
        </w:tc>
      </w:tr>
      <w:tr>
        <w:tc>
          <w:tcPr>
            <w:tcW w:type="dxa" w:w="5040"/>
            <w:tcMar>
              <w:top w:w="110" w:type="dxa"/>
              <w:start w:w="135" w:type="dxa"/>
              <w:bottom w:w="110" w:type="dxa"/>
              <w:end w:w="135" w:type="dxa"/>
            </w:tcMar>
            <w:vAlign w:val="center"/>
          </w:tcPr>
          <w:p>
            <w:r>
              <w:t>Assign apps</w:t>
            </w:r>
          </w:p>
        </w:tc>
        <w:tc>
          <w:tcPr>
            <w:tcW w:type="dxa" w:w="5040"/>
            <w:tcMar>
              <w:top w:w="110" w:type="dxa"/>
              <w:start w:w="135" w:type="dxa"/>
              <w:bottom w:w="110" w:type="dxa"/>
              <w:end w:w="135" w:type="dxa"/>
            </w:tcMar>
            <w:vAlign w:val="center"/>
          </w:tcPr>
          <w:p>
            <w:r>
              <w:t>Application management permissions</w:t>
            </w:r>
          </w:p>
        </w:tc>
      </w:tr>
      <w:tr>
        <w:tc>
          <w:tcPr>
            <w:tcW w:type="dxa" w:w="5040"/>
            <w:tcMar>
              <w:top w:w="110" w:type="dxa"/>
              <w:start w:w="135" w:type="dxa"/>
              <w:bottom w:w="110" w:type="dxa"/>
              <w:end w:w="135" w:type="dxa"/>
            </w:tcMar>
            <w:vAlign w:val="center"/>
          </w:tcPr>
          <w:p>
            <w:r>
              <w:t>Wipe/reset/delete</w:t>
            </w:r>
          </w:p>
        </w:tc>
        <w:tc>
          <w:tcPr>
            <w:tcW w:type="dxa" w:w="5040"/>
            <w:tcMar>
              <w:top w:w="110" w:type="dxa"/>
              <w:start w:w="135" w:type="dxa"/>
              <w:bottom w:w="110" w:type="dxa"/>
              <w:end w:w="135" w:type="dxa"/>
            </w:tcMar>
            <w:vAlign w:val="center"/>
          </w:tcPr>
          <w:p>
            <w:r>
              <w:t>Device action permissions with approval</w:t>
            </w:r>
          </w:p>
        </w:tc>
      </w:tr>
    </w:tbl>
    <w:p>
      <w:pPr>
        <w:pStyle w:val="Heading2"/>
      </w:pPr>
      <w:r>
        <w:t>2.6 Network readiness</w:t>
      </w:r>
    </w:p>
    <w:p>
      <w:pPr>
        <w:pStyle w:val="ListBullet"/>
      </w:pPr>
      <w:r>
        <w:t>Provide internet access during OOBE.</w:t>
      </w:r>
    </w:p>
    <w:p>
      <w:pPr>
        <w:pStyle w:val="ListBullet"/>
      </w:pPr>
      <w:r>
        <w:t>Avoid captive portals.</w:t>
      </w:r>
    </w:p>
    <w:p>
      <w:pPr>
        <w:pStyle w:val="ListBullet"/>
      </w:pPr>
      <w:r>
        <w:t>Validate DNS and accurate system time.</w:t>
      </w:r>
    </w:p>
    <w:p>
      <w:pPr>
        <w:pStyle w:val="ListBullet"/>
      </w:pPr>
      <w:r>
        <w:t>Ensure TLS inspection/proxy design does not block Microsoft identity, enrollment, or content endpoints.</w:t>
      </w:r>
    </w:p>
    <w:p>
      <w:pPr>
        <w:pStyle w:val="ListBullet"/>
      </w:pPr>
      <w:r>
        <w:t>Use wired connectivity for staging where possible.</w:t>
      </w:r>
    </w:p>
    <w:p>
      <w:pPr>
        <w:pStyle w:val="ListBullet"/>
      </w:pPr>
      <w:r>
        <w:t>Test the actual office, home, and remote network scenarios used by employees.</w:t>
      </w:r>
    </w:p>
    <w:p>
      <w:r>
        <w:br w:type="page"/>
      </w:r>
    </w:p>
    <w:p>
      <w:pPr>
        <w:pStyle w:val="Title"/>
        <w:jc w:val="center"/>
      </w:pPr>
      <w:r>
        <w:t>3. Design Before Configuration</w:t>
      </w:r>
    </w:p>
    <w:p>
      <w:pPr>
        <w:pStyle w:val="Heading2"/>
      </w:pPr>
      <w:r>
        <w:t>3.1 Decide deployment scenario</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tblHeader w:val="true"/>
        </w:trPr>
        <w:tc>
          <w:tcPr>
            <w:tcW w:type="dxa" w:w="3360"/>
            <w:shd w:fill="17365D"/>
            <w:tcMar>
              <w:top w:w="110" w:type="dxa"/>
              <w:start w:w="135" w:type="dxa"/>
              <w:bottom w:w="110" w:type="dxa"/>
              <w:end w:w="135" w:type="dxa"/>
            </w:tcMar>
          </w:tcPr>
          <w:p>
            <w:r>
              <w:rPr>
                <w:b/>
                <w:color w:val="FFFFFF"/>
              </w:rPr>
              <w:t>Scenario</w:t>
            </w:r>
          </w:p>
        </w:tc>
        <w:tc>
          <w:tcPr>
            <w:tcW w:type="dxa" w:w="3360"/>
            <w:shd w:fill="17365D"/>
            <w:tcMar>
              <w:top w:w="110" w:type="dxa"/>
              <w:start w:w="135" w:type="dxa"/>
              <w:bottom w:w="110" w:type="dxa"/>
              <w:end w:w="135" w:type="dxa"/>
            </w:tcMar>
          </w:tcPr>
          <w:p>
            <w:r>
              <w:rPr>
                <w:b/>
                <w:color w:val="FFFFFF"/>
              </w:rPr>
              <w:t>Choose when</w:t>
            </w:r>
          </w:p>
        </w:tc>
        <w:tc>
          <w:tcPr>
            <w:tcW w:type="dxa" w:w="3360"/>
            <w:shd w:fill="17365D"/>
            <w:tcMar>
              <w:top w:w="110" w:type="dxa"/>
              <w:start w:w="135" w:type="dxa"/>
              <w:bottom w:w="110" w:type="dxa"/>
              <w:end w:w="135" w:type="dxa"/>
            </w:tcMar>
          </w:tcPr>
          <w:p>
            <w:r>
              <w:rPr>
                <w:b/>
                <w:color w:val="FFFFFF"/>
              </w:rPr>
              <w:t>Main identity behavior</w:t>
            </w:r>
          </w:p>
        </w:tc>
      </w:tr>
      <w:tr>
        <w:tc>
          <w:tcPr>
            <w:tcW w:type="dxa" w:w="3360"/>
            <w:tcMar>
              <w:top w:w="110" w:type="dxa"/>
              <w:start w:w="135" w:type="dxa"/>
              <w:bottom w:w="110" w:type="dxa"/>
              <w:end w:w="135" w:type="dxa"/>
            </w:tcMar>
            <w:vAlign w:val="center"/>
          </w:tcPr>
          <w:p>
            <w:r>
              <w:t>User-driven Microsoft Entra join</w:t>
            </w:r>
          </w:p>
        </w:tc>
        <w:tc>
          <w:tcPr>
            <w:tcW w:type="dxa" w:w="3360"/>
            <w:tcMar>
              <w:top w:w="110" w:type="dxa"/>
              <w:start w:w="135" w:type="dxa"/>
              <w:bottom w:w="110" w:type="dxa"/>
              <w:end w:w="135" w:type="dxa"/>
            </w:tcMar>
            <w:vAlign w:val="center"/>
          </w:tcPr>
          <w:p>
            <w:r>
              <w:t>Assigned employee laptop</w:t>
            </w:r>
          </w:p>
        </w:tc>
        <w:tc>
          <w:tcPr>
            <w:tcW w:type="dxa" w:w="3360"/>
            <w:tcMar>
              <w:top w:w="110" w:type="dxa"/>
              <w:start w:w="135" w:type="dxa"/>
              <w:bottom w:w="110" w:type="dxa"/>
              <w:end w:w="135" w:type="dxa"/>
            </w:tcMar>
            <w:vAlign w:val="center"/>
          </w:tcPr>
          <w:p>
            <w:r>
              <w:t>User credentials complete join and enrollment</w:t>
            </w:r>
          </w:p>
        </w:tc>
      </w:tr>
      <w:tr>
        <w:tc>
          <w:tcPr>
            <w:tcW w:type="dxa" w:w="3360"/>
            <w:tcMar>
              <w:top w:w="110" w:type="dxa"/>
              <w:start w:w="135" w:type="dxa"/>
              <w:bottom w:w="110" w:type="dxa"/>
              <w:end w:w="135" w:type="dxa"/>
            </w:tcMar>
            <w:vAlign w:val="center"/>
          </w:tcPr>
          <w:p>
            <w:r>
              <w:t>Self-deploying</w:t>
            </w:r>
          </w:p>
        </w:tc>
        <w:tc>
          <w:tcPr>
            <w:tcW w:type="dxa" w:w="3360"/>
            <w:tcMar>
              <w:top w:w="110" w:type="dxa"/>
              <w:start w:w="135" w:type="dxa"/>
              <w:bottom w:w="110" w:type="dxa"/>
              <w:end w:w="135" w:type="dxa"/>
            </w:tcMar>
            <w:vAlign w:val="center"/>
          </w:tcPr>
          <w:p>
            <w:r>
              <w:t>Shared, kiosk, or no-primary-user device</w:t>
            </w:r>
          </w:p>
        </w:tc>
        <w:tc>
          <w:tcPr>
            <w:tcW w:type="dxa" w:w="3360"/>
            <w:tcMar>
              <w:top w:w="110" w:type="dxa"/>
              <w:start w:w="135" w:type="dxa"/>
              <w:bottom w:w="110" w:type="dxa"/>
              <w:end w:w="135" w:type="dxa"/>
            </w:tcMar>
            <w:vAlign w:val="center"/>
          </w:tcPr>
          <w:p>
            <w:r>
              <w:t>Device-driven setup with supported TPM/network</w:t>
            </w:r>
          </w:p>
        </w:tc>
      </w:tr>
      <w:tr>
        <w:tc>
          <w:tcPr>
            <w:tcW w:type="dxa" w:w="3360"/>
            <w:tcMar>
              <w:top w:w="110" w:type="dxa"/>
              <w:start w:w="135" w:type="dxa"/>
              <w:bottom w:w="110" w:type="dxa"/>
              <w:end w:w="135" w:type="dxa"/>
            </w:tcMar>
            <w:vAlign w:val="center"/>
          </w:tcPr>
          <w:p>
            <w:r>
              <w:t>Pre-provisioning</w:t>
            </w:r>
          </w:p>
        </w:tc>
        <w:tc>
          <w:tcPr>
            <w:tcW w:type="dxa" w:w="3360"/>
            <w:tcMar>
              <w:top w:w="110" w:type="dxa"/>
              <w:start w:w="135" w:type="dxa"/>
              <w:bottom w:w="110" w:type="dxa"/>
              <w:end w:w="135" w:type="dxa"/>
            </w:tcMar>
            <w:vAlign w:val="center"/>
          </w:tcPr>
          <w:p>
            <w:r>
              <w:t>IT/OEM stages device before handover</w:t>
            </w:r>
          </w:p>
        </w:tc>
        <w:tc>
          <w:tcPr>
            <w:tcW w:type="dxa" w:w="3360"/>
            <w:tcMar>
              <w:top w:w="110" w:type="dxa"/>
              <w:start w:w="135" w:type="dxa"/>
              <w:bottom w:w="110" w:type="dxa"/>
              <w:end w:w="135" w:type="dxa"/>
            </w:tcMar>
            <w:vAlign w:val="center"/>
          </w:tcPr>
          <w:p>
            <w:r>
              <w:t>Technician phase plus user phase</w:t>
            </w:r>
          </w:p>
        </w:tc>
      </w:tr>
      <w:tr>
        <w:tc>
          <w:tcPr>
            <w:tcW w:type="dxa" w:w="3360"/>
            <w:tcMar>
              <w:top w:w="110" w:type="dxa"/>
              <w:start w:w="135" w:type="dxa"/>
              <w:bottom w:w="110" w:type="dxa"/>
              <w:end w:w="135" w:type="dxa"/>
            </w:tcMar>
            <w:vAlign w:val="center"/>
          </w:tcPr>
          <w:p>
            <w:r>
              <w:t>User-driven hybrid join</w:t>
            </w:r>
          </w:p>
        </w:tc>
        <w:tc>
          <w:tcPr>
            <w:tcW w:type="dxa" w:w="3360"/>
            <w:tcMar>
              <w:top w:w="110" w:type="dxa"/>
              <w:start w:w="135" w:type="dxa"/>
              <w:bottom w:w="110" w:type="dxa"/>
              <w:end w:w="135" w:type="dxa"/>
            </w:tcMar>
            <w:vAlign w:val="center"/>
          </w:tcPr>
          <w:p>
            <w:r>
              <w:t>Documented on-premises dependency remains</w:t>
            </w:r>
          </w:p>
        </w:tc>
        <w:tc>
          <w:tcPr>
            <w:tcW w:type="dxa" w:w="3360"/>
            <w:tcMar>
              <w:top w:w="110" w:type="dxa"/>
              <w:start w:w="135" w:type="dxa"/>
              <w:bottom w:w="110" w:type="dxa"/>
              <w:end w:w="135" w:type="dxa"/>
            </w:tcMar>
            <w:vAlign w:val="center"/>
          </w:tcPr>
          <w:p>
            <w:r>
              <w:t>On-prem AD plus Microsoft Entra relationship</w:t>
            </w:r>
          </w:p>
        </w:tc>
      </w:tr>
      <w:tr>
        <w:tc>
          <w:tcPr>
            <w:tcW w:type="dxa" w:w="3360"/>
            <w:tcMar>
              <w:top w:w="110" w:type="dxa"/>
              <w:start w:w="135" w:type="dxa"/>
              <w:bottom w:w="110" w:type="dxa"/>
              <w:end w:w="135" w:type="dxa"/>
            </w:tcMar>
            <w:vAlign w:val="center"/>
          </w:tcPr>
          <w:p>
            <w:r>
              <w:t>Existing devices</w:t>
            </w:r>
          </w:p>
        </w:tc>
        <w:tc>
          <w:tcPr>
            <w:tcW w:type="dxa" w:w="3360"/>
            <w:tcMar>
              <w:top w:w="110" w:type="dxa"/>
              <w:start w:w="135" w:type="dxa"/>
              <w:bottom w:w="110" w:type="dxa"/>
              <w:end w:w="135" w:type="dxa"/>
            </w:tcMar>
            <w:vAlign w:val="center"/>
          </w:tcPr>
          <w:p>
            <w:r>
              <w:t>Configuration Manager reimage/migration workflow</w:t>
            </w:r>
          </w:p>
        </w:tc>
        <w:tc>
          <w:tcPr>
            <w:tcW w:type="dxa" w:w="3360"/>
            <w:tcMar>
              <w:top w:w="110" w:type="dxa"/>
              <w:start w:w="135" w:type="dxa"/>
              <w:bottom w:w="110" w:type="dxa"/>
              <w:end w:w="135" w:type="dxa"/>
            </w:tcMar>
            <w:vAlign w:val="center"/>
          </w:tcPr>
          <w:p>
            <w:r>
              <w:t>User-driven profile via task sequence/JSON</w:t>
            </w:r>
          </w:p>
        </w:tc>
      </w:tr>
      <w:tr>
        <w:tc>
          <w:tcPr>
            <w:tcW w:type="dxa" w:w="3360"/>
            <w:tcMar>
              <w:top w:w="110" w:type="dxa"/>
              <w:start w:w="135" w:type="dxa"/>
              <w:bottom w:w="110" w:type="dxa"/>
              <w:end w:w="135" w:type="dxa"/>
            </w:tcMar>
            <w:vAlign w:val="center"/>
          </w:tcPr>
          <w:p>
            <w:r>
              <w:t>Autopilot device preparation</w:t>
            </w:r>
          </w:p>
        </w:tc>
        <w:tc>
          <w:tcPr>
            <w:tcW w:type="dxa" w:w="3360"/>
            <w:tcMar>
              <w:top w:w="110" w:type="dxa"/>
              <w:start w:w="135" w:type="dxa"/>
              <w:bottom w:w="110" w:type="dxa"/>
              <w:end w:w="135" w:type="dxa"/>
            </w:tcMar>
            <w:vAlign w:val="center"/>
          </w:tcPr>
          <w:p>
            <w:r>
              <w:t>Supported Windows 11 policy-based deployment</w:t>
            </w:r>
          </w:p>
        </w:tc>
        <w:tc>
          <w:tcPr>
            <w:tcW w:type="dxa" w:w="3360"/>
            <w:tcMar>
              <w:top w:w="110" w:type="dxa"/>
              <w:start w:w="135" w:type="dxa"/>
              <w:bottom w:w="110" w:type="dxa"/>
              <w:end w:w="135" w:type="dxa"/>
            </w:tcMar>
            <w:vAlign w:val="center"/>
          </w:tcPr>
          <w:p>
            <w:r>
              <w:t>Separate modern model; Microsoft Entra join only</w:t>
            </w:r>
          </w:p>
        </w:tc>
      </w:tr>
    </w:tbl>
    <w:p>
      <w:pPr>
        <w:pStyle w:val="Heading2"/>
      </w:pPr>
      <w:r>
        <w:t>3.2 Establish standards</w:t>
      </w:r>
    </w:p>
    <w:p>
      <w:pPr>
        <w:pStyle w:val="ListBullet"/>
      </w:pPr>
      <w:r>
        <w:t>Group Tag taxonomy, such as IDC, PUNE, KIOSK, or PILOT.</w:t>
      </w:r>
    </w:p>
    <w:p>
      <w:pPr>
        <w:pStyle w:val="ListBullet"/>
      </w:pPr>
      <w:r>
        <w:t>Device group strategy.</w:t>
      </w:r>
    </w:p>
    <w:p>
      <w:pPr>
        <w:pStyle w:val="ListBullet"/>
      </w:pPr>
      <w:r>
        <w:t>Device naming convention.</w:t>
      </w:r>
    </w:p>
    <w:p>
      <w:pPr>
        <w:pStyle w:val="ListBullet"/>
      </w:pPr>
      <w:r>
        <w:t>Deployment profile naming and versioning.</w:t>
      </w:r>
    </w:p>
    <w:p>
      <w:pPr>
        <w:pStyle w:val="ListBullet"/>
      </w:pPr>
      <w:r>
        <w:t>ESP blocking app list.</w:t>
      </w:r>
    </w:p>
    <w:p>
      <w:pPr>
        <w:pStyle w:val="ListBullet"/>
      </w:pPr>
      <w:r>
        <w:t>Required versus Available application ownership.</w:t>
      </w:r>
    </w:p>
    <w:p>
      <w:pPr>
        <w:pStyle w:val="ListBullet"/>
      </w:pPr>
      <w:r>
        <w:t>Configuration and compliance policy ownership.</w:t>
      </w:r>
    </w:p>
    <w:p>
      <w:pPr>
        <w:pStyle w:val="ListBullet"/>
      </w:pPr>
      <w:r>
        <w:t>Pilot, UAT, and production rings.</w:t>
      </w:r>
    </w:p>
    <w:p>
      <w:pPr>
        <w:pStyle w:val="ListBullet"/>
      </w:pPr>
      <w:r>
        <w:t>Rollback, reset, and tenant transfer approval.</w:t>
      </w:r>
    </w:p>
    <w:p>
      <w:pPr>
        <w:pStyle w:val="Heading2"/>
      </w:pPr>
      <w:r>
        <w:t>3.3 Recommended naming examples</w:t>
      </w:r>
    </w:p>
    <w:tbl>
      <w:tblPr>
        <w:tblStyle w:val="TableGrid"/>
        <w:tblW w:type="auto" w:w="0"/>
        <w:jc w:val="center"/>
        <w:tblLook w:firstColumn="1" w:firstRow="1" w:lastColumn="0" w:lastRow="0" w:noHBand="0" w:noVBand="1" w:val="04A0"/>
      </w:tblPr>
      <w:tblGrid>
        <w:gridCol w:w="5040"/>
        <w:gridCol w:w="5040"/>
      </w:tblGrid>
      <w:tr>
        <w:trPr>
          <w:tblHeader w:val="true"/>
          <w:tblHeader w:val="true"/>
        </w:trPr>
        <w:tc>
          <w:tcPr>
            <w:tcW w:type="dxa" w:w="5040"/>
            <w:shd w:fill="17365D"/>
            <w:tcMar>
              <w:top w:w="110" w:type="dxa"/>
              <w:start w:w="135" w:type="dxa"/>
              <w:bottom w:w="110" w:type="dxa"/>
              <w:end w:w="135" w:type="dxa"/>
            </w:tcMar>
          </w:tcPr>
          <w:p>
            <w:r>
              <w:rPr>
                <w:b/>
                <w:color w:val="FFFFFF"/>
              </w:rPr>
              <w:t>Object</w:t>
            </w:r>
          </w:p>
        </w:tc>
        <w:tc>
          <w:tcPr>
            <w:tcW w:type="dxa" w:w="5040"/>
            <w:shd w:fill="17365D"/>
            <w:tcMar>
              <w:top w:w="110" w:type="dxa"/>
              <w:start w:w="135" w:type="dxa"/>
              <w:bottom w:w="110" w:type="dxa"/>
              <w:end w:w="135" w:type="dxa"/>
            </w:tcMar>
          </w:tcPr>
          <w:p>
            <w:r>
              <w:rPr>
                <w:b/>
                <w:color w:val="FFFFFF"/>
              </w:rPr>
              <w:t>Example</w:t>
            </w:r>
          </w:p>
        </w:tc>
      </w:tr>
      <w:tr>
        <w:tc>
          <w:tcPr>
            <w:tcW w:type="dxa" w:w="5040"/>
            <w:tcMar>
              <w:top w:w="110" w:type="dxa"/>
              <w:start w:w="135" w:type="dxa"/>
              <w:bottom w:w="110" w:type="dxa"/>
              <w:end w:w="135" w:type="dxa"/>
            </w:tcMar>
            <w:vAlign w:val="center"/>
          </w:tcPr>
          <w:p>
            <w:r>
              <w:t>Deployment profile</w:t>
            </w:r>
          </w:p>
        </w:tc>
        <w:tc>
          <w:tcPr>
            <w:tcW w:type="dxa" w:w="5040"/>
            <w:tcMar>
              <w:top w:w="110" w:type="dxa"/>
              <w:start w:w="135" w:type="dxa"/>
              <w:bottom w:w="110" w:type="dxa"/>
              <w:end w:w="135" w:type="dxa"/>
            </w:tcMar>
            <w:vAlign w:val="center"/>
          </w:tcPr>
          <w:p>
            <w:r>
              <w:t>AP-IND-UserDriven-Entra-v1</w:t>
            </w:r>
          </w:p>
        </w:tc>
      </w:tr>
      <w:tr>
        <w:tc>
          <w:tcPr>
            <w:tcW w:type="dxa" w:w="5040"/>
            <w:tcMar>
              <w:top w:w="110" w:type="dxa"/>
              <w:start w:w="135" w:type="dxa"/>
              <w:bottom w:w="110" w:type="dxa"/>
              <w:end w:w="135" w:type="dxa"/>
            </w:tcMar>
            <w:vAlign w:val="center"/>
          </w:tcPr>
          <w:p>
            <w:r>
              <w:t>Self-deploying profile</w:t>
            </w:r>
          </w:p>
        </w:tc>
        <w:tc>
          <w:tcPr>
            <w:tcW w:type="dxa" w:w="5040"/>
            <w:tcMar>
              <w:top w:w="110" w:type="dxa"/>
              <w:start w:w="135" w:type="dxa"/>
              <w:bottom w:w="110" w:type="dxa"/>
              <w:end w:w="135" w:type="dxa"/>
            </w:tcMar>
            <w:vAlign w:val="center"/>
          </w:tcPr>
          <w:p>
            <w:r>
              <w:t>AP-Kiosk-SelfDeploy-v1</w:t>
            </w:r>
          </w:p>
        </w:tc>
      </w:tr>
      <w:tr>
        <w:tc>
          <w:tcPr>
            <w:tcW w:type="dxa" w:w="5040"/>
            <w:tcMar>
              <w:top w:w="110" w:type="dxa"/>
              <w:start w:w="135" w:type="dxa"/>
              <w:bottom w:w="110" w:type="dxa"/>
              <w:end w:w="135" w:type="dxa"/>
            </w:tcMar>
            <w:vAlign w:val="center"/>
          </w:tcPr>
          <w:p>
            <w:r>
              <w:t>ESP</w:t>
            </w:r>
          </w:p>
        </w:tc>
        <w:tc>
          <w:tcPr>
            <w:tcW w:type="dxa" w:w="5040"/>
            <w:tcMar>
              <w:top w:w="110" w:type="dxa"/>
              <w:start w:w="135" w:type="dxa"/>
              <w:bottom w:w="110" w:type="dxa"/>
              <w:end w:w="135" w:type="dxa"/>
            </w:tcMar>
            <w:vAlign w:val="center"/>
          </w:tcPr>
          <w:p>
            <w:r>
              <w:t>ESP-Windows-Corporate-v1</w:t>
            </w:r>
          </w:p>
        </w:tc>
      </w:tr>
      <w:tr>
        <w:tc>
          <w:tcPr>
            <w:tcW w:type="dxa" w:w="5040"/>
            <w:tcMar>
              <w:top w:w="110" w:type="dxa"/>
              <w:start w:w="135" w:type="dxa"/>
              <w:bottom w:w="110" w:type="dxa"/>
              <w:end w:w="135" w:type="dxa"/>
            </w:tcMar>
            <w:vAlign w:val="center"/>
          </w:tcPr>
          <w:p>
            <w:r>
              <w:t>Dynamic group</w:t>
            </w:r>
          </w:p>
        </w:tc>
        <w:tc>
          <w:tcPr>
            <w:tcW w:type="dxa" w:w="5040"/>
            <w:tcMar>
              <w:top w:w="110" w:type="dxa"/>
              <w:start w:w="135" w:type="dxa"/>
              <w:bottom w:w="110" w:type="dxa"/>
              <w:end w:w="135" w:type="dxa"/>
            </w:tcMar>
            <w:vAlign w:val="center"/>
          </w:tcPr>
          <w:p>
            <w:r>
              <w:t>SG-Autopilot-OrderID-IDC</w:t>
            </w:r>
          </w:p>
        </w:tc>
      </w:tr>
      <w:tr>
        <w:tc>
          <w:tcPr>
            <w:tcW w:type="dxa" w:w="5040"/>
            <w:tcMar>
              <w:top w:w="110" w:type="dxa"/>
              <w:start w:w="135" w:type="dxa"/>
              <w:bottom w:w="110" w:type="dxa"/>
              <w:end w:w="135" w:type="dxa"/>
            </w:tcMar>
            <w:vAlign w:val="center"/>
          </w:tcPr>
          <w:p>
            <w:r>
              <w:t>Pilot group</w:t>
            </w:r>
          </w:p>
        </w:tc>
        <w:tc>
          <w:tcPr>
            <w:tcW w:type="dxa" w:w="5040"/>
            <w:tcMar>
              <w:top w:w="110" w:type="dxa"/>
              <w:start w:w="135" w:type="dxa"/>
              <w:bottom w:w="110" w:type="dxa"/>
              <w:end w:w="135" w:type="dxa"/>
            </w:tcMar>
            <w:vAlign w:val="center"/>
          </w:tcPr>
          <w:p>
            <w:r>
              <w:t>SG-Autopilot-Pilot-Devices</w:t>
            </w:r>
          </w:p>
        </w:tc>
      </w:tr>
      <w:tr>
        <w:tc>
          <w:tcPr>
            <w:tcW w:type="dxa" w:w="5040"/>
            <w:tcMar>
              <w:top w:w="110" w:type="dxa"/>
              <w:start w:w="135" w:type="dxa"/>
              <w:bottom w:w="110" w:type="dxa"/>
              <w:end w:w="135" w:type="dxa"/>
            </w:tcMar>
            <w:vAlign w:val="center"/>
          </w:tcPr>
          <w:p>
            <w:r>
              <w:t>Hash file</w:t>
            </w:r>
          </w:p>
        </w:tc>
        <w:tc>
          <w:tcPr>
            <w:tcW w:type="dxa" w:w="5040"/>
            <w:tcMar>
              <w:top w:w="110" w:type="dxa"/>
              <w:start w:w="135" w:type="dxa"/>
              <w:bottom w:w="110" w:type="dxa"/>
              <w:end w:w="135" w:type="dxa"/>
            </w:tcMar>
            <w:vAlign w:val="center"/>
          </w:tcPr>
          <w:p>
            <w:r>
              <w:t>AutopilotHWID_&lt;SerialNumber&gt;.csv</w:t>
            </w:r>
          </w:p>
        </w:tc>
      </w:tr>
    </w:tbl>
    <w:p>
      <w:r>
        <w:br w:type="page"/>
      </w:r>
    </w:p>
    <w:p>
      <w:pPr>
        <w:pStyle w:val="Title"/>
        <w:jc w:val="center"/>
      </w:pPr>
      <w:r>
        <w:t>4. Register Windows Autopilot Devices</w:t>
      </w:r>
    </w:p>
    <w:p>
      <w:pPr>
        <w:pStyle w:val="Heading2"/>
      </w:pPr>
      <w:r>
        <w:t>4.1 Registration options</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tblHeader w:val="true"/>
        </w:trPr>
        <w:tc>
          <w:tcPr>
            <w:tcW w:type="dxa" w:w="3360"/>
            <w:shd w:fill="17365D"/>
            <w:tcMar>
              <w:top w:w="110" w:type="dxa"/>
              <w:start w:w="135" w:type="dxa"/>
              <w:bottom w:w="110" w:type="dxa"/>
              <w:end w:w="135" w:type="dxa"/>
            </w:tcMar>
          </w:tcPr>
          <w:p>
            <w:r>
              <w:rPr>
                <w:b/>
                <w:color w:val="FFFFFF"/>
              </w:rPr>
              <w:t>Method</w:t>
            </w:r>
          </w:p>
        </w:tc>
        <w:tc>
          <w:tcPr>
            <w:tcW w:type="dxa" w:w="3360"/>
            <w:shd w:fill="17365D"/>
            <w:tcMar>
              <w:top w:w="110" w:type="dxa"/>
              <w:start w:w="135" w:type="dxa"/>
              <w:bottom w:w="110" w:type="dxa"/>
              <w:end w:w="135" w:type="dxa"/>
            </w:tcMar>
          </w:tcPr>
          <w:p>
            <w:r>
              <w:rPr>
                <w:b/>
                <w:color w:val="FFFFFF"/>
              </w:rPr>
              <w:t>Procedure owner</w:t>
            </w:r>
          </w:p>
        </w:tc>
        <w:tc>
          <w:tcPr>
            <w:tcW w:type="dxa" w:w="3360"/>
            <w:shd w:fill="17365D"/>
            <w:tcMar>
              <w:top w:w="110" w:type="dxa"/>
              <w:start w:w="135" w:type="dxa"/>
              <w:bottom w:w="110" w:type="dxa"/>
              <w:end w:w="135" w:type="dxa"/>
            </w:tcMar>
          </w:tcPr>
          <w:p>
            <w:r>
              <w:rPr>
                <w:b/>
                <w:color w:val="FFFFFF"/>
              </w:rPr>
              <w:t>Use</w:t>
            </w:r>
          </w:p>
        </w:tc>
      </w:tr>
      <w:tr>
        <w:tc>
          <w:tcPr>
            <w:tcW w:type="dxa" w:w="3360"/>
            <w:tcMar>
              <w:top w:w="110" w:type="dxa"/>
              <w:start w:w="135" w:type="dxa"/>
              <w:bottom w:w="110" w:type="dxa"/>
              <w:end w:w="135" w:type="dxa"/>
            </w:tcMar>
            <w:vAlign w:val="center"/>
          </w:tcPr>
          <w:p>
            <w:r>
              <w:t>OEM/CSP registration</w:t>
            </w:r>
          </w:p>
        </w:tc>
        <w:tc>
          <w:tcPr>
            <w:tcW w:type="dxa" w:w="3360"/>
            <w:tcMar>
              <w:top w:w="110" w:type="dxa"/>
              <w:start w:w="135" w:type="dxa"/>
              <w:bottom w:w="110" w:type="dxa"/>
              <w:end w:w="135" w:type="dxa"/>
            </w:tcMar>
            <w:vAlign w:val="center"/>
          </w:tcPr>
          <w:p>
            <w:r>
              <w:t>Approved hardware vendor or partner</w:t>
            </w:r>
          </w:p>
        </w:tc>
        <w:tc>
          <w:tcPr>
            <w:tcW w:type="dxa" w:w="3360"/>
            <w:tcMar>
              <w:top w:w="110" w:type="dxa"/>
              <w:start w:w="135" w:type="dxa"/>
              <w:bottom w:w="110" w:type="dxa"/>
              <w:end w:w="135" w:type="dxa"/>
            </w:tcMar>
            <w:vAlign w:val="center"/>
          </w:tcPr>
          <w:p>
            <w:r>
              <w:t>Preferred for new purchases at scale</w:t>
            </w:r>
          </w:p>
        </w:tc>
      </w:tr>
      <w:tr>
        <w:tc>
          <w:tcPr>
            <w:tcW w:type="dxa" w:w="3360"/>
            <w:tcMar>
              <w:top w:w="110" w:type="dxa"/>
              <w:start w:w="135" w:type="dxa"/>
              <w:bottom w:w="110" w:type="dxa"/>
              <w:end w:w="135" w:type="dxa"/>
            </w:tcMar>
            <w:vAlign w:val="center"/>
          </w:tcPr>
          <w:p>
            <w:r>
              <w:t>Manual hardware hash CSV</w:t>
            </w:r>
          </w:p>
        </w:tc>
        <w:tc>
          <w:tcPr>
            <w:tcW w:type="dxa" w:w="3360"/>
            <w:tcMar>
              <w:top w:w="110" w:type="dxa"/>
              <w:start w:w="135" w:type="dxa"/>
              <w:bottom w:w="110" w:type="dxa"/>
              <w:end w:w="135" w:type="dxa"/>
            </w:tcMar>
            <w:vAlign w:val="center"/>
          </w:tcPr>
          <w:p>
            <w:r>
              <w:t>Internal IT</w:t>
            </w:r>
          </w:p>
        </w:tc>
        <w:tc>
          <w:tcPr>
            <w:tcW w:type="dxa" w:w="3360"/>
            <w:tcMar>
              <w:top w:w="110" w:type="dxa"/>
              <w:start w:w="135" w:type="dxa"/>
              <w:bottom w:w="110" w:type="dxa"/>
              <w:end w:w="135" w:type="dxa"/>
            </w:tcMar>
            <w:vAlign w:val="center"/>
          </w:tcPr>
          <w:p>
            <w:r>
              <w:t>Testing, limited procurement, special cases</w:t>
            </w:r>
          </w:p>
        </w:tc>
      </w:tr>
      <w:tr>
        <w:tc>
          <w:tcPr>
            <w:tcW w:type="dxa" w:w="3360"/>
            <w:tcMar>
              <w:top w:w="110" w:type="dxa"/>
              <w:start w:w="135" w:type="dxa"/>
              <w:bottom w:w="110" w:type="dxa"/>
              <w:end w:w="135" w:type="dxa"/>
            </w:tcMar>
            <w:vAlign w:val="center"/>
          </w:tcPr>
          <w:p>
            <w:r>
              <w:t>Direct online upload</w:t>
            </w:r>
          </w:p>
        </w:tc>
        <w:tc>
          <w:tcPr>
            <w:tcW w:type="dxa" w:w="3360"/>
            <w:tcMar>
              <w:top w:w="110" w:type="dxa"/>
              <w:start w:w="135" w:type="dxa"/>
              <w:bottom w:w="110" w:type="dxa"/>
              <w:end w:w="135" w:type="dxa"/>
            </w:tcMar>
            <w:vAlign w:val="center"/>
          </w:tcPr>
          <w:p>
            <w:r>
              <w:t>Authorized technician</w:t>
            </w:r>
          </w:p>
        </w:tc>
        <w:tc>
          <w:tcPr>
            <w:tcW w:type="dxa" w:w="3360"/>
            <w:tcMar>
              <w:top w:w="110" w:type="dxa"/>
              <w:start w:w="135" w:type="dxa"/>
              <w:bottom w:w="110" w:type="dxa"/>
              <w:end w:w="135" w:type="dxa"/>
            </w:tcMar>
            <w:vAlign w:val="center"/>
          </w:tcPr>
          <w:p>
            <w:r>
              <w:t>Fast device-by-device registration</w:t>
            </w:r>
          </w:p>
        </w:tc>
      </w:tr>
      <w:tr>
        <w:tc>
          <w:tcPr>
            <w:tcW w:type="dxa" w:w="3360"/>
            <w:tcMar>
              <w:top w:w="110" w:type="dxa"/>
              <w:start w:w="135" w:type="dxa"/>
              <w:bottom w:w="110" w:type="dxa"/>
              <w:end w:w="135" w:type="dxa"/>
            </w:tcMar>
            <w:vAlign w:val="center"/>
          </w:tcPr>
          <w:p>
            <w:r>
              <w:t>Configuration Manager export</w:t>
            </w:r>
          </w:p>
        </w:tc>
        <w:tc>
          <w:tcPr>
            <w:tcW w:type="dxa" w:w="3360"/>
            <w:tcMar>
              <w:top w:w="110" w:type="dxa"/>
              <w:start w:w="135" w:type="dxa"/>
              <w:bottom w:w="110" w:type="dxa"/>
              <w:end w:w="135" w:type="dxa"/>
            </w:tcMar>
            <w:vAlign w:val="center"/>
          </w:tcPr>
          <w:p>
            <w:r>
              <w:t>Endpoint engineering</w:t>
            </w:r>
          </w:p>
        </w:tc>
        <w:tc>
          <w:tcPr>
            <w:tcW w:type="dxa" w:w="3360"/>
            <w:tcMar>
              <w:top w:w="110" w:type="dxa"/>
              <w:start w:w="135" w:type="dxa"/>
              <w:bottom w:w="110" w:type="dxa"/>
              <w:end w:w="135" w:type="dxa"/>
            </w:tcMar>
            <w:vAlign w:val="center"/>
          </w:tcPr>
          <w:p>
            <w:r>
              <w:t>Existing managed estate</w:t>
            </w:r>
          </w:p>
        </w:tc>
      </w:tr>
      <w:tr>
        <w:tc>
          <w:tcPr>
            <w:tcW w:type="dxa" w:w="3360"/>
            <w:tcMar>
              <w:top w:w="110" w:type="dxa"/>
              <w:start w:w="135" w:type="dxa"/>
              <w:bottom w:w="110" w:type="dxa"/>
              <w:end w:w="135" w:type="dxa"/>
            </w:tcMar>
            <w:vAlign w:val="center"/>
          </w:tcPr>
          <w:p>
            <w:r>
              <w:t>Settings diagnostics export</w:t>
            </w:r>
          </w:p>
        </w:tc>
        <w:tc>
          <w:tcPr>
            <w:tcW w:type="dxa" w:w="3360"/>
            <w:tcMar>
              <w:top w:w="110" w:type="dxa"/>
              <w:start w:w="135" w:type="dxa"/>
              <w:bottom w:w="110" w:type="dxa"/>
              <w:end w:w="135" w:type="dxa"/>
            </w:tcMar>
            <w:vAlign w:val="center"/>
          </w:tcPr>
          <w:p>
            <w:r>
              <w:t>Internal IT</w:t>
            </w:r>
          </w:p>
        </w:tc>
        <w:tc>
          <w:tcPr>
            <w:tcW w:type="dxa" w:w="3360"/>
            <w:tcMar>
              <w:top w:w="110" w:type="dxa"/>
              <w:start w:w="135" w:type="dxa"/>
              <w:bottom w:w="110" w:type="dxa"/>
              <w:end w:w="135" w:type="dxa"/>
            </w:tcMar>
            <w:vAlign w:val="center"/>
          </w:tcPr>
          <w:p>
            <w:r>
              <w:t>Existing Windows device where supported</w:t>
            </w:r>
          </w:p>
        </w:tc>
      </w:tr>
    </w:tbl>
    <w:p>
      <w:pPr>
        <w:pStyle w:val="Heading2"/>
      </w:pPr>
      <w:r>
        <w:t>4.2 OEM/vendor process</w:t>
      </w:r>
    </w:p>
    <w:p>
      <w:pPr>
        <w:pStyle w:val="ListBullet"/>
      </w:pPr>
      <w:r>
        <w:t>Provide the vendor with the tenant information requested through the approved purchasing process.</w:t>
      </w:r>
    </w:p>
    <w:p>
      <w:pPr>
        <w:pStyle w:val="ListBullet"/>
      </w:pPr>
      <w:r>
        <w:t>Provide the approved Group Tag or purchase-order metadata.</w:t>
      </w:r>
    </w:p>
    <w:p>
      <w:pPr>
        <w:pStyle w:val="ListBullet"/>
      </w:pPr>
      <w:r>
        <w:t>Require serial number and registration confirmation in the delivery record.</w:t>
      </w:r>
    </w:p>
    <w:p>
      <w:pPr>
        <w:pStyle w:val="ListBullet"/>
      </w:pPr>
      <w:r>
        <w:t>After delivery, search the serial number in Windows Autopilot devices.</w:t>
      </w:r>
    </w:p>
    <w:p>
      <w:pPr>
        <w:pStyle w:val="ListBullet"/>
      </w:pPr>
      <w:r>
        <w:t>Confirm the Group Tag and profile assignment before starting OOBE.</w:t>
      </w:r>
    </w:p>
    <w:p>
      <w:pPr>
        <w:pStyle w:val="ListBullet"/>
      </w:pPr>
      <w:r>
        <w:t>Escalate registration mismatch to the vendor with proof of purchase and serial number.</w:t>
      </w:r>
    </w:p>
    <w:p>
      <w:pPr>
        <w:pStyle w:val="Heading2"/>
      </w:pPr>
      <w:r>
        <w:t>4.3 Manual import path</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Windows &gt; Enrollment &gt; Windows Autopilot &gt; Devices</w:t>
            </w:r>
          </w:p>
        </w:tc>
      </w:tr>
    </w:tbl>
    <w:p/>
    <w:p>
      <w:pPr>
        <w:pStyle w:val="ListBullet"/>
      </w:pPr>
      <w:r>
        <w:t>Collect the hardware hash using Section 5.</w:t>
      </w:r>
    </w:p>
    <w:p>
      <w:pPr>
        <w:pStyle w:val="ListBullet"/>
      </w:pPr>
      <w:r>
        <w:t>Validate the CSV using Section 6.</w:t>
      </w:r>
    </w:p>
    <w:p>
      <w:pPr>
        <w:pStyle w:val="ListBullet"/>
      </w:pPr>
      <w:r>
        <w:t>Select Import.</w:t>
      </w:r>
    </w:p>
    <w:p>
      <w:pPr>
        <w:pStyle w:val="ListBullet"/>
      </w:pPr>
      <w:r>
        <w:t>Browse to the CSV.</w:t>
      </w:r>
    </w:p>
    <w:p>
      <w:pPr>
        <w:pStyle w:val="ListBullet"/>
      </w:pPr>
      <w:r>
        <w:t>Start import.</w:t>
      </w:r>
    </w:p>
    <w:p>
      <w:pPr>
        <w:pStyle w:val="ListBullet"/>
      </w:pPr>
      <w:r>
        <w:t>Open Notifications and monitor the import result.</w:t>
      </w:r>
    </w:p>
    <w:p>
      <w:pPr>
        <w:pStyle w:val="ListBullet"/>
      </w:pPr>
      <w:r>
        <w:t>After success, return to Windows Autopilot devices and select Sync.</w:t>
      </w:r>
    </w:p>
    <w:p>
      <w:pPr>
        <w:pStyle w:val="ListBullet"/>
      </w:pPr>
      <w:r>
        <w:t>Search by serial number.</w:t>
      </w:r>
    </w:p>
    <w:p>
      <w:pPr>
        <w:pStyle w:val="ListBullet"/>
      </w:pPr>
      <w:r>
        <w:t>Confirm manufacturer, model, and Group Tag.</w:t>
      </w:r>
    </w:p>
    <w:p>
      <w:r>
        <w:br w:type="page"/>
      </w:r>
    </w:p>
    <w:p>
      <w:pPr>
        <w:pStyle w:val="Title"/>
        <w:jc w:val="center"/>
      </w:pPr>
      <w:r>
        <w:t>5. Collect the Hardware Hash</w:t>
      </w:r>
    </w:p>
    <w:p>
      <w:pPr>
        <w:pStyle w:val="Heading2"/>
      </w:pPr>
      <w:r>
        <w:t>5.1 Method A: Windows 11 OOBE diagnostics export</w:t>
      </w:r>
    </w:p>
    <w:p>
      <w:pPr>
        <w:pStyle w:val="ListNumber"/>
      </w:pPr>
      <w:r>
        <w:t>Unbox the laptop and connect the charger.</w:t>
      </w:r>
    </w:p>
    <w:p>
      <w:pPr>
        <w:pStyle w:val="ListNumber"/>
      </w:pPr>
      <w:r>
        <w:t>Power on and remain in OOBE. Do not complete personal setup.</w:t>
      </w:r>
    </w:p>
    <w:p>
      <w:pPr>
        <w:pStyle w:val="ListNumber"/>
      </w:pPr>
      <w:r>
        <w:t>Connect a clean, approved USB drive.</w:t>
      </w:r>
    </w:p>
    <w:p>
      <w:pPr>
        <w:pStyle w:val="ListNumber"/>
      </w:pPr>
      <w:r>
        <w:t>Press Ctrl + Shift + D. If required, use Fn + Ctrl + Shift + D.</w:t>
      </w:r>
    </w:p>
    <w:p>
      <w:pPr>
        <w:pStyle w:val="ListNumber"/>
      </w:pPr>
      <w:r>
        <w:t>On Windows Autopilot diagnostics, select Export logs.</w:t>
      </w:r>
    </w:p>
    <w:p>
      <w:pPr>
        <w:pStyle w:val="ListNumber"/>
      </w:pPr>
      <w:r>
        <w:t>Select the USB drive and a folder named with the serial number.</w:t>
      </w:r>
    </w:p>
    <w:p>
      <w:pPr>
        <w:pStyle w:val="ListNumber"/>
      </w:pPr>
      <w:r>
        <w:t>Wait until the export completes successfully.</w:t>
      </w:r>
    </w:p>
    <w:p>
      <w:pPr>
        <w:pStyle w:val="ListNumber"/>
      </w:pPr>
      <w:r>
        <w:t>Close diagnostics and remove the USB only after completion.</w:t>
      </w:r>
    </w:p>
    <w:p>
      <w:pPr>
        <w:pStyle w:val="ListNumber"/>
      </w:pPr>
      <w:r>
        <w:t>On an administrative workstation, open the exported folder and locate the CSV containing the hardware hash.</w:t>
      </w:r>
    </w:p>
    <w:p>
      <w:pPr>
        <w:pStyle w:val="ListNumber"/>
      </w:pPr>
      <w:r>
        <w:t>Retain the original export securely and create a working copy for import.</w:t>
      </w:r>
    </w:p>
    <w:p>
      <w:pPr>
        <w:pStyle w:val="Heading2"/>
      </w:pPr>
      <w:r>
        <w:t>5.2 Method B: PowerShell CSV from OOBE</w:t>
      </w:r>
    </w:p>
    <w:p>
      <w:pPr>
        <w:pStyle w:val="ListBullet"/>
      </w:pPr>
      <w:r>
        <w:t>At OOBE press Shift + F10. If required, press Fn + Shift + F10.</w:t>
      </w:r>
    </w:p>
    <w:p>
      <w:pPr>
        <w:pStyle w:val="ListBullet"/>
      </w:pPr>
      <w:r>
        <w:t>At Command Prompt type powershell.exe.</w:t>
      </w:r>
    </w:p>
    <w:p>
      <w:pPr>
        <w:pStyle w:val="ListBullet"/>
      </w:pPr>
      <w:r>
        <w:t>Run the following commands in order.</w:t>
      </w:r>
    </w:p>
    <w:tbl>
      <w:tblPr>
        <w:tblW w:type="auto" w:w="0"/>
        <w:tblLook w:firstColumn="1" w:firstRow="1" w:lastColumn="0" w:lastRow="0" w:noHBand="0" w:noVBand="1" w:val="04A0"/>
      </w:tblPr>
      <w:tblGrid>
        <w:gridCol w:w="10080"/>
      </w:tblGrid>
      <w:tr>
        <w:tc>
          <w:tcPr>
            <w:tcW w:type="dxa" w:w="10080"/>
            <w:shd w:fill="1E1E1E"/>
            <w:tcMar>
              <w:top w:w="140" w:type="dxa"/>
              <w:start w:w="160" w:type="dxa"/>
              <w:bottom w:w="140" w:type="dxa"/>
              <w:end w:w="160" w:type="dxa"/>
            </w:tcMar>
          </w:tcPr>
          <w:p>
            <w:pPr>
              <w:pStyle w:val="CodeBox"/>
            </w:pPr>
            <w:r/>
            <w:r>
              <w:t>[Net.ServicePointManager]::SecurityProtocol = [Net.SecurityProtocolType]::Tls12</w:t>
            </w:r>
          </w:p>
          <w:p>
            <w:pPr>
              <w:pStyle w:val="CodeBox"/>
            </w:pPr>
            <w:r>
              <w:t>New-Item -Type Directory -Path "C:\HWID" -Force</w:t>
            </w:r>
          </w:p>
          <w:p>
            <w:pPr>
              <w:pStyle w:val="CodeBox"/>
            </w:pPr>
            <w:r>
              <w:t>Set-Location -Path "C:\HWID"</w:t>
            </w:r>
          </w:p>
          <w:p>
            <w:pPr>
              <w:pStyle w:val="CodeBox"/>
            </w:pPr>
            <w:r>
              <w:t>$env:Path += ";C:\Program Files\WindowsPowerShell\Scripts"</w:t>
            </w:r>
          </w:p>
          <w:p>
            <w:pPr>
              <w:pStyle w:val="CodeBox"/>
            </w:pPr>
            <w:r>
              <w:t>Set-ExecutionPolicy -Scope Process -ExecutionPolicy RemoteSigned -Force</w:t>
            </w:r>
          </w:p>
          <w:p>
            <w:pPr>
              <w:pStyle w:val="CodeBox"/>
            </w:pPr>
            <w:r>
              <w:t>Install-Script -Name Get-WindowsAutopilotInfo -Force</w:t>
            </w:r>
          </w:p>
          <w:p>
            <w:pPr>
              <w:pStyle w:val="CodeBox"/>
            </w:pPr>
            <w:r>
              <w:t>Get-WindowsAutopilotInfo -OutputFile AutopilotHWID.csv</w:t>
            </w:r>
          </w:p>
        </w:tc>
      </w:tr>
    </w:tbl>
    <w:p/>
    <w:p>
      <w:r>
        <w:t>Expected local output:</w:t>
      </w:r>
    </w:p>
    <w:tbl>
      <w:tblPr>
        <w:tblW w:type="auto" w:w="0"/>
        <w:tblLook w:firstColumn="1" w:firstRow="1" w:lastColumn="0" w:lastRow="0" w:noHBand="0" w:noVBand="1" w:val="04A0"/>
      </w:tblPr>
      <w:tblGrid>
        <w:gridCol w:w="10080"/>
      </w:tblGrid>
      <w:tr>
        <w:tc>
          <w:tcPr>
            <w:tcW w:type="dxa" w:w="10080"/>
            <w:shd w:fill="1E1E1E"/>
            <w:tcMar>
              <w:top w:w="140" w:type="dxa"/>
              <w:start w:w="160" w:type="dxa"/>
              <w:bottom w:w="140" w:type="dxa"/>
              <w:end w:w="160" w:type="dxa"/>
            </w:tcMar>
          </w:tcPr>
          <w:p>
            <w:pPr>
              <w:pStyle w:val="CodeBox"/>
            </w:pPr>
            <w:r/>
            <w:r>
              <w:t>C:\HWID\AutopilotHWID.csv</w:t>
            </w:r>
          </w:p>
        </w:tc>
      </w:tr>
    </w:tbl>
    <w:p/>
    <w:p>
      <w:pPr>
        <w:pStyle w:val="Heading2"/>
      </w:pPr>
      <w:r>
        <w:t>5.3 Copy to USB</w:t>
      </w:r>
    </w:p>
    <w:tbl>
      <w:tblPr>
        <w:tblW w:type="auto" w:w="0"/>
        <w:tblLook w:firstColumn="1" w:firstRow="1" w:lastColumn="0" w:lastRow="0" w:noHBand="0" w:noVBand="1" w:val="04A0"/>
      </w:tblPr>
      <w:tblGrid>
        <w:gridCol w:w="10080"/>
      </w:tblGrid>
      <w:tr>
        <w:tc>
          <w:tcPr>
            <w:tcW w:type="dxa" w:w="10080"/>
            <w:shd w:fill="1E1E1E"/>
            <w:tcMar>
              <w:top w:w="140" w:type="dxa"/>
              <w:start w:w="160" w:type="dxa"/>
              <w:bottom w:w="140" w:type="dxa"/>
              <w:end w:w="160" w:type="dxa"/>
            </w:tcMar>
          </w:tcPr>
          <w:p>
            <w:pPr>
              <w:pStyle w:val="CodeBox"/>
            </w:pPr>
            <w:r/>
            <w:r>
              <w:t># Replace D: with the actual USB drive letter</w:t>
            </w:r>
          </w:p>
          <w:p>
            <w:pPr>
              <w:pStyle w:val="CodeBox"/>
            </w:pPr>
            <w:r>
              <w:t>Copy-Item "C:\HWID\AutopilotHWID.csv" "D:\AutopilotHWID_&lt;SerialNumber&gt;.csv"</w:t>
            </w:r>
          </w:p>
        </w:tc>
      </w:tr>
    </w:tbl>
    <w:p/>
    <w:p>
      <w:pPr>
        <w:pStyle w:val="Heading2"/>
      </w:pPr>
      <w:r>
        <w:t>5.4 Direct online upload</w:t>
      </w:r>
    </w:p>
    <w:tbl>
      <w:tblPr>
        <w:tblW w:type="auto" w:w="0"/>
        <w:tblLook w:firstColumn="1" w:firstRow="1" w:lastColumn="0" w:lastRow="0" w:noHBand="0" w:noVBand="1" w:val="04A0"/>
      </w:tblPr>
      <w:tblGrid>
        <w:gridCol w:w="10080"/>
      </w:tblGrid>
      <w:tr>
        <w:tc>
          <w:tcPr>
            <w:tcW w:type="dxa" w:w="10080"/>
            <w:shd w:fill="1E1E1E"/>
            <w:tcMar>
              <w:top w:w="140" w:type="dxa"/>
              <w:start w:w="160" w:type="dxa"/>
              <w:bottom w:w="140" w:type="dxa"/>
              <w:end w:w="160" w:type="dxa"/>
            </w:tcMar>
          </w:tcPr>
          <w:p>
            <w:pPr>
              <w:pStyle w:val="CodeBox"/>
            </w:pPr>
            <w:r/>
            <w:r>
              <w:t>Set-ExecutionPolicy -Scope Process -ExecutionPolicy RemoteSigned -Force</w:t>
            </w:r>
          </w:p>
          <w:p>
            <w:pPr>
              <w:pStyle w:val="CodeBox"/>
            </w:pPr>
            <w:r>
              <w:t>Install-Script -Name Get-WindowsAutopilotInfo -Force</w:t>
            </w:r>
          </w:p>
          <w:p>
            <w:pPr>
              <w:pStyle w:val="CodeBox"/>
            </w:pPr>
            <w:r>
              <w:t>Get-WindowsAutopilotInfo -Online</w:t>
            </w:r>
          </w:p>
        </w:tc>
      </w:tr>
    </w:tbl>
    <w:p/>
    <w:p>
      <w:pPr>
        <w:pStyle w:val="ListBullet"/>
      </w:pPr>
      <w:r>
        <w:t>Sign in only with an approved administrative account.</w:t>
      </w:r>
    </w:p>
    <w:p>
      <w:pPr>
        <w:pStyle w:val="ListBullet"/>
      </w:pPr>
      <w:r>
        <w:t>Approve only the permissions authorized by the organization.</w:t>
      </w:r>
    </w:p>
    <w:p>
      <w:pPr>
        <w:pStyle w:val="ListBullet"/>
      </w:pPr>
      <w:r>
        <w:t>After upload, open Windows Autopilot devices, select Sync, and search the serial number.</w:t>
      </w:r>
    </w:p>
    <w:p>
      <w:pPr>
        <w:pStyle w:val="Heading2"/>
      </w:pPr>
      <w:r>
        <w:t>5.5 Existing Windows device using Settings</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Windows Settings &gt; Accounts &gt; Access work or school &gt; Export your management log files</w:t>
            </w:r>
          </w:p>
        </w:tc>
      </w:tr>
    </w:tbl>
    <w:p/>
    <w:p>
      <w:pPr>
        <w:pStyle w:val="ListBullet"/>
      </w:pPr>
      <w:r>
        <w:t>Sign in to Windows.</w:t>
      </w:r>
    </w:p>
    <w:p>
      <w:pPr>
        <w:pStyle w:val="ListBullet"/>
      </w:pPr>
      <w:r>
        <w:t>Open Settings and navigate to Access work or school.</w:t>
      </w:r>
    </w:p>
    <w:p>
      <w:pPr>
        <w:pStyle w:val="ListBullet"/>
      </w:pPr>
      <w:r>
        <w:t>Use the export option available in the current Windows build.</w:t>
      </w:r>
    </w:p>
    <w:p>
      <w:pPr>
        <w:pStyle w:val="ListBullet"/>
      </w:pPr>
      <w:r>
        <w:t>Save logs to an approved folder.</w:t>
      </w:r>
    </w:p>
    <w:p>
      <w:pPr>
        <w:pStyle w:val="ListBullet"/>
      </w:pPr>
      <w:r>
        <w:t>Locate the CSV/hash information in the exported material.</w:t>
      </w:r>
    </w:p>
    <w:p>
      <w:r>
        <w:br w:type="page"/>
      </w:r>
    </w:p>
    <w:p>
      <w:pPr>
        <w:pStyle w:val="Title"/>
        <w:jc w:val="center"/>
      </w:pPr>
      <w:r>
        <w:t>6. Prepare, Validate, Import, and Maintain Device Records</w:t>
      </w:r>
    </w:p>
    <w:p>
      <w:pPr>
        <w:pStyle w:val="Heading2"/>
      </w:pPr>
      <w:r>
        <w:t>6.1 Supported CSV structure</w:t>
      </w:r>
    </w:p>
    <w:tbl>
      <w:tblPr>
        <w:tblW w:type="auto" w:w="0"/>
        <w:tblLook w:firstColumn="1" w:firstRow="1" w:lastColumn="0" w:lastRow="0" w:noHBand="0" w:noVBand="1" w:val="04A0"/>
      </w:tblPr>
      <w:tblGrid>
        <w:gridCol w:w="10080"/>
      </w:tblGrid>
      <w:tr>
        <w:tc>
          <w:tcPr>
            <w:tcW w:type="dxa" w:w="10080"/>
            <w:shd w:fill="1E1E1E"/>
            <w:tcMar>
              <w:top w:w="140" w:type="dxa"/>
              <w:start w:w="160" w:type="dxa"/>
              <w:bottom w:w="140" w:type="dxa"/>
              <w:end w:w="160" w:type="dxa"/>
            </w:tcMar>
          </w:tcPr>
          <w:p>
            <w:pPr>
              <w:pStyle w:val="CodeBox"/>
            </w:pPr>
            <w:r/>
            <w:r>
              <w:t>Device Serial Number,Windows Product ID,Hardware Hash,Group Tag</w:t>
            </w:r>
          </w:p>
          <w:p>
            <w:pPr>
              <w:pStyle w:val="CodeBox"/>
            </w:pPr>
            <w:r>
              <w:t>5CxxxxxxxC6,,&lt;COMPLETE_HARDWARE_HASH&gt;,IDC</w:t>
            </w:r>
          </w:p>
        </w:tc>
      </w:tr>
    </w:tbl>
    <w:p/>
    <w:p>
      <w:pPr>
        <w:pStyle w:val="Heading2"/>
      </w:pPr>
      <w:r>
        <w:t>6.2 Validation</w:t>
      </w:r>
    </w:p>
    <w:p>
      <w:pPr>
        <w:pStyle w:val="ListBullet"/>
      </w:pPr>
      <w:r>
        <w:t>Open a copy of the CSV without changing the hardware hash.</w:t>
      </w:r>
    </w:p>
    <w:p>
      <w:pPr>
        <w:pStyle w:val="ListBullet"/>
      </w:pPr>
      <w:r>
        <w:t>Confirm the header appears on the first row.</w:t>
      </w:r>
    </w:p>
    <w:p>
      <w:pPr>
        <w:pStyle w:val="ListBullet"/>
      </w:pPr>
      <w:r>
        <w:t>Confirm one device per row.</w:t>
      </w:r>
    </w:p>
    <w:p>
      <w:pPr>
        <w:pStyle w:val="ListBullet"/>
      </w:pPr>
      <w:r>
        <w:t>Confirm the serial number matches the physical device.</w:t>
      </w:r>
    </w:p>
    <w:p>
      <w:pPr>
        <w:pStyle w:val="ListBullet"/>
      </w:pPr>
      <w:r>
        <w:t>Confirm the Hardware Hash cell contains the complete exported value.</w:t>
      </w:r>
    </w:p>
    <w:p>
      <w:pPr>
        <w:pStyle w:val="ListBullet"/>
      </w:pPr>
      <w:r>
        <w:t>Confirm Windows Product ID can remain blank where the generated export leaves it blank.</w:t>
      </w:r>
    </w:p>
    <w:p>
      <w:pPr>
        <w:pStyle w:val="ListBullet"/>
      </w:pPr>
      <w:r>
        <w:t>Confirm the Group Tag exactly matches the approved standard.</w:t>
      </w:r>
    </w:p>
    <w:p>
      <w:pPr>
        <w:pStyle w:val="ListBullet"/>
      </w:pPr>
      <w:r>
        <w:t>Save as CSV, not XLSX.</w:t>
      </w:r>
    </w:p>
    <w:p>
      <w:pPr>
        <w:pStyle w:val="ListBullet"/>
      </w:pPr>
      <w:r>
        <w:t>Do not add formulas, smart quotes, line breaks, or extra commas.</w:t>
      </w:r>
    </w:p>
    <w:p>
      <w:pPr>
        <w:pStyle w:val="Heading2"/>
      </w:pPr>
      <w:r>
        <w:t>6.3 Import devices</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Windows &gt; Enrollment &gt; Windows Autopilot &gt; Devices</w:t>
            </w:r>
          </w:p>
        </w:tc>
      </w:tr>
    </w:tbl>
    <w:p/>
    <w:p>
      <w:pPr>
        <w:pStyle w:val="ListNumber"/>
      </w:pPr>
      <w:r>
        <w:t>Select Import.</w:t>
      </w:r>
    </w:p>
    <w:p>
      <w:pPr>
        <w:pStyle w:val="ListNumber"/>
      </w:pPr>
      <w:r>
        <w:t>Select the validated CSV.</w:t>
      </w:r>
    </w:p>
    <w:p>
      <w:pPr>
        <w:pStyle w:val="ListNumber"/>
      </w:pPr>
      <w:r>
        <w:t>Select Import to start processing.</w:t>
      </w:r>
    </w:p>
    <w:p>
      <w:pPr>
        <w:pStyle w:val="ListNumber"/>
      </w:pPr>
      <w:r>
        <w:t>Open the Notifications pane.</w:t>
      </w:r>
    </w:p>
    <w:p>
      <w:pPr>
        <w:pStyle w:val="ListNumber"/>
      </w:pPr>
      <w:r>
        <w:t>Confirm the import reports success.</w:t>
      </w:r>
    </w:p>
    <w:p>
      <w:pPr>
        <w:pStyle w:val="ListNumber"/>
      </w:pPr>
      <w:r>
        <w:t>If any row fails, isolate that row in a separate CSV and validate the serial, headers, hash, ownership, and formatting.</w:t>
      </w:r>
    </w:p>
    <w:p>
      <w:pPr>
        <w:pStyle w:val="ListNumber"/>
      </w:pPr>
      <w:r>
        <w:t>After successful import, select Sync.</w:t>
      </w:r>
    </w:p>
    <w:p>
      <w:pPr>
        <w:pStyle w:val="ListNumber"/>
      </w:pPr>
      <w:r>
        <w:t>Search by serial number.</w:t>
      </w:r>
    </w:p>
    <w:p>
      <w:pPr>
        <w:pStyle w:val="ListNumber"/>
      </w:pPr>
      <w:r>
        <w:t>Confirm the device appears only once and has the expected information.</w:t>
      </w:r>
    </w:p>
    <w:p>
      <w:pPr>
        <w:pStyle w:val="Heading2"/>
      </w:pPr>
      <w:r>
        <w:t>6.4 Edit Group Tag</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Windows &gt; Enrollment &gt; Windows Autopilot &gt; Devices &gt; select serial number &gt; Properties</w:t>
            </w:r>
          </w:p>
        </w:tc>
      </w:tr>
    </w:tbl>
    <w:p/>
    <w:p>
      <w:pPr>
        <w:pStyle w:val="ListBullet"/>
      </w:pPr>
      <w:r>
        <w:t>Open the device record.</w:t>
      </w:r>
    </w:p>
    <w:p>
      <w:pPr>
        <w:pStyle w:val="ListBullet"/>
      </w:pPr>
      <w:r>
        <w:t>Select Edit next to the editable device properties.</w:t>
      </w:r>
    </w:p>
    <w:p>
      <w:pPr>
        <w:pStyle w:val="ListBullet"/>
      </w:pPr>
      <w:r>
        <w:t>Enter the approved Group Tag.</w:t>
      </w:r>
    </w:p>
    <w:p>
      <w:pPr>
        <w:pStyle w:val="ListBullet"/>
      </w:pPr>
      <w:r>
        <w:t>Save.</w:t>
      </w:r>
    </w:p>
    <w:p>
      <w:pPr>
        <w:pStyle w:val="ListBullet"/>
      </w:pPr>
      <w:r>
        <w:t>Select Sync on the device list.</w:t>
      </w:r>
    </w:p>
    <w:p>
      <w:pPr>
        <w:pStyle w:val="ListBullet"/>
      </w:pPr>
      <w:r>
        <w:t>Wait for the dynamic group to evaluate.</w:t>
      </w:r>
    </w:p>
    <w:p>
      <w:pPr>
        <w:pStyle w:val="ListBullet"/>
      </w:pPr>
      <w:r>
        <w:t>Confirm the expected group membership before relying on profile assignment.</w:t>
      </w:r>
    </w:p>
    <w:p>
      <w:pPr>
        <w:pStyle w:val="Heading2"/>
      </w:pPr>
      <w:r>
        <w:t>6.5 Delete registration</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Windows &gt; Enrollment &gt; Windows Autopilot &gt; Devices</w:t>
            </w:r>
          </w:p>
        </w:tc>
      </w:tr>
    </w:tbl>
    <w:p/>
    <w:p>
      <w:pPr>
        <w:pStyle w:val="ListBullet"/>
      </w:pPr>
      <w:r>
        <w:t>Obtain documented approval.</w:t>
      </w:r>
    </w:p>
    <w:p>
      <w:pPr>
        <w:pStyle w:val="ListBullet"/>
      </w:pPr>
      <w:r>
        <w:t>Record serial, user, asset ID, source tenant, and reason.</w:t>
      </w:r>
    </w:p>
    <w:p>
      <w:pPr>
        <w:pStyle w:val="ListBullet"/>
      </w:pPr>
      <w:r>
        <w:t>Remove or document assignments as required.</w:t>
      </w:r>
    </w:p>
    <w:p>
      <w:pPr>
        <w:pStyle w:val="ListBullet"/>
      </w:pPr>
      <w:r>
        <w:t>Select the Autopilot device.</w:t>
      </w:r>
    </w:p>
    <w:p>
      <w:pPr>
        <w:pStyle w:val="ListBullet"/>
      </w:pPr>
      <w:r>
        <w:t>Select Delete.</w:t>
      </w:r>
    </w:p>
    <w:p>
      <w:pPr>
        <w:pStyle w:val="ListBullet"/>
      </w:pPr>
      <w:r>
        <w:t>Confirm deletion completes.</w:t>
      </w:r>
    </w:p>
    <w:p>
      <w:pPr>
        <w:pStyle w:val="ListBullet"/>
      </w:pPr>
      <w:r>
        <w:t>For a tenant transfer, verify the source tenant no longer owns the identity before the destination tenant imports it.</w:t>
      </w:r>
    </w:p>
    <w:p>
      <w:r>
        <w:br w:type="page"/>
      </w:r>
    </w:p>
    <w:p>
      <w:pPr>
        <w:pStyle w:val="Title"/>
        <w:jc w:val="center"/>
      </w:pPr>
      <w:r>
        <w:t>7. Create Device Groups and Dynamic Rules</w:t>
      </w:r>
    </w:p>
    <w:p>
      <w:pPr>
        <w:pStyle w:val="Heading2"/>
      </w:pPr>
      <w:r>
        <w:t>7.1 Create an assigned pilot group</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Entra admin center &gt; Identity &gt; Groups &gt; All groups &gt; New group</w:t>
            </w:r>
          </w:p>
        </w:tc>
      </w:tr>
    </w:tbl>
    <w:p/>
    <w:p>
      <w:pPr>
        <w:pStyle w:val="ListBullet"/>
      </w:pPr>
      <w:r>
        <w:t>Set Group type to Security.</w:t>
      </w:r>
    </w:p>
    <w:p>
      <w:pPr>
        <w:pStyle w:val="ListBullet"/>
      </w:pPr>
      <w:r>
        <w:t>Enter a clear group name and description.</w:t>
      </w:r>
    </w:p>
    <w:p>
      <w:pPr>
        <w:pStyle w:val="ListBullet"/>
      </w:pPr>
      <w:r>
        <w:t>Set Membership type to Assigned.</w:t>
      </w:r>
    </w:p>
    <w:p>
      <w:pPr>
        <w:pStyle w:val="ListBullet"/>
      </w:pPr>
      <w:r>
        <w:t>Add only approved pilot device objects.</w:t>
      </w:r>
    </w:p>
    <w:p>
      <w:pPr>
        <w:pStyle w:val="ListBullet"/>
      </w:pPr>
      <w:r>
        <w:t>Create the group.</w:t>
      </w:r>
    </w:p>
    <w:p>
      <w:pPr>
        <w:pStyle w:val="ListBullet"/>
      </w:pPr>
      <w:r>
        <w:t>Use this group for the first profile, ESP, app, and policy tests.</w:t>
      </w:r>
    </w:p>
    <w:p>
      <w:pPr>
        <w:pStyle w:val="Heading2"/>
      </w:pPr>
      <w:r>
        <w:t>7.2 Create a dynamic group for all Autopilot devices</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Entra admin center &gt; Identity &gt; Groups &gt; All groups &gt; New group &gt; Membership type: Dynamic Device</w:t>
            </w:r>
          </w:p>
        </w:tc>
      </w:tr>
    </w:tbl>
    <w:p/>
    <w:tbl>
      <w:tblPr>
        <w:tblW w:type="auto" w:w="0"/>
        <w:tblLook w:firstColumn="1" w:firstRow="1" w:lastColumn="0" w:lastRow="0" w:noHBand="0" w:noVBand="1" w:val="04A0"/>
      </w:tblPr>
      <w:tblGrid>
        <w:gridCol w:w="10080"/>
      </w:tblGrid>
      <w:tr>
        <w:tc>
          <w:tcPr>
            <w:tcW w:type="dxa" w:w="10080"/>
            <w:shd w:fill="1E1E1E"/>
            <w:tcMar>
              <w:top w:w="140" w:type="dxa"/>
              <w:start w:w="160" w:type="dxa"/>
              <w:bottom w:w="140" w:type="dxa"/>
              <w:end w:w="160" w:type="dxa"/>
            </w:tcMar>
          </w:tcPr>
          <w:p>
            <w:pPr>
              <w:pStyle w:val="CodeBox"/>
            </w:pPr>
            <w:r/>
            <w:r>
              <w:t>(device.devicePhysicalIDs -any (_ -startsWith "[ZTDId]"))</w:t>
            </w:r>
          </w:p>
        </w:tc>
      </w:tr>
    </w:tbl>
    <w:p/>
    <w:p>
      <w:pPr>
        <w:pStyle w:val="ListBullet"/>
      </w:pPr>
      <w:r>
        <w:t>Choose Security group.</w:t>
      </w:r>
    </w:p>
    <w:p>
      <w:pPr>
        <w:pStyle w:val="ListBullet"/>
      </w:pPr>
      <w:r>
        <w:t>Set Membership type to Dynamic Device.</w:t>
      </w:r>
    </w:p>
    <w:p>
      <w:pPr>
        <w:pStyle w:val="ListBullet"/>
      </w:pPr>
      <w:r>
        <w:t>Open Add dynamic query.</w:t>
      </w:r>
    </w:p>
    <w:p>
      <w:pPr>
        <w:pStyle w:val="ListBullet"/>
      </w:pPr>
      <w:r>
        <w:t>Enter or build the approved rule.</w:t>
      </w:r>
    </w:p>
    <w:p>
      <w:pPr>
        <w:pStyle w:val="ListBullet"/>
      </w:pPr>
      <w:r>
        <w:t>Validate the rule syntax in the portal.</w:t>
      </w:r>
    </w:p>
    <w:p>
      <w:pPr>
        <w:pStyle w:val="ListBullet"/>
      </w:pPr>
      <w:r>
        <w:t>Save and create the group.</w:t>
      </w:r>
    </w:p>
    <w:p>
      <w:pPr>
        <w:pStyle w:val="ListBullet"/>
      </w:pPr>
      <w:r>
        <w:t>Confirm a known Autopilot device appears after evaluation.</w:t>
      </w:r>
    </w:p>
    <w:p>
      <w:pPr>
        <w:pStyle w:val="Heading2"/>
      </w:pPr>
      <w:r>
        <w:t>7.3 Create a Group Tag dynamic group</w:t>
      </w:r>
    </w:p>
    <w:tbl>
      <w:tblPr>
        <w:tblW w:type="auto" w:w="0"/>
        <w:tblLook w:firstColumn="1" w:firstRow="1" w:lastColumn="0" w:lastRow="0" w:noHBand="0" w:noVBand="1" w:val="04A0"/>
      </w:tblPr>
      <w:tblGrid>
        <w:gridCol w:w="10080"/>
      </w:tblGrid>
      <w:tr>
        <w:tc>
          <w:tcPr>
            <w:tcW w:type="dxa" w:w="10080"/>
            <w:shd w:fill="1E1E1E"/>
            <w:tcMar>
              <w:top w:w="140" w:type="dxa"/>
              <w:start w:w="160" w:type="dxa"/>
              <w:bottom w:w="140" w:type="dxa"/>
              <w:end w:w="160" w:type="dxa"/>
            </w:tcMar>
          </w:tcPr>
          <w:p>
            <w:pPr>
              <w:pStyle w:val="CodeBox"/>
            </w:pPr>
            <w:r/>
            <w:r>
              <w:t>(device.devicePhysicalIds -any (_ -eq "[OrderID]:IDC"))</w:t>
            </w:r>
          </w:p>
        </w:tc>
      </w:tr>
    </w:tbl>
    <w:p/>
    <w:p>
      <w:pPr>
        <w:pStyle w:val="ListBullet"/>
      </w:pPr>
      <w:r>
        <w:t>Replace IDC with the exact approved Group Tag.</w:t>
      </w:r>
    </w:p>
    <w:p>
      <w:pPr>
        <w:pStyle w:val="ListBullet"/>
      </w:pPr>
      <w:r>
        <w:t>Do not insert extra spaces.</w:t>
      </w:r>
    </w:p>
    <w:p>
      <w:pPr>
        <w:pStyle w:val="ListBullet"/>
      </w:pPr>
      <w:r>
        <w:t>Create separate groups only when distinct settings, regions, or scenarios are required.</w:t>
      </w:r>
    </w:p>
    <w:p>
      <w:pPr>
        <w:pStyle w:val="ListBullet"/>
      </w:pPr>
      <w:r>
        <w:t>Document the Group Tag-to-profile mapping.</w:t>
      </w:r>
    </w:p>
    <w:p>
      <w:pPr>
        <w:pStyle w:val="Heading2"/>
      </w:pPr>
      <w:r>
        <w:t>7.4 Troubleshoot dynamic membership</w:t>
      </w:r>
    </w:p>
    <w:p>
      <w:pPr>
        <w:pStyle w:val="ListBullet"/>
      </w:pPr>
      <w:r>
        <w:t>Confirm Group Tag is visible in the Autopilot device record.</w:t>
      </w:r>
    </w:p>
    <w:p>
      <w:pPr>
        <w:pStyle w:val="ListBullet"/>
      </w:pPr>
      <w:r>
        <w:t>Confirm synchronization was requested.</w:t>
      </w:r>
    </w:p>
    <w:p>
      <w:pPr>
        <w:pStyle w:val="ListBullet"/>
      </w:pPr>
      <w:r>
        <w:t>Review the device physical IDs in Microsoft Entra ID.</w:t>
      </w:r>
    </w:p>
    <w:p>
      <w:pPr>
        <w:pStyle w:val="ListBullet"/>
      </w:pPr>
      <w:r>
        <w:t>Confirm rule spelling, brackets, capitalization, and quotation marks.</w:t>
      </w:r>
    </w:p>
    <w:p>
      <w:pPr>
        <w:pStyle w:val="ListBullet"/>
      </w:pPr>
      <w:r>
        <w:t>Confirm the group is a Dynamic Device group, not Dynamic User.</w:t>
      </w:r>
    </w:p>
    <w:p>
      <w:pPr>
        <w:pStyle w:val="ListBullet"/>
      </w:pPr>
      <w:r>
        <w:t>Allow directory evaluation to complete; do not repeatedly change the rule during evaluation.</w:t>
      </w:r>
    </w:p>
    <w:p>
      <w:pPr>
        <w:pStyle w:val="ListBullet"/>
      </w:pPr>
      <w:r>
        <w:t>Use an assigned pilot group when urgent controlled testing must continue.</w:t>
      </w:r>
    </w:p>
    <w:p>
      <w:r>
        <w:br w:type="page"/>
      </w:r>
    </w:p>
    <w:p>
      <w:pPr>
        <w:pStyle w:val="Title"/>
        <w:jc w:val="center"/>
      </w:pPr>
      <w:r>
        <w:t>8. Create and Assign a User-Driven Microsoft Entra Join Profile</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Windows &gt; Enrollment &gt; Windows Autopilot &gt; Deployment Profiles</w:t>
            </w:r>
          </w:p>
        </w:tc>
      </w:tr>
    </w:tbl>
    <w:p/>
    <w:p>
      <w:pPr>
        <w:pStyle w:val="Heading2"/>
      </w:pPr>
      <w:r>
        <w:t>8.1 Create the profile</w:t>
      </w:r>
    </w:p>
    <w:p>
      <w:pPr>
        <w:pStyle w:val="ListBullet"/>
      </w:pPr>
      <w:r>
        <w:t>Select Create Profile.</w:t>
      </w:r>
    </w:p>
    <w:p>
      <w:pPr>
        <w:pStyle w:val="ListBullet"/>
      </w:pPr>
      <w:r>
        <w:t>Select Windows PC.</w:t>
      </w:r>
    </w:p>
    <w:p>
      <w:pPr>
        <w:pStyle w:val="ListBullet"/>
      </w:pPr>
      <w:r>
        <w:t>On Basics, enter a unique Name.</w:t>
      </w:r>
    </w:p>
    <w:p>
      <w:pPr>
        <w:pStyle w:val="ListBullet"/>
      </w:pPr>
      <w:r>
        <w:t>Enter a Description that includes owner, scenario, region, group, version, and ticket.</w:t>
      </w:r>
    </w:p>
    <w:p>
      <w:pPr>
        <w:pStyle w:val="ListBullet"/>
      </w:pPr>
      <w:r>
        <w:t>Set Convert all targeted devices to Autopilot only after reviewing the impact.</w:t>
      </w:r>
    </w:p>
    <w:p>
      <w:pPr>
        <w:pStyle w:val="ListBullet"/>
      </w:pPr>
      <w:r>
        <w:t>Select Next.</w:t>
      </w:r>
    </w:p>
    <w:p>
      <w:pPr>
        <w:pStyle w:val="Heading2"/>
      </w:pPr>
      <w:r>
        <w:t>8.2 Configure OOBE</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tblHeader w:val="true"/>
        </w:trPr>
        <w:tc>
          <w:tcPr>
            <w:tcW w:type="dxa" w:w="3360"/>
            <w:shd w:fill="17365D"/>
            <w:tcMar>
              <w:top w:w="110" w:type="dxa"/>
              <w:start w:w="135" w:type="dxa"/>
              <w:bottom w:w="110" w:type="dxa"/>
              <w:end w:w="135" w:type="dxa"/>
            </w:tcMar>
          </w:tcPr>
          <w:p>
            <w:r>
              <w:rPr>
                <w:b/>
                <w:color w:val="FFFFFF"/>
              </w:rPr>
              <w:t>Setting</w:t>
            </w:r>
          </w:p>
        </w:tc>
        <w:tc>
          <w:tcPr>
            <w:tcW w:type="dxa" w:w="3360"/>
            <w:shd w:fill="17365D"/>
            <w:tcMar>
              <w:top w:w="110" w:type="dxa"/>
              <w:start w:w="135" w:type="dxa"/>
              <w:bottom w:w="110" w:type="dxa"/>
              <w:end w:w="135" w:type="dxa"/>
            </w:tcMar>
          </w:tcPr>
          <w:p>
            <w:r>
              <w:rPr>
                <w:b/>
                <w:color w:val="FFFFFF"/>
              </w:rPr>
              <w:t>Recommended starting value</w:t>
            </w:r>
          </w:p>
        </w:tc>
        <w:tc>
          <w:tcPr>
            <w:tcW w:type="dxa" w:w="3360"/>
            <w:shd w:fill="17365D"/>
            <w:tcMar>
              <w:top w:w="110" w:type="dxa"/>
              <w:start w:w="135" w:type="dxa"/>
              <w:bottom w:w="110" w:type="dxa"/>
              <w:end w:w="135" w:type="dxa"/>
            </w:tcMar>
          </w:tcPr>
          <w:p>
            <w:r>
              <w:rPr>
                <w:b/>
                <w:color w:val="FFFFFF"/>
              </w:rPr>
              <w:t>Reason</w:t>
            </w:r>
          </w:p>
        </w:tc>
      </w:tr>
      <w:tr>
        <w:tc>
          <w:tcPr>
            <w:tcW w:type="dxa" w:w="3360"/>
            <w:tcMar>
              <w:top w:w="110" w:type="dxa"/>
              <w:start w:w="135" w:type="dxa"/>
              <w:bottom w:w="110" w:type="dxa"/>
              <w:end w:w="135" w:type="dxa"/>
            </w:tcMar>
            <w:vAlign w:val="center"/>
          </w:tcPr>
          <w:p>
            <w:r>
              <w:t>Deployment mode</w:t>
            </w:r>
          </w:p>
        </w:tc>
        <w:tc>
          <w:tcPr>
            <w:tcW w:type="dxa" w:w="3360"/>
            <w:tcMar>
              <w:top w:w="110" w:type="dxa"/>
              <w:start w:w="135" w:type="dxa"/>
              <w:bottom w:w="110" w:type="dxa"/>
              <w:end w:w="135" w:type="dxa"/>
            </w:tcMar>
            <w:vAlign w:val="center"/>
          </w:tcPr>
          <w:p>
            <w:r>
              <w:t>User-driven</w:t>
            </w:r>
          </w:p>
        </w:tc>
        <w:tc>
          <w:tcPr>
            <w:tcW w:type="dxa" w:w="3360"/>
            <w:tcMar>
              <w:top w:w="110" w:type="dxa"/>
              <w:start w:w="135" w:type="dxa"/>
              <w:bottom w:w="110" w:type="dxa"/>
              <w:end w:w="135" w:type="dxa"/>
            </w:tcMar>
            <w:vAlign w:val="center"/>
          </w:tcPr>
          <w:p>
            <w:r>
              <w:t>Standard employee laptop</w:t>
            </w:r>
          </w:p>
        </w:tc>
      </w:tr>
      <w:tr>
        <w:tc>
          <w:tcPr>
            <w:tcW w:type="dxa" w:w="3360"/>
            <w:tcMar>
              <w:top w:w="110" w:type="dxa"/>
              <w:start w:w="135" w:type="dxa"/>
              <w:bottom w:w="110" w:type="dxa"/>
              <w:end w:w="135" w:type="dxa"/>
            </w:tcMar>
            <w:vAlign w:val="center"/>
          </w:tcPr>
          <w:p>
            <w:r>
              <w:t>Join to Microsoft Entra ID as</w:t>
            </w:r>
          </w:p>
        </w:tc>
        <w:tc>
          <w:tcPr>
            <w:tcW w:type="dxa" w:w="3360"/>
            <w:tcMar>
              <w:top w:w="110" w:type="dxa"/>
              <w:start w:w="135" w:type="dxa"/>
              <w:bottom w:w="110" w:type="dxa"/>
              <w:end w:w="135" w:type="dxa"/>
            </w:tcMar>
            <w:vAlign w:val="center"/>
          </w:tcPr>
          <w:p>
            <w:r>
              <w:t>Microsoft Entra joined</w:t>
            </w:r>
          </w:p>
        </w:tc>
        <w:tc>
          <w:tcPr>
            <w:tcW w:type="dxa" w:w="3360"/>
            <w:tcMar>
              <w:top w:w="110" w:type="dxa"/>
              <w:start w:w="135" w:type="dxa"/>
              <w:bottom w:w="110" w:type="dxa"/>
              <w:end w:w="135" w:type="dxa"/>
            </w:tcMar>
            <w:vAlign w:val="center"/>
          </w:tcPr>
          <w:p>
            <w:r>
              <w:t>Cloud-native deployment</w:t>
            </w:r>
          </w:p>
        </w:tc>
      </w:tr>
      <w:tr>
        <w:tc>
          <w:tcPr>
            <w:tcW w:type="dxa" w:w="3360"/>
            <w:tcMar>
              <w:top w:w="110" w:type="dxa"/>
              <w:start w:w="135" w:type="dxa"/>
              <w:bottom w:w="110" w:type="dxa"/>
              <w:end w:w="135" w:type="dxa"/>
            </w:tcMar>
            <w:vAlign w:val="center"/>
          </w:tcPr>
          <w:p>
            <w:r>
              <w:t>Microsoft Software License Terms</w:t>
            </w:r>
          </w:p>
        </w:tc>
        <w:tc>
          <w:tcPr>
            <w:tcW w:type="dxa" w:w="3360"/>
            <w:tcMar>
              <w:top w:w="110" w:type="dxa"/>
              <w:start w:w="135" w:type="dxa"/>
              <w:bottom w:w="110" w:type="dxa"/>
              <w:end w:w="135" w:type="dxa"/>
            </w:tcMar>
            <w:vAlign w:val="center"/>
          </w:tcPr>
          <w:p>
            <w:r>
              <w:t>Hide</w:t>
            </w:r>
          </w:p>
        </w:tc>
        <w:tc>
          <w:tcPr>
            <w:tcW w:type="dxa" w:w="3360"/>
            <w:tcMar>
              <w:top w:w="110" w:type="dxa"/>
              <w:start w:w="135" w:type="dxa"/>
              <w:bottom w:w="110" w:type="dxa"/>
              <w:end w:w="135" w:type="dxa"/>
            </w:tcMar>
            <w:vAlign w:val="center"/>
          </w:tcPr>
          <w:p>
            <w:r>
              <w:t>Reduces user prompts where approved</w:t>
            </w:r>
          </w:p>
        </w:tc>
      </w:tr>
      <w:tr>
        <w:tc>
          <w:tcPr>
            <w:tcW w:type="dxa" w:w="3360"/>
            <w:tcMar>
              <w:top w:w="110" w:type="dxa"/>
              <w:start w:w="135" w:type="dxa"/>
              <w:bottom w:w="110" w:type="dxa"/>
              <w:end w:w="135" w:type="dxa"/>
            </w:tcMar>
            <w:vAlign w:val="center"/>
          </w:tcPr>
          <w:p>
            <w:r>
              <w:t>Privacy settings</w:t>
            </w:r>
          </w:p>
        </w:tc>
        <w:tc>
          <w:tcPr>
            <w:tcW w:type="dxa" w:w="3360"/>
            <w:tcMar>
              <w:top w:w="110" w:type="dxa"/>
              <w:start w:w="135" w:type="dxa"/>
              <w:bottom w:w="110" w:type="dxa"/>
              <w:end w:w="135" w:type="dxa"/>
            </w:tcMar>
            <w:vAlign w:val="center"/>
          </w:tcPr>
          <w:p>
            <w:r>
              <w:t>Hide</w:t>
            </w:r>
          </w:p>
        </w:tc>
        <w:tc>
          <w:tcPr>
            <w:tcW w:type="dxa" w:w="3360"/>
            <w:tcMar>
              <w:top w:w="110" w:type="dxa"/>
              <w:start w:w="135" w:type="dxa"/>
              <w:bottom w:w="110" w:type="dxa"/>
              <w:end w:w="135" w:type="dxa"/>
            </w:tcMar>
            <w:vAlign w:val="center"/>
          </w:tcPr>
          <w:p>
            <w:r>
              <w:t>Reduces user prompts where approved</w:t>
            </w:r>
          </w:p>
        </w:tc>
      </w:tr>
      <w:tr>
        <w:tc>
          <w:tcPr>
            <w:tcW w:type="dxa" w:w="3360"/>
            <w:tcMar>
              <w:top w:w="110" w:type="dxa"/>
              <w:start w:w="135" w:type="dxa"/>
              <w:bottom w:w="110" w:type="dxa"/>
              <w:end w:w="135" w:type="dxa"/>
            </w:tcMar>
            <w:vAlign w:val="center"/>
          </w:tcPr>
          <w:p>
            <w:r>
              <w:t>Hide change account options</w:t>
            </w:r>
          </w:p>
        </w:tc>
        <w:tc>
          <w:tcPr>
            <w:tcW w:type="dxa" w:w="3360"/>
            <w:tcMar>
              <w:top w:w="110" w:type="dxa"/>
              <w:start w:w="135" w:type="dxa"/>
              <w:bottom w:w="110" w:type="dxa"/>
              <w:end w:w="135" w:type="dxa"/>
            </w:tcMar>
            <w:vAlign w:val="center"/>
          </w:tcPr>
          <w:p>
            <w:r>
              <w:t>Hide</w:t>
            </w:r>
          </w:p>
        </w:tc>
        <w:tc>
          <w:tcPr>
            <w:tcW w:type="dxa" w:w="3360"/>
            <w:tcMar>
              <w:top w:w="110" w:type="dxa"/>
              <w:start w:w="135" w:type="dxa"/>
              <w:bottom w:w="110" w:type="dxa"/>
              <w:end w:w="135" w:type="dxa"/>
            </w:tcMar>
            <w:vAlign w:val="center"/>
          </w:tcPr>
          <w:p>
            <w:r>
              <w:t>Prevents alternate account path</w:t>
            </w:r>
          </w:p>
        </w:tc>
      </w:tr>
      <w:tr>
        <w:tc>
          <w:tcPr>
            <w:tcW w:type="dxa" w:w="3360"/>
            <w:tcMar>
              <w:top w:w="110" w:type="dxa"/>
              <w:start w:w="135" w:type="dxa"/>
              <w:bottom w:w="110" w:type="dxa"/>
              <w:end w:w="135" w:type="dxa"/>
            </w:tcMar>
            <w:vAlign w:val="center"/>
          </w:tcPr>
          <w:p>
            <w:r>
              <w:t>User account type</w:t>
            </w:r>
          </w:p>
        </w:tc>
        <w:tc>
          <w:tcPr>
            <w:tcW w:type="dxa" w:w="3360"/>
            <w:tcMar>
              <w:top w:w="110" w:type="dxa"/>
              <w:start w:w="135" w:type="dxa"/>
              <w:bottom w:w="110" w:type="dxa"/>
              <w:end w:w="135" w:type="dxa"/>
            </w:tcMar>
            <w:vAlign w:val="center"/>
          </w:tcPr>
          <w:p>
            <w:r>
              <w:t>Standard</w:t>
            </w:r>
          </w:p>
        </w:tc>
        <w:tc>
          <w:tcPr>
            <w:tcW w:type="dxa" w:w="3360"/>
            <w:tcMar>
              <w:top w:w="110" w:type="dxa"/>
              <w:start w:w="135" w:type="dxa"/>
              <w:bottom w:w="110" w:type="dxa"/>
              <w:end w:w="135" w:type="dxa"/>
            </w:tcMar>
            <w:vAlign w:val="center"/>
          </w:tcPr>
          <w:p>
            <w:r>
              <w:t>Least privilege</w:t>
            </w:r>
          </w:p>
        </w:tc>
      </w:tr>
      <w:tr>
        <w:tc>
          <w:tcPr>
            <w:tcW w:type="dxa" w:w="3360"/>
            <w:tcMar>
              <w:top w:w="110" w:type="dxa"/>
              <w:start w:w="135" w:type="dxa"/>
              <w:bottom w:w="110" w:type="dxa"/>
              <w:end w:w="135" w:type="dxa"/>
            </w:tcMar>
            <w:vAlign w:val="center"/>
          </w:tcPr>
          <w:p>
            <w:r>
              <w:t>Allow pre-provisioned deployment</w:t>
            </w:r>
          </w:p>
        </w:tc>
        <w:tc>
          <w:tcPr>
            <w:tcW w:type="dxa" w:w="3360"/>
            <w:tcMar>
              <w:top w:w="110" w:type="dxa"/>
              <w:start w:w="135" w:type="dxa"/>
              <w:bottom w:w="110" w:type="dxa"/>
              <w:end w:w="135" w:type="dxa"/>
            </w:tcMar>
            <w:vAlign w:val="center"/>
          </w:tcPr>
          <w:p>
            <w:r>
              <w:t>Yes only when staging is used</w:t>
            </w:r>
          </w:p>
        </w:tc>
        <w:tc>
          <w:tcPr>
            <w:tcW w:type="dxa" w:w="3360"/>
            <w:tcMar>
              <w:top w:w="110" w:type="dxa"/>
              <w:start w:w="135" w:type="dxa"/>
              <w:bottom w:w="110" w:type="dxa"/>
              <w:end w:w="135" w:type="dxa"/>
            </w:tcMar>
            <w:vAlign w:val="center"/>
          </w:tcPr>
          <w:p>
            <w:r>
              <w:t>Enables technician phase</w:t>
            </w:r>
          </w:p>
        </w:tc>
      </w:tr>
      <w:tr>
        <w:tc>
          <w:tcPr>
            <w:tcW w:type="dxa" w:w="3360"/>
            <w:tcMar>
              <w:top w:w="110" w:type="dxa"/>
              <w:start w:w="135" w:type="dxa"/>
              <w:bottom w:w="110" w:type="dxa"/>
              <w:end w:w="135" w:type="dxa"/>
            </w:tcMar>
            <w:vAlign w:val="center"/>
          </w:tcPr>
          <w:p>
            <w:r>
              <w:t>Language/region</w:t>
            </w:r>
          </w:p>
        </w:tc>
        <w:tc>
          <w:tcPr>
            <w:tcW w:type="dxa" w:w="3360"/>
            <w:tcMar>
              <w:top w:w="110" w:type="dxa"/>
              <w:start w:w="135" w:type="dxa"/>
              <w:bottom w:w="110" w:type="dxa"/>
              <w:end w:w="135" w:type="dxa"/>
            </w:tcMar>
            <w:vAlign w:val="center"/>
          </w:tcPr>
          <w:p>
            <w:r>
              <w:t>OS default or approved region</w:t>
            </w:r>
          </w:p>
        </w:tc>
        <w:tc>
          <w:tcPr>
            <w:tcW w:type="dxa" w:w="3360"/>
            <w:tcMar>
              <w:top w:w="110" w:type="dxa"/>
              <w:start w:w="135" w:type="dxa"/>
              <w:bottom w:w="110" w:type="dxa"/>
              <w:end w:w="135" w:type="dxa"/>
            </w:tcMar>
            <w:vAlign w:val="center"/>
          </w:tcPr>
          <w:p>
            <w:r>
              <w:t>Matches operating model</w:t>
            </w:r>
          </w:p>
        </w:tc>
      </w:tr>
      <w:tr>
        <w:tc>
          <w:tcPr>
            <w:tcW w:type="dxa" w:w="3360"/>
            <w:tcMar>
              <w:top w:w="110" w:type="dxa"/>
              <w:start w:w="135" w:type="dxa"/>
              <w:bottom w:w="110" w:type="dxa"/>
              <w:end w:w="135" w:type="dxa"/>
            </w:tcMar>
            <w:vAlign w:val="center"/>
          </w:tcPr>
          <w:p>
            <w:r>
              <w:t>Automatically configure keyboard</w:t>
            </w:r>
          </w:p>
        </w:tc>
        <w:tc>
          <w:tcPr>
            <w:tcW w:type="dxa" w:w="3360"/>
            <w:tcMar>
              <w:top w:w="110" w:type="dxa"/>
              <w:start w:w="135" w:type="dxa"/>
              <w:bottom w:w="110" w:type="dxa"/>
              <w:end w:w="135" w:type="dxa"/>
            </w:tcMar>
            <w:vAlign w:val="center"/>
          </w:tcPr>
          <w:p>
            <w:r>
              <w:t>Based on regional design</w:t>
            </w:r>
          </w:p>
        </w:tc>
        <w:tc>
          <w:tcPr>
            <w:tcW w:type="dxa" w:w="3360"/>
            <w:tcMar>
              <w:top w:w="110" w:type="dxa"/>
              <w:start w:w="135" w:type="dxa"/>
              <w:bottom w:w="110" w:type="dxa"/>
              <w:end w:w="135" w:type="dxa"/>
            </w:tcMar>
            <w:vAlign w:val="center"/>
          </w:tcPr>
          <w:p>
            <w:r>
              <w:t>Avoids incorrect keyboard layout</w:t>
            </w:r>
          </w:p>
        </w:tc>
      </w:tr>
      <w:tr>
        <w:tc>
          <w:tcPr>
            <w:tcW w:type="dxa" w:w="3360"/>
            <w:tcMar>
              <w:top w:w="110" w:type="dxa"/>
              <w:start w:w="135" w:type="dxa"/>
              <w:bottom w:w="110" w:type="dxa"/>
              <w:end w:w="135" w:type="dxa"/>
            </w:tcMar>
            <w:vAlign w:val="center"/>
          </w:tcPr>
          <w:p>
            <w:r>
              <w:t>Apply device name template</w:t>
            </w:r>
          </w:p>
        </w:tc>
        <w:tc>
          <w:tcPr>
            <w:tcW w:type="dxa" w:w="3360"/>
            <w:tcMar>
              <w:top w:w="110" w:type="dxa"/>
              <w:start w:w="135" w:type="dxa"/>
              <w:bottom w:w="110" w:type="dxa"/>
              <w:end w:w="135" w:type="dxa"/>
            </w:tcMar>
            <w:vAlign w:val="center"/>
          </w:tcPr>
          <w:p>
            <w:r>
              <w:t>Yes when naming is approved</w:t>
            </w:r>
          </w:p>
        </w:tc>
        <w:tc>
          <w:tcPr>
            <w:tcW w:type="dxa" w:w="3360"/>
            <w:tcMar>
              <w:top w:w="110" w:type="dxa"/>
              <w:start w:w="135" w:type="dxa"/>
              <w:bottom w:w="110" w:type="dxa"/>
              <w:end w:w="135" w:type="dxa"/>
            </w:tcMar>
            <w:vAlign w:val="center"/>
          </w:tcPr>
          <w:p>
            <w:r>
              <w:t>Consistent inventory</w:t>
            </w:r>
          </w:p>
        </w:tc>
      </w:tr>
    </w:tbl>
    <w:p>
      <w:pPr>
        <w:pStyle w:val="Heading2"/>
      </w:pPr>
      <w:r>
        <w:t>8.3 Device name template</w:t>
      </w:r>
    </w:p>
    <w:p>
      <w:pPr>
        <w:pStyle w:val="ListBullet"/>
      </w:pPr>
      <w:r>
        <w:t>Use an organizational prefix plus a stable token such as serial number where supported.</w:t>
      </w:r>
    </w:p>
    <w:p>
      <w:pPr>
        <w:pStyle w:val="ListBullet"/>
      </w:pPr>
      <w:r>
        <w:t>Stay within the Windows computer-name limit.</w:t>
      </w:r>
    </w:p>
    <w:p>
      <w:pPr>
        <w:pStyle w:val="ListBullet"/>
      </w:pPr>
      <w:r>
        <w:t>Avoid spaces and unsupported characters.</w:t>
      </w:r>
    </w:p>
    <w:p>
      <w:pPr>
        <w:pStyle w:val="ListBullet"/>
      </w:pPr>
      <w:r>
        <w:t>Avoid placing user names or sensitive information in device names.</w:t>
      </w:r>
    </w:p>
    <w:p>
      <w:pPr>
        <w:pStyle w:val="ListBullet"/>
      </w:pPr>
      <w:r>
        <w:t>Test long serial numbers and collision handling before production.</w:t>
      </w:r>
    </w:p>
    <w:p>
      <w:pPr>
        <w:pStyle w:val="Heading2"/>
      </w:pPr>
      <w:r>
        <w:t>8.4 Assign the profile</w:t>
      </w:r>
    </w:p>
    <w:p>
      <w:pPr>
        <w:pStyle w:val="ListBullet"/>
      </w:pPr>
      <w:r>
        <w:t>Select Next to Scope tags and apply a scope tag if RBAC design requires it.</w:t>
      </w:r>
    </w:p>
    <w:p>
      <w:pPr>
        <w:pStyle w:val="ListBullet"/>
      </w:pPr>
      <w:r>
        <w:t>Select Next to Assignments.</w:t>
      </w:r>
    </w:p>
    <w:p>
      <w:pPr>
        <w:pStyle w:val="ListBullet"/>
      </w:pPr>
      <w:r>
        <w:t>Under Included groups, select the pilot Autopilot device group.</w:t>
      </w:r>
    </w:p>
    <w:p>
      <w:pPr>
        <w:pStyle w:val="ListBullet"/>
      </w:pPr>
      <w:r>
        <w:t>Add exclusions only when documented.</w:t>
      </w:r>
    </w:p>
    <w:p>
      <w:pPr>
        <w:pStyle w:val="ListBullet"/>
      </w:pPr>
      <w:r>
        <w:t>Select Next.</w:t>
      </w:r>
    </w:p>
    <w:p>
      <w:pPr>
        <w:pStyle w:val="ListBullet"/>
      </w:pPr>
      <w:r>
        <w:t>Review every value.</w:t>
      </w:r>
    </w:p>
    <w:p>
      <w:pPr>
        <w:pStyle w:val="ListBullet"/>
      </w:pPr>
      <w:r>
        <w:t>Select Create.</w:t>
      </w:r>
    </w:p>
    <w:p>
      <w:pPr>
        <w:pStyle w:val="Heading2"/>
      </w:pPr>
      <w:r>
        <w:t>8.5 Verify assignment</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Windows &gt; Enrollment &gt; Windows Autopilot &gt; Devices</w:t>
            </w:r>
          </w:p>
        </w:tc>
      </w:tr>
    </w:tbl>
    <w:p/>
    <w:p>
      <w:pPr>
        <w:pStyle w:val="ListBullet"/>
      </w:pPr>
      <w:r>
        <w:t>Select Sync.</w:t>
      </w:r>
    </w:p>
    <w:p>
      <w:pPr>
        <w:pStyle w:val="ListBullet"/>
      </w:pPr>
      <w:r>
        <w:t>Search the serial number.</w:t>
      </w:r>
    </w:p>
    <w:p>
      <w:pPr>
        <w:pStyle w:val="ListBullet"/>
      </w:pPr>
      <w:r>
        <w:t>Confirm Profile status becomes Assigned.</w:t>
      </w:r>
    </w:p>
    <w:p>
      <w:pPr>
        <w:pStyle w:val="ListBullet"/>
      </w:pPr>
      <w:r>
        <w:t>Confirm the assigned profile name is correct.</w:t>
      </w:r>
    </w:p>
    <w:p>
      <w:pPr>
        <w:pStyle w:val="ListBullet"/>
      </w:pPr>
      <w:r>
        <w:t>Do not start final OOBE while the profile is Not assigned or Pending.</w:t>
      </w:r>
    </w:p>
    <w:p>
      <w:r>
        <w:br w:type="page"/>
      </w:r>
    </w:p>
    <w:p>
      <w:pPr>
        <w:pStyle w:val="Title"/>
        <w:jc w:val="center"/>
      </w:pPr>
      <w:r>
        <w:t>9. Create a Self-Deploying Profile</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Windows &gt; Enrollment &gt; Windows Autopilot &gt; Deployment Profiles &gt; Create Profile &gt; Windows PC</w:t>
            </w:r>
          </w:p>
        </w:tc>
      </w:tr>
    </w:tbl>
    <w:p/>
    <w:p>
      <w:pPr>
        <w:pStyle w:val="ListBullet"/>
      </w:pPr>
      <w:r>
        <w:t>Create a dedicated profile; do not reuse the employee profile.</w:t>
      </w:r>
    </w:p>
    <w:p>
      <w:pPr>
        <w:pStyle w:val="ListBullet"/>
      </w:pPr>
      <w:r>
        <w:t>Set Deployment mode to Self-deploying.</w:t>
      </w:r>
    </w:p>
    <w:p>
      <w:pPr>
        <w:pStyle w:val="ListBullet"/>
      </w:pPr>
      <w:r>
        <w:t>Set join type according to the currently supported self-deploying design; use the Microsoft-supported identity scenario.</w:t>
      </w:r>
    </w:p>
    <w:p>
      <w:pPr>
        <w:pStyle w:val="ListBullet"/>
      </w:pPr>
      <w:r>
        <w:t>Configure OOBE suppression and device name template.</w:t>
      </w:r>
    </w:p>
    <w:p>
      <w:pPr>
        <w:pStyle w:val="ListBullet"/>
      </w:pPr>
      <w:r>
        <w:t>Assign only to the dedicated kiosk/shared-device group.</w:t>
      </w:r>
    </w:p>
    <w:p>
      <w:pPr>
        <w:pStyle w:val="ListBullet"/>
      </w:pPr>
      <w:r>
        <w:t>Target required apps and policies to device groups because no primary user is required during setup.</w:t>
      </w:r>
    </w:p>
    <w:p>
      <w:pPr>
        <w:pStyle w:val="ListBullet"/>
      </w:pPr>
      <w:r>
        <w:t>Confirm TPM 2.0, attestation, firmware, hardware support, network connectivity, and correct system time.</w:t>
      </w:r>
    </w:p>
    <w:p>
      <w:pPr>
        <w:pStyle w:val="ListBullet"/>
      </w:pPr>
      <w:r>
        <w:t>Pilot on each hardware model.</w:t>
      </w:r>
    </w:p>
    <w:p>
      <w:pPr>
        <w:pStyle w:val="Heading2"/>
      </w:pPr>
      <w:r>
        <w:t>9.1 Self-deploying validation</w:t>
      </w:r>
    </w:p>
    <w:p>
      <w:pPr>
        <w:pStyle w:val="ListBullet"/>
      </w:pPr>
      <w:r>
        <w:t>Device completes identity join and Intune enrollment without user credentials.</w:t>
      </w:r>
    </w:p>
    <w:p>
      <w:pPr>
        <w:pStyle w:val="ListBullet"/>
      </w:pPr>
      <w:r>
        <w:t>Required device applications install.</w:t>
      </w:r>
    </w:p>
    <w:p>
      <w:pPr>
        <w:pStyle w:val="ListBullet"/>
      </w:pPr>
      <w:r>
        <w:t>Kiosk/shared device configuration applies.</w:t>
      </w:r>
    </w:p>
    <w:p>
      <w:pPr>
        <w:pStyle w:val="ListBullet"/>
      </w:pPr>
      <w:r>
        <w:t>No unintended user-targeted dependency blocks setup.</w:t>
      </w:r>
    </w:p>
    <w:p>
      <w:pPr>
        <w:pStyle w:val="ListBullet"/>
      </w:pPr>
      <w:r>
        <w:t>Device compliance and encryption reach the expected state.</w:t>
      </w:r>
    </w:p>
    <w:p>
      <w:r>
        <w:br w:type="page"/>
      </w:r>
    </w:p>
    <w:p>
      <w:pPr>
        <w:pStyle w:val="Title"/>
        <w:jc w:val="center"/>
      </w:pPr>
      <w:r>
        <w:t>10. Configure Enrollment Status Page</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Windows &gt; Enrollment &gt; Enrollment Status Page</w:t>
            </w:r>
          </w:p>
        </w:tc>
      </w:tr>
    </w:tbl>
    <w:p/>
    <w:p>
      <w:pPr>
        <w:pStyle w:val="Heading2"/>
      </w:pPr>
      <w:r>
        <w:t>10.1 Create a custom ESP</w:t>
      </w:r>
    </w:p>
    <w:p>
      <w:pPr>
        <w:pStyle w:val="ListBullet"/>
      </w:pPr>
      <w:r>
        <w:t>Select Create.</w:t>
      </w:r>
    </w:p>
    <w:p>
      <w:pPr>
        <w:pStyle w:val="ListBullet"/>
      </w:pPr>
      <w:r>
        <w:t>Enter a unique Name and Description.</w:t>
      </w:r>
    </w:p>
    <w:p>
      <w:pPr>
        <w:pStyle w:val="ListBullet"/>
      </w:pPr>
      <w:r>
        <w:t>Set Show app and profile configuration progress to Yes.</w:t>
      </w:r>
    </w:p>
    <w:p>
      <w:pPr>
        <w:pStyle w:val="ListBullet"/>
      </w:pPr>
      <w:r>
        <w:t>Set Block device use until all apps and profiles are installed according to enterprise design.</w:t>
      </w:r>
    </w:p>
    <w:p>
      <w:pPr>
        <w:pStyle w:val="ListBullet"/>
      </w:pPr>
      <w:r>
        <w:t>Set Allow users to reset device if installation error occurs only if support policy permits.</w:t>
      </w:r>
    </w:p>
    <w:p>
      <w:pPr>
        <w:pStyle w:val="ListBullet"/>
      </w:pPr>
      <w:r>
        <w:t>Set Allow users to use device if installation error occurs according to risk tolerance.</w:t>
      </w:r>
    </w:p>
    <w:p>
      <w:pPr>
        <w:pStyle w:val="ListBullet"/>
      </w:pPr>
      <w:r>
        <w:t>Set Show detailed information when an error occurs to support troubleshooting where approved.</w:t>
      </w:r>
    </w:p>
    <w:p>
      <w:pPr>
        <w:pStyle w:val="ListBullet"/>
      </w:pPr>
      <w:r>
        <w:t>Configure timeout based on pilot evidence.</w:t>
      </w:r>
    </w:p>
    <w:p>
      <w:pPr>
        <w:pStyle w:val="ListBullet"/>
      </w:pPr>
      <w:r>
        <w:t>Select required blocking apps only if they are essential and proven reliable.</w:t>
      </w:r>
    </w:p>
    <w:p>
      <w:pPr>
        <w:pStyle w:val="ListBullet"/>
      </w:pPr>
      <w:r>
        <w:t>Assign to the pilot Autopilot device or user group according to the scenario.</w:t>
      </w:r>
    </w:p>
    <w:p>
      <w:pPr>
        <w:pStyle w:val="ListBullet"/>
      </w:pPr>
      <w:r>
        <w:t>Review and create the profile.</w:t>
      </w:r>
    </w:p>
    <w:p>
      <w:pPr>
        <w:pStyle w:val="Heading2"/>
      </w:pPr>
      <w:r>
        <w:t>10.2 ESP stages</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tblHeader w:val="true"/>
        </w:trPr>
        <w:tc>
          <w:tcPr>
            <w:tcW w:type="dxa" w:w="3360"/>
            <w:shd w:fill="17365D"/>
            <w:tcMar>
              <w:top w:w="110" w:type="dxa"/>
              <w:start w:w="135" w:type="dxa"/>
              <w:bottom w:w="110" w:type="dxa"/>
              <w:end w:w="135" w:type="dxa"/>
            </w:tcMar>
          </w:tcPr>
          <w:p>
            <w:r>
              <w:rPr>
                <w:b/>
                <w:color w:val="FFFFFF"/>
              </w:rPr>
              <w:t>Stage</w:t>
            </w:r>
          </w:p>
        </w:tc>
        <w:tc>
          <w:tcPr>
            <w:tcW w:type="dxa" w:w="3360"/>
            <w:shd w:fill="17365D"/>
            <w:tcMar>
              <w:top w:w="110" w:type="dxa"/>
              <w:start w:w="135" w:type="dxa"/>
              <w:bottom w:w="110" w:type="dxa"/>
              <w:end w:w="135" w:type="dxa"/>
            </w:tcMar>
          </w:tcPr>
          <w:p>
            <w:r>
              <w:rPr>
                <w:b/>
                <w:color w:val="FFFFFF"/>
              </w:rPr>
              <w:t>What happens</w:t>
            </w:r>
          </w:p>
        </w:tc>
        <w:tc>
          <w:tcPr>
            <w:tcW w:type="dxa" w:w="3360"/>
            <w:shd w:fill="17365D"/>
            <w:tcMar>
              <w:top w:w="110" w:type="dxa"/>
              <w:start w:w="135" w:type="dxa"/>
              <w:bottom w:w="110" w:type="dxa"/>
              <w:end w:w="135" w:type="dxa"/>
            </w:tcMar>
          </w:tcPr>
          <w:p>
            <w:r>
              <w:rPr>
                <w:b/>
                <w:color w:val="FFFFFF"/>
              </w:rPr>
              <w:t>What to check</w:t>
            </w:r>
          </w:p>
        </w:tc>
      </w:tr>
      <w:tr>
        <w:tc>
          <w:tcPr>
            <w:tcW w:type="dxa" w:w="3360"/>
            <w:tcMar>
              <w:top w:w="110" w:type="dxa"/>
              <w:start w:w="135" w:type="dxa"/>
              <w:bottom w:w="110" w:type="dxa"/>
              <w:end w:w="135" w:type="dxa"/>
            </w:tcMar>
            <w:vAlign w:val="center"/>
          </w:tcPr>
          <w:p>
            <w:r>
              <w:t>Device preparation</w:t>
            </w:r>
          </w:p>
        </w:tc>
        <w:tc>
          <w:tcPr>
            <w:tcW w:type="dxa" w:w="3360"/>
            <w:tcMar>
              <w:top w:w="110" w:type="dxa"/>
              <w:start w:w="135" w:type="dxa"/>
              <w:bottom w:w="110" w:type="dxa"/>
              <w:end w:w="135" w:type="dxa"/>
            </w:tcMar>
            <w:vAlign w:val="center"/>
          </w:tcPr>
          <w:p>
            <w:r>
              <w:t>Identity, enrollment, management extension preparation</w:t>
            </w:r>
          </w:p>
        </w:tc>
        <w:tc>
          <w:tcPr>
            <w:tcW w:type="dxa" w:w="3360"/>
            <w:tcMar>
              <w:top w:w="110" w:type="dxa"/>
              <w:start w:w="135" w:type="dxa"/>
              <w:bottom w:w="110" w:type="dxa"/>
              <w:end w:w="135" w:type="dxa"/>
            </w:tcMar>
            <w:vAlign w:val="center"/>
          </w:tcPr>
          <w:p>
            <w:r>
              <w:t>Network, TPM, join, MDM enrollment</w:t>
            </w:r>
          </w:p>
        </w:tc>
      </w:tr>
      <w:tr>
        <w:tc>
          <w:tcPr>
            <w:tcW w:type="dxa" w:w="3360"/>
            <w:tcMar>
              <w:top w:w="110" w:type="dxa"/>
              <w:start w:w="135" w:type="dxa"/>
              <w:bottom w:w="110" w:type="dxa"/>
              <w:end w:w="135" w:type="dxa"/>
            </w:tcMar>
            <w:vAlign w:val="center"/>
          </w:tcPr>
          <w:p>
            <w:r>
              <w:t>Device setup</w:t>
            </w:r>
          </w:p>
        </w:tc>
        <w:tc>
          <w:tcPr>
            <w:tcW w:type="dxa" w:w="3360"/>
            <w:tcMar>
              <w:top w:w="110" w:type="dxa"/>
              <w:start w:w="135" w:type="dxa"/>
              <w:bottom w:w="110" w:type="dxa"/>
              <w:end w:w="135" w:type="dxa"/>
            </w:tcMar>
            <w:vAlign w:val="center"/>
          </w:tcPr>
          <w:p>
            <w:r>
              <w:t>Device-targeted policies and apps</w:t>
            </w:r>
          </w:p>
        </w:tc>
        <w:tc>
          <w:tcPr>
            <w:tcW w:type="dxa" w:w="3360"/>
            <w:tcMar>
              <w:top w:w="110" w:type="dxa"/>
              <w:start w:w="135" w:type="dxa"/>
              <w:bottom w:w="110" w:type="dxa"/>
              <w:end w:w="135" w:type="dxa"/>
            </w:tcMar>
            <w:vAlign w:val="center"/>
          </w:tcPr>
          <w:p>
            <w:r>
              <w:t>Win32 install commands, detection, certificates, security policy</w:t>
            </w:r>
          </w:p>
        </w:tc>
      </w:tr>
      <w:tr>
        <w:tc>
          <w:tcPr>
            <w:tcW w:type="dxa" w:w="3360"/>
            <w:tcMar>
              <w:top w:w="110" w:type="dxa"/>
              <w:start w:w="135" w:type="dxa"/>
              <w:bottom w:w="110" w:type="dxa"/>
              <w:end w:w="135" w:type="dxa"/>
            </w:tcMar>
            <w:vAlign w:val="center"/>
          </w:tcPr>
          <w:p>
            <w:r>
              <w:t>Account setup</w:t>
            </w:r>
          </w:p>
        </w:tc>
        <w:tc>
          <w:tcPr>
            <w:tcW w:type="dxa" w:w="3360"/>
            <w:tcMar>
              <w:top w:w="110" w:type="dxa"/>
              <w:start w:w="135" w:type="dxa"/>
              <w:bottom w:w="110" w:type="dxa"/>
              <w:end w:w="135" w:type="dxa"/>
            </w:tcMar>
            <w:vAlign w:val="center"/>
          </w:tcPr>
          <w:p>
            <w:r>
              <w:t>User-targeted policies and apps</w:t>
            </w:r>
          </w:p>
        </w:tc>
        <w:tc>
          <w:tcPr>
            <w:tcW w:type="dxa" w:w="3360"/>
            <w:tcMar>
              <w:top w:w="110" w:type="dxa"/>
              <w:start w:w="135" w:type="dxa"/>
              <w:bottom w:w="110" w:type="dxa"/>
              <w:end w:w="135" w:type="dxa"/>
            </w:tcMar>
            <w:vAlign w:val="center"/>
          </w:tcPr>
          <w:p>
            <w:r>
              <w:t>Licensing, user assignment, sign-in, user app dependencies</w:t>
            </w:r>
          </w:p>
        </w:tc>
      </w:tr>
    </w:tbl>
    <w:p>
      <w:pPr>
        <w:pStyle w:val="Heading2"/>
      </w:pPr>
      <w:r>
        <w:t>10.3 Blocking app design</w:t>
      </w:r>
    </w:p>
    <w:p>
      <w:pPr>
        <w:pStyle w:val="ListBullet"/>
      </w:pPr>
      <w:r>
        <w:t>Keep the blocking list short.</w:t>
      </w:r>
    </w:p>
    <w:p>
      <w:pPr>
        <w:pStyle w:val="ListBullet"/>
      </w:pPr>
      <w:r>
        <w:t>Use silent and deterministic Win32 packages.</w:t>
      </w:r>
    </w:p>
    <w:p>
      <w:pPr>
        <w:pStyle w:val="ListBullet"/>
      </w:pPr>
      <w:r>
        <w:t>Validate install and uninstall locally.</w:t>
      </w:r>
    </w:p>
    <w:p>
      <w:pPr>
        <w:pStyle w:val="ListBullet"/>
      </w:pPr>
      <w:r>
        <w:t>Validate detection rules.</w:t>
      </w:r>
    </w:p>
    <w:p>
      <w:pPr>
        <w:pStyle w:val="ListBullet"/>
      </w:pPr>
      <w:r>
        <w:t>Avoid optional or very large apps.</w:t>
      </w:r>
    </w:p>
    <w:p>
      <w:pPr>
        <w:pStyle w:val="ListBullet"/>
      </w:pPr>
      <w:r>
        <w:t>Avoid apps requiring user interaction.</w:t>
      </w:r>
    </w:p>
    <w:p>
      <w:pPr>
        <w:pStyle w:val="ListBullet"/>
      </w:pPr>
      <w:r>
        <w:t>Avoid dependency chains that have not been tested under SYSTEM context.</w:t>
      </w:r>
    </w:p>
    <w:p>
      <w:pPr>
        <w:pStyle w:val="ListBullet"/>
      </w:pPr>
      <w:r>
        <w:t>Record the app ID, version, owner, command, detection, average behavior, and rollback.</w:t>
      </w:r>
    </w:p>
    <w:p>
      <w:r>
        <w:br w:type="page"/>
      </w:r>
    </w:p>
    <w:p>
      <w:pPr>
        <w:pStyle w:val="Title"/>
        <w:jc w:val="center"/>
      </w:pPr>
      <w:r>
        <w:t>11. Assign Applications for Autopilot</w:t>
      </w:r>
    </w:p>
    <w:p>
      <w:pPr>
        <w:pStyle w:val="Heading2"/>
      </w:pPr>
      <w:r>
        <w:t>11.1 Win32 applications</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Apps &gt; Windows &gt; select app &gt; Properties &gt; Assignments &gt; Edit</w:t>
            </w:r>
          </w:p>
        </w:tc>
      </w:tr>
    </w:tbl>
    <w:p/>
    <w:p>
      <w:pPr>
        <w:pStyle w:val="ListBullet"/>
      </w:pPr>
      <w:r>
        <w:t>Confirm the app is Ready for assignment.</w:t>
      </w:r>
    </w:p>
    <w:p>
      <w:pPr>
        <w:pStyle w:val="ListBullet"/>
      </w:pPr>
      <w:r>
        <w:t>Confirm install behavior is System for device-critical machine-wide apps.</w:t>
      </w:r>
    </w:p>
    <w:p>
      <w:pPr>
        <w:pStyle w:val="ListBullet"/>
      </w:pPr>
      <w:r>
        <w:t>Confirm the install command is silent.</w:t>
      </w:r>
    </w:p>
    <w:p>
      <w:pPr>
        <w:pStyle w:val="ListBullet"/>
      </w:pPr>
      <w:r>
        <w:t>Confirm detection works after install and becomes false after uninstall.</w:t>
      </w:r>
    </w:p>
    <w:p>
      <w:pPr>
        <w:pStyle w:val="ListBullet"/>
      </w:pPr>
      <w:r>
        <w:t>Under Required, add the pilot device group for device-stage installation.</w:t>
      </w:r>
    </w:p>
    <w:p>
      <w:pPr>
        <w:pStyle w:val="ListBullet"/>
      </w:pPr>
      <w:r>
        <w:t>Use user groups only for intentionally user-scoped apps.</w:t>
      </w:r>
    </w:p>
    <w:p>
      <w:pPr>
        <w:pStyle w:val="ListBullet"/>
      </w:pPr>
      <w:r>
        <w:t>Save assignment.</w:t>
      </w:r>
    </w:p>
    <w:p>
      <w:pPr>
        <w:pStyle w:val="ListBullet"/>
      </w:pPr>
      <w:r>
        <w:t>Monitor Device install status.</w:t>
      </w:r>
    </w:p>
    <w:p>
      <w:pPr>
        <w:pStyle w:val="Heading2"/>
      </w:pPr>
      <w:r>
        <w:t>11.2 Microsoft 365 Apps</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Apps &gt; Windows &gt; Add &gt; Microsoft 365 Apps for Windows 10 and later</w:t>
            </w:r>
          </w:p>
        </w:tc>
      </w:tr>
    </w:tbl>
    <w:p/>
    <w:p>
      <w:pPr>
        <w:pStyle w:val="ListBullet"/>
      </w:pPr>
      <w:r>
        <w:t>Choose suite information and architecture.</w:t>
      </w:r>
    </w:p>
    <w:p>
      <w:pPr>
        <w:pStyle w:val="ListBullet"/>
      </w:pPr>
      <w:r>
        <w:t>Choose update channel according to the organization standard.</w:t>
      </w:r>
    </w:p>
    <w:p>
      <w:pPr>
        <w:pStyle w:val="ListBullet"/>
      </w:pPr>
      <w:r>
        <w:t>Select applications and language packs.</w:t>
      </w:r>
    </w:p>
    <w:p>
      <w:pPr>
        <w:pStyle w:val="ListBullet"/>
      </w:pPr>
      <w:r>
        <w:t>Configure properties.</w:t>
      </w:r>
    </w:p>
    <w:p>
      <w:pPr>
        <w:pStyle w:val="ListBullet"/>
      </w:pPr>
      <w:r>
        <w:t>Assign to pilot users/devices with awareness of ESP impact.</w:t>
      </w:r>
    </w:p>
    <w:p>
      <w:pPr>
        <w:pStyle w:val="ListBullet"/>
      </w:pPr>
      <w:r>
        <w:t>Monitor installation and avoid duplicate Office deployment technologies.</w:t>
      </w:r>
    </w:p>
    <w:p>
      <w:pPr>
        <w:pStyle w:val="Heading2"/>
      </w:pPr>
      <w:r>
        <w:t>11.3 Company Portal</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Apps &gt; Windows &gt; Add &gt; Microsoft Store app (new)</w:t>
            </w:r>
          </w:p>
        </w:tc>
      </w:tr>
    </w:tbl>
    <w:p/>
    <w:p>
      <w:pPr>
        <w:pStyle w:val="ListBullet"/>
      </w:pPr>
      <w:r>
        <w:t>Search for Company Portal.</w:t>
      </w:r>
    </w:p>
    <w:p>
      <w:pPr>
        <w:pStyle w:val="ListBullet"/>
      </w:pPr>
      <w:r>
        <w:t>Select the Microsoft Store result.</w:t>
      </w:r>
    </w:p>
    <w:p>
      <w:pPr>
        <w:pStyle w:val="ListBullet"/>
      </w:pPr>
      <w:r>
        <w:t>Create the app.</w:t>
      </w:r>
    </w:p>
    <w:p>
      <w:pPr>
        <w:pStyle w:val="ListBullet"/>
      </w:pPr>
      <w:r>
        <w:t>Assign as Required to the intended user or device group according to design.</w:t>
      </w:r>
    </w:p>
    <w:p>
      <w:pPr>
        <w:pStyle w:val="ListBullet"/>
      </w:pPr>
      <w:r>
        <w:t>Confirm it appears after enrollment.</w:t>
      </w:r>
    </w:p>
    <w:p>
      <w:pPr>
        <w:pStyle w:val="Heading2"/>
      </w:pPr>
      <w:r>
        <w:t>11.4 App deployment order considerations</w:t>
      </w:r>
    </w:p>
    <w:p>
      <w:pPr>
        <w:pStyle w:val="ListBullet"/>
      </w:pPr>
      <w:r>
        <w:t>Dependencies install before a dependent Win32 app.</w:t>
      </w:r>
    </w:p>
    <w:p>
      <w:pPr>
        <w:pStyle w:val="ListBullet"/>
      </w:pPr>
      <w:r>
        <w:t>Required device apps should not depend on an interactive user.</w:t>
      </w:r>
    </w:p>
    <w:p>
      <w:pPr>
        <w:pStyle w:val="ListBullet"/>
      </w:pPr>
      <w:r>
        <w:t>Detection controls Intune success state.</w:t>
      </w:r>
    </w:p>
    <w:p>
      <w:pPr>
        <w:pStyle w:val="ListBullet"/>
      </w:pPr>
      <w:r>
        <w:t>Return codes must correctly represent success, reboot, retry, and failure.</w:t>
      </w:r>
    </w:p>
    <w:p>
      <w:pPr>
        <w:pStyle w:val="ListBullet"/>
      </w:pPr>
      <w:r>
        <w:t>A successful installer with false detection is still an operational failure.</w:t>
      </w:r>
    </w:p>
    <w:p>
      <w:r>
        <w:br w:type="page"/>
      </w:r>
    </w:p>
    <w:p>
      <w:pPr>
        <w:pStyle w:val="Title"/>
        <w:jc w:val="center"/>
      </w:pPr>
      <w:r>
        <w:t>12. Create Configuration Profiles Used with Autopilot</w:t>
      </w:r>
    </w:p>
    <w:p>
      <w:pPr>
        <w:pStyle w:val="Heading2"/>
      </w:pPr>
      <w:r>
        <w:t>12.1 General creation path</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Windows &gt; Configuration &gt; Create &gt; New policy</w:t>
            </w:r>
          </w:p>
        </w:tc>
      </w:tr>
    </w:tbl>
    <w:p/>
    <w:p>
      <w:pPr>
        <w:pStyle w:val="ListBullet"/>
      </w:pPr>
      <w:r>
        <w:t>Set Platform to Windows 10 and later.</w:t>
      </w:r>
    </w:p>
    <w:p>
      <w:pPr>
        <w:pStyle w:val="ListBullet"/>
      </w:pPr>
      <w:r>
        <w:t>Choose Settings catalog unless another template is specifically required.</w:t>
      </w:r>
    </w:p>
    <w:p>
      <w:pPr>
        <w:pStyle w:val="ListBullet"/>
      </w:pPr>
      <w:r>
        <w:t>Enter Name and Description.</w:t>
      </w:r>
    </w:p>
    <w:p>
      <w:pPr>
        <w:pStyle w:val="ListBullet"/>
      </w:pPr>
      <w:r>
        <w:t>Select Add settings.</w:t>
      </w:r>
    </w:p>
    <w:p>
      <w:pPr>
        <w:pStyle w:val="ListBullet"/>
      </w:pPr>
      <w:r>
        <w:t>Search and add only approved settings.</w:t>
      </w:r>
    </w:p>
    <w:p>
      <w:pPr>
        <w:pStyle w:val="ListBullet"/>
      </w:pPr>
      <w:r>
        <w:t>Configure each setting.</w:t>
      </w:r>
    </w:p>
    <w:p>
      <w:pPr>
        <w:pStyle w:val="ListBullet"/>
      </w:pPr>
      <w:r>
        <w:t>Apply scope tags if required.</w:t>
      </w:r>
    </w:p>
    <w:p>
      <w:pPr>
        <w:pStyle w:val="ListBullet"/>
      </w:pPr>
      <w:r>
        <w:t>Assign to the pilot group.</w:t>
      </w:r>
    </w:p>
    <w:p>
      <w:pPr>
        <w:pStyle w:val="ListBullet"/>
      </w:pPr>
      <w:r>
        <w:t>Review and create.</w:t>
      </w:r>
    </w:p>
    <w:p>
      <w:pPr>
        <w:pStyle w:val="ListBullet"/>
      </w:pPr>
      <w:r>
        <w:t>Monitor Device and user check-in status and per-setting status.</w:t>
      </w:r>
    </w:p>
    <w:p>
      <w:pPr>
        <w:pStyle w:val="Heading2"/>
      </w:pPr>
      <w:r>
        <w:t>12.2 BitLocker profile</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Endpoint security &gt; Disk encryption &gt; Create Policy</w:t>
            </w:r>
          </w:p>
        </w:tc>
      </w:tr>
    </w:tbl>
    <w:p/>
    <w:p>
      <w:pPr>
        <w:pStyle w:val="ListBullet"/>
      </w:pPr>
      <w:r>
        <w:t>Select Platform: Windows 10, Windows 11, and Windows Server where shown.</w:t>
      </w:r>
    </w:p>
    <w:p>
      <w:pPr>
        <w:pStyle w:val="ListBullet"/>
      </w:pPr>
      <w:r>
        <w:t>Select the BitLocker profile/template.</w:t>
      </w:r>
    </w:p>
    <w:p>
      <w:pPr>
        <w:pStyle w:val="ListBullet"/>
      </w:pPr>
      <w:r>
        <w:t>Enter Name and Description.</w:t>
      </w:r>
    </w:p>
    <w:p>
      <w:pPr>
        <w:pStyle w:val="ListBullet"/>
      </w:pPr>
      <w:r>
        <w:t>Configure silent enablement, encryption methods, recovery options, and startup authentication according to security standards.</w:t>
      </w:r>
    </w:p>
    <w:p>
      <w:pPr>
        <w:pStyle w:val="ListBullet"/>
      </w:pPr>
      <w:r>
        <w:t>Require recovery information escrow before or during encryption as designed.</w:t>
      </w:r>
    </w:p>
    <w:p>
      <w:pPr>
        <w:pStyle w:val="ListBullet"/>
      </w:pPr>
      <w:r>
        <w:t>Assign to the pilot device group.</w:t>
      </w:r>
    </w:p>
    <w:p>
      <w:pPr>
        <w:pStyle w:val="ListBullet"/>
      </w:pPr>
      <w:r>
        <w:t>Create and monitor the policy.</w:t>
      </w:r>
    </w:p>
    <w:p>
      <w:pPr>
        <w:pStyle w:val="ListBullet"/>
      </w:pPr>
      <w:r>
        <w:t>After deployment, confirm encryption status and recovery key in the device record.</w:t>
      </w:r>
    </w:p>
    <w:p>
      <w:pPr>
        <w:pStyle w:val="Heading2"/>
      </w:pPr>
      <w:r>
        <w:t>12.3 Windows Hello for Business</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Windows &gt; Windows enrollment &gt; Windows Hello for Business</w:t>
            </w:r>
          </w:p>
        </w:tc>
      </w:tr>
    </w:tbl>
    <w:p/>
    <w:p>
      <w:pPr>
        <w:pStyle w:val="ListBullet"/>
      </w:pPr>
      <w:r>
        <w:t>Review tenant-wide settings or use an assigned policy approach based on current design.</w:t>
      </w:r>
    </w:p>
    <w:p>
      <w:pPr>
        <w:pStyle w:val="ListBullet"/>
      </w:pPr>
      <w:r>
        <w:t>Configure enabled/disabled state, PIN requirements, biometrics, and security key options.</w:t>
      </w:r>
    </w:p>
    <w:p>
      <w:pPr>
        <w:pStyle w:val="ListBullet"/>
      </w:pPr>
      <w:r>
        <w:t>Pilot user registration during or after OOBE.</w:t>
      </w:r>
    </w:p>
    <w:p>
      <w:pPr>
        <w:pStyle w:val="ListBullet"/>
      </w:pPr>
      <w:r>
        <w:t>Avoid conflicting tenant-wide and assigned settings.</w:t>
      </w:r>
    </w:p>
    <w:p>
      <w:pPr>
        <w:pStyle w:val="Heading2"/>
      </w:pPr>
      <w:r>
        <w:t>12.4 OneDrive Known Folder Move</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Windows &gt; Configuration &gt; Create &gt; New policy &gt; Settings catalog</w:t>
            </w:r>
          </w:p>
        </w:tc>
      </w:tr>
    </w:tbl>
    <w:p/>
    <w:p>
      <w:pPr>
        <w:pStyle w:val="ListBullet"/>
      </w:pPr>
      <w:r>
        <w:t>Search OneDrive settings.</w:t>
      </w:r>
    </w:p>
    <w:p>
      <w:pPr>
        <w:pStyle w:val="ListBullet"/>
      </w:pPr>
      <w:r>
        <w:t>Configure silent sign-in and Known Folder Move using approved tenant identifiers.</w:t>
      </w:r>
    </w:p>
    <w:p>
      <w:pPr>
        <w:pStyle w:val="ListBullet"/>
      </w:pPr>
      <w:r>
        <w:t>Configure user prompts and folder redirection behavior.</w:t>
      </w:r>
    </w:p>
    <w:p>
      <w:pPr>
        <w:pStyle w:val="ListBullet"/>
      </w:pPr>
      <w:r>
        <w:t>Assign to the pilot user/device group as designed.</w:t>
      </w:r>
    </w:p>
    <w:p>
      <w:pPr>
        <w:pStyle w:val="ListBullet"/>
      </w:pPr>
      <w:r>
        <w:t>Validate Desktop, Documents, and Pictures migration and error handling.</w:t>
      </w:r>
    </w:p>
    <w:p>
      <w:pPr>
        <w:pStyle w:val="Heading2"/>
      </w:pPr>
      <w:r>
        <w:t>12.5 Wi-Fi, VPN, and certificates</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Windows &gt; Configuration &gt; Create &gt; New policy</w:t>
            </w:r>
          </w:p>
        </w:tc>
      </w:tr>
    </w:tbl>
    <w:p/>
    <w:p>
      <w:pPr>
        <w:pStyle w:val="ListBullet"/>
      </w:pPr>
      <w:r>
        <w:t>Choose the appropriate Wi-Fi, VPN, Trusted certificate, SCEP, or PKCS template/settings.</w:t>
      </w:r>
    </w:p>
    <w:p>
      <w:pPr>
        <w:pStyle w:val="ListBullet"/>
      </w:pPr>
      <w:r>
        <w:t>Create certificate dependencies before assigning network profiles that rely on them.</w:t>
      </w:r>
    </w:p>
    <w:p>
      <w:pPr>
        <w:pStyle w:val="ListBullet"/>
      </w:pPr>
      <w:r>
        <w:t>Assign device certificates to device groups and user certificates to user groups according to authentication design.</w:t>
      </w:r>
    </w:p>
    <w:p>
      <w:pPr>
        <w:pStyle w:val="ListBullet"/>
      </w:pPr>
      <w:r>
        <w:t>Test network availability during OOBE separately from post-enrollment connectivity.</w:t>
      </w:r>
    </w:p>
    <w:p>
      <w:r>
        <w:br w:type="page"/>
      </w:r>
    </w:p>
    <w:p>
      <w:pPr>
        <w:pStyle w:val="Title"/>
        <w:jc w:val="center"/>
      </w:pPr>
      <w:r>
        <w:t>13. Compliance, Conditional Access, Updates, and Security</w:t>
      </w:r>
    </w:p>
    <w:p>
      <w:pPr>
        <w:pStyle w:val="Heading2"/>
      </w:pPr>
      <w:r>
        <w:t>13.1 Create Windows compliance policy</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Compliance &gt; Policies &gt; Create Policy</w:t>
            </w:r>
          </w:p>
        </w:tc>
      </w:tr>
    </w:tbl>
    <w:p/>
    <w:p>
      <w:pPr>
        <w:pStyle w:val="ListBullet"/>
      </w:pPr>
      <w:r>
        <w:t>Select Platform: Windows 10/11.</w:t>
      </w:r>
    </w:p>
    <w:p>
      <w:pPr>
        <w:pStyle w:val="ListBullet"/>
      </w:pPr>
      <w:r>
        <w:t>Enter a clear Name and Description.</w:t>
      </w:r>
    </w:p>
    <w:p>
      <w:pPr>
        <w:pStyle w:val="ListBullet"/>
      </w:pPr>
      <w:r>
        <w:t>Configure only approved requirements, such as active firewall, antivirus, antispyware, encryption, Secure Boot, code integrity, minimum OS, or threat level.</w:t>
      </w:r>
    </w:p>
    <w:p>
      <w:pPr>
        <w:pStyle w:val="ListBullet"/>
      </w:pPr>
      <w:r>
        <w:t>Configure actions for noncompliance, including the grace period and notification policy.</w:t>
      </w:r>
    </w:p>
    <w:p>
      <w:pPr>
        <w:pStyle w:val="ListBullet"/>
      </w:pPr>
      <w:r>
        <w:t>Assign to the pilot user or device group according to design.</w:t>
      </w:r>
    </w:p>
    <w:p>
      <w:pPr>
        <w:pStyle w:val="ListBullet"/>
      </w:pPr>
      <w:r>
        <w:t>Create the policy.</w:t>
      </w:r>
    </w:p>
    <w:p>
      <w:pPr>
        <w:pStyle w:val="ListBullet"/>
      </w:pPr>
      <w:r>
        <w:t>Monitor Device status and per-setting status.</w:t>
      </w:r>
    </w:p>
    <w:p>
      <w:pPr>
        <w:pStyle w:val="Heading2"/>
      </w:pPr>
      <w:r>
        <w:t>13.2 Conditional Access dependency</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Entra admin center &gt; Protection &gt; Conditional Access &gt; Policies</w:t>
            </w:r>
          </w:p>
        </w:tc>
      </w:tr>
    </w:tbl>
    <w:p/>
    <w:p>
      <w:pPr>
        <w:pStyle w:val="ListBullet"/>
      </w:pPr>
      <w:r>
        <w:t>Coordinate with the identity/security owner.</w:t>
      </w:r>
    </w:p>
    <w:p>
      <w:pPr>
        <w:pStyle w:val="ListBullet"/>
      </w:pPr>
      <w:r>
        <w:t>Use report-only mode for validation where appropriate.</w:t>
      </w:r>
    </w:p>
    <w:p>
      <w:pPr>
        <w:pStyle w:val="ListBullet"/>
      </w:pPr>
      <w:r>
        <w:t>Confirm the policy does not block the OOBE enrollment path unexpectedly.</w:t>
      </w:r>
    </w:p>
    <w:p>
      <w:pPr>
        <w:pStyle w:val="ListBullet"/>
      </w:pPr>
      <w:r>
        <w:t>Test compliant, noncompliant, new, and excluded-user scenarios.</w:t>
      </w:r>
    </w:p>
    <w:p>
      <w:pPr>
        <w:pStyle w:val="ListBullet"/>
      </w:pPr>
      <w:r>
        <w:t>Maintain emergency-access accounts according to security policy.</w:t>
      </w:r>
    </w:p>
    <w:p>
      <w:pPr>
        <w:pStyle w:val="Heading2"/>
      </w:pPr>
      <w:r>
        <w:t>13.3 Update rings</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Windows &gt; Windows updates &gt; Update rings</w:t>
            </w:r>
          </w:p>
        </w:tc>
      </w:tr>
    </w:tbl>
    <w:p/>
    <w:p>
      <w:pPr>
        <w:pStyle w:val="ListBullet"/>
      </w:pPr>
      <w:r>
        <w:t>Create a pilot ring first.</w:t>
      </w:r>
    </w:p>
    <w:p>
      <w:pPr>
        <w:pStyle w:val="ListBullet"/>
      </w:pPr>
      <w:r>
        <w:t>Configure quality update deferral, feature update deferral, deadlines, restart, active hours, and user experience.</w:t>
      </w:r>
    </w:p>
    <w:p>
      <w:pPr>
        <w:pStyle w:val="ListBullet"/>
      </w:pPr>
      <w:r>
        <w:t>Assign to the pilot device group.</w:t>
      </w:r>
    </w:p>
    <w:p>
      <w:pPr>
        <w:pStyle w:val="ListBullet"/>
      </w:pPr>
      <w:r>
        <w:t>Monitor update status and restart behavior.</w:t>
      </w:r>
    </w:p>
    <w:p>
      <w:pPr>
        <w:pStyle w:val="Heading2"/>
      </w:pPr>
      <w:r>
        <w:t>13.4 Feature updates and drivers</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Windows &gt; Windows updates</w:t>
            </w:r>
          </w:p>
        </w:tc>
      </w:tr>
    </w:tbl>
    <w:p/>
    <w:p>
      <w:pPr>
        <w:pStyle w:val="ListBullet"/>
      </w:pPr>
      <w:r>
        <w:t>Create a Feature updates policy when the organization controls a specific Windows release.</w:t>
      </w:r>
    </w:p>
    <w:p>
      <w:pPr>
        <w:pStyle w:val="ListBullet"/>
      </w:pPr>
      <w:r>
        <w:t>Create Driver updates policies according to approval strategy.</w:t>
      </w:r>
    </w:p>
    <w:p>
      <w:pPr>
        <w:pStyle w:val="ListBullet"/>
      </w:pPr>
      <w:r>
        <w:t>Avoid assigning conflicting update rings or feature policies.</w:t>
      </w:r>
    </w:p>
    <w:p>
      <w:pPr>
        <w:pStyle w:val="ListBullet"/>
      </w:pPr>
      <w:r>
        <w:t>Validate BIOS and driver behavior on every supported hardware model.</w:t>
      </w:r>
    </w:p>
    <w:p>
      <w:r>
        <w:br w:type="page"/>
      </w:r>
    </w:p>
    <w:p>
      <w:pPr>
        <w:pStyle w:val="Title"/>
        <w:jc w:val="center"/>
      </w:pPr>
      <w:r>
        <w:t>14. New Box-Pack Laptop: Complete Operational Procedure</w:t>
      </w:r>
    </w:p>
    <w:p>
      <w:pPr>
        <w:pStyle w:val="ListNumber"/>
      </w:pPr>
      <w:r>
        <w:t>Receive the sealed device and match vendor, model, serial number, PO, warranty, and quantity.</w:t>
      </w:r>
    </w:p>
    <w:p>
      <w:pPr>
        <w:pStyle w:val="ListNumber"/>
      </w:pPr>
      <w:r>
        <w:t>Inspect packaging and hardware condition.</w:t>
      </w:r>
    </w:p>
    <w:p>
      <w:pPr>
        <w:pStyle w:val="ListNumber"/>
      </w:pPr>
      <w:r>
        <w:t>Create or update the asset tracker record.</w:t>
      </w:r>
    </w:p>
    <w:p>
      <w:pPr>
        <w:pStyle w:val="ListNumber"/>
      </w:pPr>
      <w:r>
        <w:t>Determine whether OEM registration already exists.</w:t>
      </w:r>
    </w:p>
    <w:p>
      <w:pPr>
        <w:pStyle w:val="ListNumber"/>
      </w:pPr>
      <w:r>
        <w:t>If not registered, collect and import the hardware hash.</w:t>
      </w:r>
    </w:p>
    <w:p>
      <w:pPr>
        <w:pStyle w:val="ListNumber"/>
      </w:pPr>
      <w:r>
        <w:t>Apply the approved Group Tag.</w:t>
      </w:r>
    </w:p>
    <w:p>
      <w:pPr>
        <w:pStyle w:val="ListNumber"/>
      </w:pPr>
      <w:r>
        <w:t>Select Autopilot Sync.</w:t>
      </w:r>
    </w:p>
    <w:p>
      <w:pPr>
        <w:pStyle w:val="ListNumber"/>
      </w:pPr>
      <w:r>
        <w:t>Confirm the device enters the intended dynamic/assigned group.</w:t>
      </w:r>
    </w:p>
    <w:p>
      <w:pPr>
        <w:pStyle w:val="ListNumber"/>
      </w:pPr>
      <w:r>
        <w:t>Confirm deployment profile status is Assigned.</w:t>
      </w:r>
    </w:p>
    <w:p>
      <w:pPr>
        <w:pStyle w:val="ListNumber"/>
      </w:pPr>
      <w:r>
        <w:t>Confirm custom ESP assignment.</w:t>
      </w:r>
    </w:p>
    <w:p>
      <w:pPr>
        <w:pStyle w:val="ListNumber"/>
      </w:pPr>
      <w:r>
        <w:t>Confirm required apps, security, configuration, compliance, and update assignments.</w:t>
      </w:r>
    </w:p>
    <w:p>
      <w:pPr>
        <w:pStyle w:val="ListNumber"/>
      </w:pPr>
      <w:r>
        <w:t>Connect charger and stable internet.</w:t>
      </w:r>
    </w:p>
    <w:p>
      <w:pPr>
        <w:pStyle w:val="ListNumber"/>
      </w:pPr>
      <w:r>
        <w:t>Start from clean OOBE.</w:t>
      </w:r>
    </w:p>
    <w:p>
      <w:pPr>
        <w:pStyle w:val="ListNumber"/>
      </w:pPr>
      <w:r>
        <w:t>Confirm organization branding appears.</w:t>
      </w:r>
    </w:p>
    <w:p>
      <w:pPr>
        <w:pStyle w:val="ListNumber"/>
      </w:pPr>
      <w:r>
        <w:t>The assigned user enters work credentials and completes MFA where required.</w:t>
      </w:r>
    </w:p>
    <w:p>
      <w:pPr>
        <w:pStyle w:val="ListNumber"/>
      </w:pPr>
      <w:r>
        <w:t>Observe Device preparation, Device setup, and Account setup.</w:t>
      </w:r>
    </w:p>
    <w:p>
      <w:pPr>
        <w:pStyle w:val="ListNumber"/>
      </w:pPr>
      <w:r>
        <w:t>After desktop, sync Company Portal/Settings if needed.</w:t>
      </w:r>
    </w:p>
    <w:p>
      <w:pPr>
        <w:pStyle w:val="ListNumber"/>
      </w:pPr>
      <w:r>
        <w:t>Validate Microsoft Entra join, Intune enrollment, ownership, primary user, apps, compliance, BitLocker, recovery key, Defender, updates, and user experience.</w:t>
      </w:r>
    </w:p>
    <w:p>
      <w:pPr>
        <w:pStyle w:val="ListNumber"/>
      </w:pPr>
      <w:r>
        <w:t>Update asset allocation and close the ticket with evidence.</w:t>
      </w:r>
    </w:p>
    <w:p>
      <w:pPr>
        <w:pStyle w:val="Heading2"/>
      </w:pPr>
      <w:r>
        <w:t>14.1 Do not hand over when</w:t>
      </w:r>
    </w:p>
    <w:p>
      <w:pPr>
        <w:pStyle w:val="ListBullet"/>
      </w:pPr>
      <w:r>
        <w:t>Profile is not Assigned.</w:t>
      </w:r>
    </w:p>
    <w:p>
      <w:pPr>
        <w:pStyle w:val="ListBullet"/>
      </w:pPr>
      <w:r>
        <w:t>Wrong tenant branding appears.</w:t>
      </w:r>
    </w:p>
    <w:p>
      <w:pPr>
        <w:pStyle w:val="ListBullet"/>
      </w:pPr>
      <w:r>
        <w:t>Group Tag or profile is incorrect.</w:t>
      </w:r>
    </w:p>
    <w:p>
      <w:pPr>
        <w:pStyle w:val="ListBullet"/>
      </w:pPr>
      <w:r>
        <w:t>Device reports ownership by another tenant.</w:t>
      </w:r>
    </w:p>
    <w:p>
      <w:pPr>
        <w:pStyle w:val="ListBullet"/>
      </w:pPr>
      <w:r>
        <w:t>Mandatory ESP application failed.</w:t>
      </w:r>
    </w:p>
    <w:p>
      <w:pPr>
        <w:pStyle w:val="ListBullet"/>
      </w:pPr>
      <w:r>
        <w:t>BitLocker recovery key is not escrowed where required.</w:t>
      </w:r>
    </w:p>
    <w:p>
      <w:pPr>
        <w:pStyle w:val="ListBullet"/>
      </w:pPr>
      <w:r>
        <w:t>Device remains noncompliant without an approved exception.</w:t>
      </w:r>
    </w:p>
    <w:p>
      <w:pPr>
        <w:pStyle w:val="ListBullet"/>
      </w:pPr>
      <w:r>
        <w:t>Required security agent or business app is absent.</w:t>
      </w:r>
    </w:p>
    <w:p>
      <w:r>
        <w:br w:type="page"/>
      </w:r>
    </w:p>
    <w:p>
      <w:pPr>
        <w:pStyle w:val="Title"/>
        <w:jc w:val="center"/>
      </w:pPr>
      <w:r>
        <w:t>15. User-Driven OOBE: Detailed User and Technician Flow</w:t>
      </w:r>
    </w:p>
    <w:p>
      <w:pPr>
        <w:pStyle w:val="Heading2"/>
      </w:pPr>
      <w:r>
        <w:t>15.1 Before powering on</w:t>
      </w:r>
    </w:p>
    <w:p>
      <w:pPr>
        <w:pStyle w:val="ListBullet"/>
      </w:pPr>
      <w:r>
        <w:t>Confirm serial and asset ID.</w:t>
      </w:r>
    </w:p>
    <w:p>
      <w:pPr>
        <w:pStyle w:val="ListBullet"/>
      </w:pPr>
      <w:r>
        <w:t>Confirm profile Assigned.</w:t>
      </w:r>
    </w:p>
    <w:p>
      <w:pPr>
        <w:pStyle w:val="ListBullet"/>
      </w:pPr>
      <w:r>
        <w:t>Confirm user has license and is in MDM scope.</w:t>
      </w:r>
    </w:p>
    <w:p>
      <w:pPr>
        <w:pStyle w:val="ListBullet"/>
      </w:pPr>
      <w:r>
        <w:t>Confirm user is permitted to join devices.</w:t>
      </w:r>
    </w:p>
    <w:p>
      <w:pPr>
        <w:pStyle w:val="ListBullet"/>
      </w:pPr>
      <w:r>
        <w:t>Confirm network has no captive portal.</w:t>
      </w:r>
    </w:p>
    <w:p>
      <w:pPr>
        <w:pStyle w:val="ListBullet"/>
      </w:pPr>
      <w:r>
        <w:t>Confirm required application changes are approved.</w:t>
      </w:r>
    </w:p>
    <w:p>
      <w:pPr>
        <w:pStyle w:val="Heading2"/>
      </w:pPr>
      <w:r>
        <w:t>15.2 User steps</w:t>
      </w:r>
    </w:p>
    <w:p>
      <w:pPr>
        <w:pStyle w:val="ListBullet"/>
      </w:pPr>
      <w:r>
        <w:t>Power on device.</w:t>
      </w:r>
    </w:p>
    <w:p>
      <w:pPr>
        <w:pStyle w:val="ListBullet"/>
      </w:pPr>
      <w:r>
        <w:t>Select country/region if not suppressed.</w:t>
      </w:r>
    </w:p>
    <w:p>
      <w:pPr>
        <w:pStyle w:val="ListBullet"/>
      </w:pPr>
      <w:r>
        <w:t>Select keyboard layout and skip/add secondary layout.</w:t>
      </w:r>
    </w:p>
    <w:p>
      <w:pPr>
        <w:pStyle w:val="ListBullet"/>
      </w:pPr>
      <w:r>
        <w:t>Connect to a wired or wireless network.</w:t>
      </w:r>
    </w:p>
    <w:p>
      <w:pPr>
        <w:pStyle w:val="ListBullet"/>
      </w:pPr>
      <w:r>
        <w:t>Allow critical OOBE updates and restarts.</w:t>
      </w:r>
    </w:p>
    <w:p>
      <w:pPr>
        <w:pStyle w:val="ListBullet"/>
      </w:pPr>
      <w:r>
        <w:t>Confirm company-branded sign-in page.</w:t>
      </w:r>
    </w:p>
    <w:p>
      <w:pPr>
        <w:pStyle w:val="ListBullet"/>
      </w:pPr>
      <w:r>
        <w:t>Enter organizational email address and password.</w:t>
      </w:r>
    </w:p>
    <w:p>
      <w:pPr>
        <w:pStyle w:val="ListBullet"/>
      </w:pPr>
      <w:r>
        <w:t>Complete MFA or approved authentication.</w:t>
      </w:r>
    </w:p>
    <w:p>
      <w:pPr>
        <w:pStyle w:val="ListBullet"/>
      </w:pPr>
      <w:r>
        <w:t>Wait through ESP; do not power off or close the lid.</w:t>
      </w:r>
    </w:p>
    <w:p>
      <w:pPr>
        <w:pStyle w:val="ListBullet"/>
      </w:pPr>
      <w:r>
        <w:t>Complete Windows Hello for Business enrollment if required.</w:t>
      </w:r>
    </w:p>
    <w:p>
      <w:pPr>
        <w:pStyle w:val="ListBullet"/>
      </w:pPr>
      <w:r>
        <w:t>Reach desktop and allow post-enrollment processing to continue.</w:t>
      </w:r>
    </w:p>
    <w:p>
      <w:pPr>
        <w:pStyle w:val="Heading2"/>
      </w:pPr>
      <w:r>
        <w:t>15.3 Technician validation</w:t>
      </w:r>
    </w:p>
    <w:tbl>
      <w:tblPr>
        <w:tblW w:type="auto" w:w="0"/>
        <w:tblLook w:firstColumn="1" w:firstRow="1" w:lastColumn="0" w:lastRow="0" w:noHBand="0" w:noVBand="1" w:val="04A0"/>
      </w:tblPr>
      <w:tblGrid>
        <w:gridCol w:w="10080"/>
      </w:tblGrid>
      <w:tr>
        <w:tc>
          <w:tcPr>
            <w:tcW w:type="dxa" w:w="10080"/>
            <w:shd w:fill="1E1E1E"/>
            <w:tcMar>
              <w:top w:w="140" w:type="dxa"/>
              <w:start w:w="160" w:type="dxa"/>
              <w:bottom w:w="140" w:type="dxa"/>
              <w:end w:w="160" w:type="dxa"/>
            </w:tcMar>
          </w:tcPr>
          <w:p>
            <w:pPr>
              <w:pStyle w:val="CodeBox"/>
            </w:pPr>
            <w:r/>
            <w:r>
              <w:t>dsregcmd /status</w:t>
            </w:r>
          </w:p>
        </w:tc>
      </w:tr>
    </w:tbl>
    <w:p/>
    <w:p>
      <w:pPr>
        <w:pStyle w:val="ListBullet"/>
      </w:pPr>
      <w:r>
        <w:t>Confirm AzureAdJoined is YES for Microsoft Entra join.</w:t>
      </w:r>
    </w:p>
    <w:p>
      <w:pPr>
        <w:pStyle w:val="ListBullet"/>
      </w:pPr>
      <w:r>
        <w:t>Confirm DeviceId and TenantId correspond to the intended tenant.</w:t>
      </w:r>
    </w:p>
    <w:p>
      <w:pPr>
        <w:pStyle w:val="ListBullet"/>
      </w:pPr>
      <w:r>
        <w:t>Confirm MDM URLs and enrollment state.</w:t>
      </w:r>
    </w:p>
    <w:p>
      <w:pPr>
        <w:pStyle w:val="ListBullet"/>
      </w:pPr>
      <w:r>
        <w:t>In Intune, confirm the device is managed and corporate-owned.</w:t>
      </w:r>
    </w:p>
    <w:p>
      <w:pPr>
        <w:pStyle w:val="ListBullet"/>
      </w:pPr>
      <w:r>
        <w:t>Confirm the expected primary user.</w:t>
      </w:r>
    </w:p>
    <w:p>
      <w:pPr>
        <w:pStyle w:val="ListBullet"/>
      </w:pPr>
      <w:r>
        <w:t>Confirm compliance and configuration status.</w:t>
      </w:r>
    </w:p>
    <w:p>
      <w:r>
        <w:br w:type="page"/>
      </w:r>
    </w:p>
    <w:p>
      <w:pPr>
        <w:pStyle w:val="Title"/>
        <w:jc w:val="center"/>
      </w:pPr>
      <w:r>
        <w:t>16. Pre-Provisioning: Technician and User Phases</w:t>
      </w:r>
    </w:p>
    <w:p>
      <w:pPr>
        <w:pStyle w:val="Heading2"/>
      </w:pPr>
      <w:r>
        <w:t>16.1 Prerequisites</w:t>
      </w:r>
    </w:p>
    <w:p>
      <w:pPr>
        <w:pStyle w:val="ListBullet"/>
      </w:pPr>
      <w:r>
        <w:t>Working user-driven scenario.</w:t>
      </w:r>
    </w:p>
    <w:p>
      <w:pPr>
        <w:pStyle w:val="ListBullet"/>
      </w:pPr>
      <w:r>
        <w:t>Profile allows pre-provisioned deployment.</w:t>
      </w:r>
    </w:p>
    <w:p>
      <w:pPr>
        <w:pStyle w:val="ListBullet"/>
      </w:pPr>
      <w:r>
        <w:t>Physical device with supported TPM 2.0 and attestation.</w:t>
      </w:r>
    </w:p>
    <w:p>
      <w:pPr>
        <w:pStyle w:val="ListBullet"/>
      </w:pPr>
      <w:r>
        <w:t>ESP targeted to the device.</w:t>
      </w:r>
    </w:p>
    <w:p>
      <w:pPr>
        <w:pStyle w:val="ListBullet"/>
      </w:pPr>
      <w:r>
        <w:t>Internet connectivity and access to TPM-provider URLs.</w:t>
      </w:r>
    </w:p>
    <w:p>
      <w:pPr>
        <w:pStyle w:val="ListBullet"/>
      </w:pPr>
      <w:r>
        <w:t>Required device apps install silently under SYSTEM.</w:t>
      </w:r>
    </w:p>
    <w:p>
      <w:pPr>
        <w:pStyle w:val="Heading2"/>
      </w:pPr>
      <w:r>
        <w:t>16.2 Technician phase</w:t>
      </w:r>
    </w:p>
    <w:p>
      <w:pPr>
        <w:pStyle w:val="ListBullet"/>
      </w:pPr>
      <w:r>
        <w:t>Connect wired network where available.</w:t>
      </w:r>
    </w:p>
    <w:p>
      <w:pPr>
        <w:pStyle w:val="ListBullet"/>
      </w:pPr>
      <w:r>
        <w:t>Power on and complete language/keyboard/network choices if shown.</w:t>
      </w:r>
    </w:p>
    <w:p>
      <w:pPr>
        <w:pStyle w:val="ListBullet"/>
      </w:pPr>
      <w:r>
        <w:t>Launch the supported Windows Autopilot pre-provisioning flow from OOBE.</w:t>
      </w:r>
    </w:p>
    <w:p>
      <w:pPr>
        <w:pStyle w:val="ListBullet"/>
      </w:pPr>
      <w:r>
        <w:t>Verify the displayed organization and profile information.</w:t>
      </w:r>
    </w:p>
    <w:p>
      <w:pPr>
        <w:pStyle w:val="ListBullet"/>
      </w:pPr>
      <w:r>
        <w:t>Start provisioning.</w:t>
      </w:r>
    </w:p>
    <w:p>
      <w:pPr>
        <w:pStyle w:val="ListBullet"/>
      </w:pPr>
      <w:r>
        <w:t>Monitor device preparation and device setup.</w:t>
      </w:r>
    </w:p>
    <w:p>
      <w:pPr>
        <w:pStyle w:val="ListBullet"/>
      </w:pPr>
      <w:r>
        <w:t>If the phase fails, collect logs before resetting.</w:t>
      </w:r>
    </w:p>
    <w:p>
      <w:pPr>
        <w:pStyle w:val="ListBullet"/>
      </w:pPr>
      <w:r>
        <w:t>When successful, select Reseal.</w:t>
      </w:r>
    </w:p>
    <w:p>
      <w:pPr>
        <w:pStyle w:val="ListBullet"/>
      </w:pPr>
      <w:r>
        <w:t>Wait for shutdown; do not sign in as the user.</w:t>
      </w:r>
    </w:p>
    <w:p>
      <w:pPr>
        <w:pStyle w:val="ListBullet"/>
      </w:pPr>
      <w:r>
        <w:t>Record technician-phase success in the asset record.</w:t>
      </w:r>
    </w:p>
    <w:p>
      <w:pPr>
        <w:pStyle w:val="Heading2"/>
      </w:pPr>
      <w:r>
        <w:t>16.3 User phase</w:t>
      </w:r>
    </w:p>
    <w:p>
      <w:pPr>
        <w:pStyle w:val="ListBullet"/>
      </w:pPr>
      <w:r>
        <w:t>User powers on the resealed device.</w:t>
      </w:r>
    </w:p>
    <w:p>
      <w:pPr>
        <w:pStyle w:val="ListBullet"/>
      </w:pPr>
      <w:r>
        <w:t>User connects to network.</w:t>
      </w:r>
    </w:p>
    <w:p>
      <w:pPr>
        <w:pStyle w:val="ListBullet"/>
      </w:pPr>
      <w:r>
        <w:t>User signs in with organizational credentials.</w:t>
      </w:r>
    </w:p>
    <w:p>
      <w:pPr>
        <w:pStyle w:val="ListBullet"/>
      </w:pPr>
      <w:r>
        <w:t>User-based policies and applications complete.</w:t>
      </w:r>
    </w:p>
    <w:p>
      <w:pPr>
        <w:pStyle w:val="ListBullet"/>
      </w:pPr>
      <w:r>
        <w:t>Support validates the same post-deployment checklist as a standard user-driven deployment.</w:t>
      </w:r>
    </w:p>
    <w:p>
      <w:pPr>
        <w:pStyle w:val="Heading2"/>
      </w:pPr>
      <w:r>
        <w:t>16.4 Typical failure causes</w:t>
      </w:r>
    </w:p>
    <w:p>
      <w:pPr>
        <w:pStyle w:val="ListBullet"/>
      </w:pPr>
      <w:r>
        <w:t>TPM attestation or firmware issue.</w:t>
      </w:r>
    </w:p>
    <w:p>
      <w:pPr>
        <w:pStyle w:val="ListBullet"/>
      </w:pPr>
      <w:r>
        <w:t>Incorrect device/profile assignment.</w:t>
      </w:r>
    </w:p>
    <w:p>
      <w:pPr>
        <w:pStyle w:val="ListBullet"/>
      </w:pPr>
      <w:r>
        <w:t>ESP not targeted to device.</w:t>
      </w:r>
    </w:p>
    <w:p>
      <w:pPr>
        <w:pStyle w:val="ListBullet"/>
      </w:pPr>
      <w:r>
        <w:t>Interactive or user-scoped blocking app.</w:t>
      </w:r>
    </w:p>
    <w:p>
      <w:pPr>
        <w:pStyle w:val="ListBullet"/>
      </w:pPr>
      <w:r>
        <w:t>Network/proxy restriction.</w:t>
      </w:r>
    </w:p>
    <w:p>
      <w:pPr>
        <w:pStyle w:val="ListBullet"/>
      </w:pPr>
      <w:r>
        <w:t>Incorrect time or certificate validation issue.</w:t>
      </w:r>
    </w:p>
    <w:p>
      <w:r>
        <w:br w:type="page"/>
      </w:r>
    </w:p>
    <w:p>
      <w:pPr>
        <w:pStyle w:val="Title"/>
        <w:jc w:val="center"/>
      </w:pPr>
      <w:r>
        <w:t>17. Microsoft Entra Hybrid Join Autopilot</w:t>
      </w:r>
    </w:p>
    <w:p>
      <w:pPr>
        <w:pStyle w:val="Heading2"/>
      </w:pPr>
      <w:r>
        <w:t>17.1 Use only when required</w:t>
      </w:r>
    </w:p>
    <w:p>
      <w:r>
        <w:t>Hybrid join adds on-premises domain and connectivity dependencies. Prefer a cloud-native Microsoft Entra join design where business, application, and security requirements permit. Use hybrid only with a documented dependency and tested remote connectivity approach.</w:t>
      </w:r>
    </w:p>
    <w:p>
      <w:pPr>
        <w:pStyle w:val="Heading2"/>
      </w:pPr>
      <w:r>
        <w:t>17.2 Required components</w:t>
      </w:r>
    </w:p>
    <w:p>
      <w:pPr>
        <w:pStyle w:val="ListBullet"/>
      </w:pPr>
      <w:r>
        <w:t>Intune automatic enrollment.</w:t>
      </w:r>
    </w:p>
    <w:p>
      <w:pPr>
        <w:pStyle w:val="ListBullet"/>
      </w:pPr>
      <w:r>
        <w:t>Microsoft Entra Connect/device synchronization design.</w:t>
      </w:r>
    </w:p>
    <w:p>
      <w:pPr>
        <w:pStyle w:val="ListBullet"/>
      </w:pPr>
      <w:r>
        <w:t>Intune Connector for Active Directory.</w:t>
      </w:r>
    </w:p>
    <w:p>
      <w:pPr>
        <w:pStyle w:val="ListBullet"/>
      </w:pPr>
      <w:r>
        <w:t>Delegated permissions to create computer objects in the target OU.</w:t>
      </w:r>
    </w:p>
    <w:p>
      <w:pPr>
        <w:pStyle w:val="ListBullet"/>
      </w:pPr>
      <w:r>
        <w:t>Domain Join configuration profile.</w:t>
      </w:r>
    </w:p>
    <w:p>
      <w:pPr>
        <w:pStyle w:val="ListBullet"/>
      </w:pPr>
      <w:r>
        <w:t>Network line of sight to a domain controller or supported VPN design.</w:t>
      </w:r>
    </w:p>
    <w:p>
      <w:pPr>
        <w:pStyle w:val="ListBullet"/>
      </w:pPr>
      <w:r>
        <w:t>Hybrid Autopilot deployment profile.</w:t>
      </w:r>
    </w:p>
    <w:p>
      <w:pPr>
        <w:pStyle w:val="Heading2"/>
      </w:pPr>
      <w:r>
        <w:t>17.3 Install Intune Connector for Active Directory</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Windows &gt; Enrollment &gt; Intune Connector for Active Directory</w:t>
            </w:r>
          </w:p>
        </w:tc>
      </w:tr>
    </w:tbl>
    <w:p/>
    <w:p>
      <w:pPr>
        <w:pStyle w:val="ListBullet"/>
      </w:pPr>
      <w:r>
        <w:t>Add/download the connector.</w:t>
      </w:r>
    </w:p>
    <w:p>
      <w:pPr>
        <w:pStyle w:val="ListBullet"/>
      </w:pPr>
      <w:r>
        <w:t>Install on a supported domain-joined Windows Server according to Microsoft guidance.</w:t>
      </w:r>
    </w:p>
    <w:p>
      <w:pPr>
        <w:pStyle w:val="ListBullet"/>
      </w:pPr>
      <w:r>
        <w:t>Sign in and register the connector.</w:t>
      </w:r>
    </w:p>
    <w:p>
      <w:pPr>
        <w:pStyle w:val="ListBullet"/>
      </w:pPr>
      <w:r>
        <w:t>Confirm the connector appears Active in Intune.</w:t>
      </w:r>
    </w:p>
    <w:p>
      <w:pPr>
        <w:pStyle w:val="ListBullet"/>
      </w:pPr>
      <w:r>
        <w:t>Configure computer account permissions for the target OU.</w:t>
      </w:r>
    </w:p>
    <w:p>
      <w:pPr>
        <w:pStyle w:val="Heading2"/>
      </w:pPr>
      <w:r>
        <w:t>17.4 Create Domain Join profile</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Windows &gt; Configuration &gt; Create &gt; New policy &gt; Templates &gt; Domain Join</w:t>
            </w:r>
          </w:p>
        </w:tc>
      </w:tr>
    </w:tbl>
    <w:p/>
    <w:p>
      <w:pPr>
        <w:pStyle w:val="ListBullet"/>
      </w:pPr>
      <w:r>
        <w:t>Enter domain name.</w:t>
      </w:r>
    </w:p>
    <w:p>
      <w:pPr>
        <w:pStyle w:val="ListBullet"/>
      </w:pPr>
      <w:r>
        <w:t>Enter the target OU in distinguished-name format.</w:t>
      </w:r>
    </w:p>
    <w:p>
      <w:pPr>
        <w:pStyle w:val="ListBullet"/>
      </w:pPr>
      <w:r>
        <w:t>Configure computer-name prefix where applicable.</w:t>
      </w:r>
    </w:p>
    <w:p>
      <w:pPr>
        <w:pStyle w:val="ListBullet"/>
      </w:pPr>
      <w:r>
        <w:t>Assign to the hybrid Autopilot device group.</w:t>
      </w:r>
    </w:p>
    <w:p>
      <w:pPr>
        <w:pStyle w:val="ListBullet"/>
      </w:pPr>
      <w:r>
        <w:t>Create and monitor the profile.</w:t>
      </w:r>
    </w:p>
    <w:p>
      <w:pPr>
        <w:pStyle w:val="Heading2"/>
      </w:pPr>
      <w:r>
        <w:t>17.5 Remote deployment</w:t>
      </w:r>
    </w:p>
    <w:p>
      <w:pPr>
        <w:pStyle w:val="ListBullet"/>
      </w:pPr>
      <w:r>
        <w:t>Validate VPN availability before domain sign-in if off-premises.</w:t>
      </w:r>
    </w:p>
    <w:p>
      <w:pPr>
        <w:pStyle w:val="ListBullet"/>
      </w:pPr>
      <w:r>
        <w:t>Validate certificate and VPN profiles arrive at the required stage.</w:t>
      </w:r>
    </w:p>
    <w:p>
      <w:pPr>
        <w:pStyle w:val="ListBullet"/>
      </w:pPr>
      <w:r>
        <w:t>Pilot remote devices separately from on-premises devices.</w:t>
      </w:r>
    </w:p>
    <w:p>
      <w:pPr>
        <w:pStyle w:val="ListBullet"/>
      </w:pPr>
      <w:r>
        <w:t>Collect domain join and ODJ connector evidence during failures.</w:t>
      </w:r>
    </w:p>
    <w:p>
      <w:r>
        <w:br w:type="page"/>
      </w:r>
    </w:p>
    <w:p>
      <w:pPr>
        <w:pStyle w:val="Title"/>
        <w:jc w:val="center"/>
      </w:pPr>
      <w:r>
        <w:t>18. Windows Autopilot for Existing Devices</w:t>
      </w:r>
    </w:p>
    <w:p>
      <w:pPr>
        <w:pStyle w:val="Heading2"/>
      </w:pPr>
      <w:r>
        <w:t>18.1 Scenario</w:t>
      </w:r>
    </w:p>
    <w:p>
      <w:r>
        <w:t>This workflow uses a supported Microsoft Configuration Manager task sequence to reimage and provision an existing Windows device into a user-driven Autopilot deployment. It is different from simply enabling Convert all targeted devices to Autopilot.</w:t>
      </w:r>
    </w:p>
    <w:p>
      <w:pPr>
        <w:pStyle w:val="Heading2"/>
      </w:pPr>
      <w:r>
        <w:t>18.2 High-level procedure</w:t>
      </w:r>
    </w:p>
    <w:p>
      <w:pPr>
        <w:pStyle w:val="ListBullet"/>
      </w:pPr>
      <w:r>
        <w:t>Confirm supported Configuration Manager current branch.</w:t>
      </w:r>
    </w:p>
    <w:p>
      <w:pPr>
        <w:pStyle w:val="ListBullet"/>
      </w:pPr>
      <w:r>
        <w:t>Confirm Intune and Microsoft Entra licensing.</w:t>
      </w:r>
    </w:p>
    <w:p>
      <w:pPr>
        <w:pStyle w:val="ListBullet"/>
      </w:pPr>
      <w:r>
        <w:t>Import the supported Windows image into Configuration Manager.</w:t>
      </w:r>
    </w:p>
    <w:p>
      <w:pPr>
        <w:pStyle w:val="ListBullet"/>
      </w:pPr>
      <w:r>
        <w:t>Create or obtain the Autopilot profile JSON for the supported user-driven scenario.</w:t>
      </w:r>
    </w:p>
    <w:p>
      <w:pPr>
        <w:pStyle w:val="ListBullet"/>
      </w:pPr>
      <w:r>
        <w:t>Create the task sequence that applies Windows and places the JSON in the required location.</w:t>
      </w:r>
    </w:p>
    <w:p>
      <w:pPr>
        <w:pStyle w:val="ListBullet"/>
      </w:pPr>
      <w:r>
        <w:t>Deploy only to a pilot collection.</w:t>
      </w:r>
    </w:p>
    <w:p>
      <w:pPr>
        <w:pStyle w:val="ListBullet"/>
      </w:pPr>
      <w:r>
        <w:t>Run the task sequence.</w:t>
      </w:r>
    </w:p>
    <w:p>
      <w:pPr>
        <w:pStyle w:val="ListBullet"/>
      </w:pPr>
      <w:r>
        <w:t>After imaging, allow OOBE to use the JSON or the assigned registered profile.</w:t>
      </w:r>
    </w:p>
    <w:p>
      <w:pPr>
        <w:pStyle w:val="ListBullet"/>
      </w:pPr>
      <w:r>
        <w:t>Complete user-driven enrollment and validate the device.</w:t>
      </w:r>
    </w:p>
    <w:tbl>
      <w:tblPr>
        <w:tblW w:type="auto" w:w="0"/>
        <w:tblLook w:firstColumn="1" w:firstRow="1" w:lastColumn="0" w:lastRow="0" w:noHBand="0" w:noVBand="1" w:val="04A0"/>
      </w:tblPr>
      <w:tblGrid>
        <w:gridCol w:w="10080"/>
      </w:tblGrid>
      <w:tr>
        <w:tc>
          <w:tcPr>
            <w:tcW w:type="dxa" w:w="10080"/>
            <w:shd w:fill="EAF3F8"/>
            <w:tcMar>
              <w:top w:w="150" w:type="dxa"/>
              <w:start w:w="170" w:type="dxa"/>
              <w:bottom w:w="150" w:type="dxa"/>
              <w:end w:w="170" w:type="dxa"/>
            </w:tcMar>
          </w:tcPr>
          <w:p>
            <w:r>
              <w:rPr>
                <w:b/>
                <w:color w:val="0078D4"/>
                <w:sz w:val="21"/>
              </w:rPr>
              <w:t>Important distinction</w:t>
              <w:br/>
            </w:r>
            <w:r>
              <w:t>Convert all targeted devices to Autopilot registers eligible corporate devices with Autopilot. It does not automatically change an existing hybrid-joined device into a Microsoft Entra joined device.</w:t>
            </w:r>
          </w:p>
        </w:tc>
      </w:tr>
    </w:tbl>
    <w:p/>
    <w:p>
      <w:r>
        <w:br w:type="page"/>
      </w:r>
    </w:p>
    <w:p>
      <w:pPr>
        <w:pStyle w:val="Title"/>
        <w:jc w:val="center"/>
      </w:pPr>
      <w:r>
        <w:t>19. Windows Autopilot Device Preparation</w:t>
      </w:r>
    </w:p>
    <w:p>
      <w:pPr>
        <w:pStyle w:val="Heading2"/>
      </w:pPr>
      <w:r>
        <w:t>19.1 Understand the separate model</w:t>
      </w:r>
    </w:p>
    <w:p>
      <w:r>
        <w:t>Windows Autopilot device preparation is a separate deployment model for supported Windows 11 releases. It uses a device preparation policy, selected applications and scripts, a device security group, and near real-time reporting. Do not assume classic Autopilot profile and registration behavior is identical.</w:t>
      </w:r>
    </w:p>
    <w:p>
      <w:pPr>
        <w:pStyle w:val="Heading2"/>
      </w:pPr>
      <w:r>
        <w:t>19.2 Readiness</w:t>
      </w:r>
    </w:p>
    <w:p>
      <w:pPr>
        <w:pStyle w:val="ListBullet"/>
      </w:pPr>
      <w:r>
        <w:t>Confirm supported Windows 11 version and required updates.</w:t>
      </w:r>
    </w:p>
    <w:p>
      <w:pPr>
        <w:pStyle w:val="ListBullet"/>
      </w:pPr>
      <w:r>
        <w:t>Use Microsoft Entra join; hybrid join is not the device-preparation identity model.</w:t>
      </w:r>
    </w:p>
    <w:p>
      <w:pPr>
        <w:pStyle w:val="ListBullet"/>
      </w:pPr>
      <w:r>
        <w:t>Create an assigned device security group.</w:t>
      </w:r>
    </w:p>
    <w:p>
      <w:pPr>
        <w:pStyle w:val="ListBullet"/>
      </w:pPr>
      <w:r>
        <w:t>Assign the permitted apps and PowerShell scripts to that group.</w:t>
      </w:r>
    </w:p>
    <w:p>
      <w:pPr>
        <w:pStyle w:val="ListBullet"/>
      </w:pPr>
      <w:r>
        <w:t>Create the device preparation policy.</w:t>
      </w:r>
    </w:p>
    <w:p>
      <w:pPr>
        <w:pStyle w:val="ListBullet"/>
      </w:pPr>
      <w:r>
        <w:t>Pilot with nonproduction users and devices.</w:t>
      </w:r>
    </w:p>
    <w:p>
      <w:pPr>
        <w:pStyle w:val="Heading2"/>
      </w:pPr>
      <w:r>
        <w:t>19.3 Create device preparation policy</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Windows &gt; Enrollment &gt; Device preparation policies</w:t>
            </w:r>
          </w:p>
        </w:tc>
      </w:tr>
    </w:tbl>
    <w:p/>
    <w:p>
      <w:pPr>
        <w:pStyle w:val="ListBullet"/>
      </w:pPr>
      <w:r>
        <w:t>Select Create.</w:t>
      </w:r>
    </w:p>
    <w:p>
      <w:pPr>
        <w:pStyle w:val="ListBullet"/>
      </w:pPr>
      <w:r>
        <w:t>Configure Basics.</w:t>
      </w:r>
    </w:p>
    <w:p>
      <w:pPr>
        <w:pStyle w:val="ListBullet"/>
      </w:pPr>
      <w:r>
        <w:t>Select the user group authorized for the deployment.</w:t>
      </w:r>
    </w:p>
    <w:p>
      <w:pPr>
        <w:pStyle w:val="ListBullet"/>
      </w:pPr>
      <w:r>
        <w:t>Select the device group used by the policy.</w:t>
      </w:r>
    </w:p>
    <w:p>
      <w:pPr>
        <w:pStyle w:val="ListBullet"/>
      </w:pPr>
      <w:r>
        <w:t>Configure deployment settings, applications, scripts, and user experience available in the current portal.</w:t>
      </w:r>
    </w:p>
    <w:p>
      <w:pPr>
        <w:pStyle w:val="ListBullet"/>
      </w:pPr>
      <w:r>
        <w:t>Review and create.</w:t>
      </w:r>
    </w:p>
    <w:p>
      <w:pPr>
        <w:pStyle w:val="ListBullet"/>
      </w:pPr>
      <w:r>
        <w:t>Monitor from Windows Autopilot device preparation reporting.</w:t>
      </w:r>
    </w:p>
    <w:p>
      <w:pPr>
        <w:pStyle w:val="Heading2"/>
      </w:pPr>
      <w:r>
        <w:t>19.4 Classic versus device preparation</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tblHeader w:val="true"/>
        </w:trPr>
        <w:tc>
          <w:tcPr>
            <w:tcW w:type="dxa" w:w="3360"/>
            <w:shd w:fill="17365D"/>
            <w:tcMar>
              <w:top w:w="110" w:type="dxa"/>
              <w:start w:w="135" w:type="dxa"/>
              <w:bottom w:w="110" w:type="dxa"/>
              <w:end w:w="135" w:type="dxa"/>
            </w:tcMar>
          </w:tcPr>
          <w:p>
            <w:r>
              <w:rPr>
                <w:b/>
                <w:color w:val="FFFFFF"/>
              </w:rPr>
              <w:t>Area</w:t>
            </w:r>
          </w:p>
        </w:tc>
        <w:tc>
          <w:tcPr>
            <w:tcW w:type="dxa" w:w="3360"/>
            <w:shd w:fill="17365D"/>
            <w:tcMar>
              <w:top w:w="110" w:type="dxa"/>
              <w:start w:w="135" w:type="dxa"/>
              <w:bottom w:w="110" w:type="dxa"/>
              <w:end w:w="135" w:type="dxa"/>
            </w:tcMar>
          </w:tcPr>
          <w:p>
            <w:r>
              <w:rPr>
                <w:b/>
                <w:color w:val="FFFFFF"/>
              </w:rPr>
              <w:t>Classic Windows Autopilot</w:t>
            </w:r>
          </w:p>
        </w:tc>
        <w:tc>
          <w:tcPr>
            <w:tcW w:type="dxa" w:w="3360"/>
            <w:shd w:fill="17365D"/>
            <w:tcMar>
              <w:top w:w="110" w:type="dxa"/>
              <w:start w:w="135" w:type="dxa"/>
              <w:bottom w:w="110" w:type="dxa"/>
              <w:end w:w="135" w:type="dxa"/>
            </w:tcMar>
          </w:tcPr>
          <w:p>
            <w:r>
              <w:rPr>
                <w:b/>
                <w:color w:val="FFFFFF"/>
              </w:rPr>
              <w:t>Device preparation</w:t>
            </w:r>
          </w:p>
        </w:tc>
      </w:tr>
      <w:tr>
        <w:tc>
          <w:tcPr>
            <w:tcW w:type="dxa" w:w="3360"/>
            <w:tcMar>
              <w:top w:w="110" w:type="dxa"/>
              <w:start w:w="135" w:type="dxa"/>
              <w:bottom w:w="110" w:type="dxa"/>
              <w:end w:w="135" w:type="dxa"/>
            </w:tcMar>
            <w:vAlign w:val="center"/>
          </w:tcPr>
          <w:p>
            <w:r>
              <w:t>Device identity</w:t>
            </w:r>
          </w:p>
        </w:tc>
        <w:tc>
          <w:tcPr>
            <w:tcW w:type="dxa" w:w="3360"/>
            <w:tcMar>
              <w:top w:w="110" w:type="dxa"/>
              <w:start w:w="135" w:type="dxa"/>
              <w:bottom w:w="110" w:type="dxa"/>
              <w:end w:w="135" w:type="dxa"/>
            </w:tcMar>
            <w:vAlign w:val="center"/>
          </w:tcPr>
          <w:p>
            <w:r>
              <w:t>Registered Autopilot identity/profile model</w:t>
            </w:r>
          </w:p>
        </w:tc>
        <w:tc>
          <w:tcPr>
            <w:tcW w:type="dxa" w:w="3360"/>
            <w:tcMar>
              <w:top w:w="110" w:type="dxa"/>
              <w:start w:w="135" w:type="dxa"/>
              <w:bottom w:w="110" w:type="dxa"/>
              <w:end w:w="135" w:type="dxa"/>
            </w:tcMar>
            <w:vAlign w:val="center"/>
          </w:tcPr>
          <w:p>
            <w:r>
              <w:t>Policy-based deployment and device association behavior</w:t>
            </w:r>
          </w:p>
        </w:tc>
      </w:tr>
      <w:tr>
        <w:tc>
          <w:tcPr>
            <w:tcW w:type="dxa" w:w="3360"/>
            <w:tcMar>
              <w:top w:w="110" w:type="dxa"/>
              <w:start w:w="135" w:type="dxa"/>
              <w:bottom w:w="110" w:type="dxa"/>
              <w:end w:w="135" w:type="dxa"/>
            </w:tcMar>
            <w:vAlign w:val="center"/>
          </w:tcPr>
          <w:p>
            <w:r>
              <w:t>OS</w:t>
            </w:r>
          </w:p>
        </w:tc>
        <w:tc>
          <w:tcPr>
            <w:tcW w:type="dxa" w:w="3360"/>
            <w:tcMar>
              <w:top w:w="110" w:type="dxa"/>
              <w:start w:w="135" w:type="dxa"/>
              <w:bottom w:w="110" w:type="dxa"/>
              <w:end w:w="135" w:type="dxa"/>
            </w:tcMar>
            <w:vAlign w:val="center"/>
          </w:tcPr>
          <w:p>
            <w:r>
              <w:t>Windows 10/11 supported scenarios</w:t>
            </w:r>
          </w:p>
        </w:tc>
        <w:tc>
          <w:tcPr>
            <w:tcW w:type="dxa" w:w="3360"/>
            <w:tcMar>
              <w:top w:w="110" w:type="dxa"/>
              <w:start w:w="135" w:type="dxa"/>
              <w:bottom w:w="110" w:type="dxa"/>
              <w:end w:w="135" w:type="dxa"/>
            </w:tcMar>
            <w:vAlign w:val="center"/>
          </w:tcPr>
          <w:p>
            <w:r>
              <w:t>Supported Windows 11 releases</w:t>
            </w:r>
          </w:p>
        </w:tc>
      </w:tr>
      <w:tr>
        <w:tc>
          <w:tcPr>
            <w:tcW w:type="dxa" w:w="3360"/>
            <w:tcMar>
              <w:top w:w="110" w:type="dxa"/>
              <w:start w:w="135" w:type="dxa"/>
              <w:bottom w:w="110" w:type="dxa"/>
              <w:end w:w="135" w:type="dxa"/>
            </w:tcMar>
            <w:vAlign w:val="center"/>
          </w:tcPr>
          <w:p>
            <w:r>
              <w:t>Join</w:t>
            </w:r>
          </w:p>
        </w:tc>
        <w:tc>
          <w:tcPr>
            <w:tcW w:type="dxa" w:w="3360"/>
            <w:tcMar>
              <w:top w:w="110" w:type="dxa"/>
              <w:start w:w="135" w:type="dxa"/>
              <w:bottom w:w="110" w:type="dxa"/>
              <w:end w:w="135" w:type="dxa"/>
            </w:tcMar>
            <w:vAlign w:val="center"/>
          </w:tcPr>
          <w:p>
            <w:r>
              <w:t>Entra and configured hybrid scenarios</w:t>
            </w:r>
          </w:p>
        </w:tc>
        <w:tc>
          <w:tcPr>
            <w:tcW w:type="dxa" w:w="3360"/>
            <w:tcMar>
              <w:top w:w="110" w:type="dxa"/>
              <w:start w:w="135" w:type="dxa"/>
              <w:bottom w:w="110" w:type="dxa"/>
              <w:end w:w="135" w:type="dxa"/>
            </w:tcMar>
            <w:vAlign w:val="center"/>
          </w:tcPr>
          <w:p>
            <w:r>
              <w:t>Microsoft Entra join only</w:t>
            </w:r>
          </w:p>
        </w:tc>
      </w:tr>
      <w:tr>
        <w:tc>
          <w:tcPr>
            <w:tcW w:type="dxa" w:w="3360"/>
            <w:tcMar>
              <w:top w:w="110" w:type="dxa"/>
              <w:start w:w="135" w:type="dxa"/>
              <w:bottom w:w="110" w:type="dxa"/>
              <w:end w:w="135" w:type="dxa"/>
            </w:tcMar>
            <w:vAlign w:val="center"/>
          </w:tcPr>
          <w:p>
            <w:r>
              <w:t>Reporting</w:t>
            </w:r>
          </w:p>
        </w:tc>
        <w:tc>
          <w:tcPr>
            <w:tcW w:type="dxa" w:w="3360"/>
            <w:tcMar>
              <w:top w:w="110" w:type="dxa"/>
              <w:start w:w="135" w:type="dxa"/>
              <w:bottom w:w="110" w:type="dxa"/>
              <w:end w:w="135" w:type="dxa"/>
            </w:tcMar>
            <w:vAlign w:val="center"/>
          </w:tcPr>
          <w:p>
            <w:r>
              <w:t>Classic Autopilot/ESP reporting</w:t>
            </w:r>
          </w:p>
        </w:tc>
        <w:tc>
          <w:tcPr>
            <w:tcW w:type="dxa" w:w="3360"/>
            <w:tcMar>
              <w:top w:w="110" w:type="dxa"/>
              <w:start w:w="135" w:type="dxa"/>
              <w:bottom w:w="110" w:type="dxa"/>
              <w:end w:w="135" w:type="dxa"/>
            </w:tcMar>
            <w:vAlign w:val="center"/>
          </w:tcPr>
          <w:p>
            <w:r>
              <w:t>Near real-time device preparation reporting</w:t>
            </w:r>
          </w:p>
        </w:tc>
      </w:tr>
      <w:tr>
        <w:tc>
          <w:tcPr>
            <w:tcW w:type="dxa" w:w="3360"/>
            <w:tcMar>
              <w:top w:w="110" w:type="dxa"/>
              <w:start w:w="135" w:type="dxa"/>
              <w:bottom w:w="110" w:type="dxa"/>
              <w:end w:w="135" w:type="dxa"/>
            </w:tcMar>
            <w:vAlign w:val="center"/>
          </w:tcPr>
          <w:p>
            <w:r>
              <w:t>Use</w:t>
            </w:r>
          </w:p>
        </w:tc>
        <w:tc>
          <w:tcPr>
            <w:tcW w:type="dxa" w:w="3360"/>
            <w:tcMar>
              <w:top w:w="110" w:type="dxa"/>
              <w:start w:w="135" w:type="dxa"/>
              <w:bottom w:w="110" w:type="dxa"/>
              <w:end w:w="135" w:type="dxa"/>
            </w:tcMar>
            <w:vAlign w:val="center"/>
          </w:tcPr>
          <w:p>
            <w:r>
              <w:t>Established registered-device scenarios</w:t>
            </w:r>
          </w:p>
        </w:tc>
        <w:tc>
          <w:tcPr>
            <w:tcW w:type="dxa" w:w="3360"/>
            <w:tcMar>
              <w:top w:w="110" w:type="dxa"/>
              <w:start w:w="135" w:type="dxa"/>
              <w:bottom w:w="110" w:type="dxa"/>
              <w:end w:w="135" w:type="dxa"/>
            </w:tcMar>
            <w:vAlign w:val="center"/>
          </w:tcPr>
          <w:p>
            <w:r>
              <w:t>Simplified modern deployment where supported</w:t>
            </w:r>
          </w:p>
        </w:tc>
      </w:tr>
    </w:tbl>
    <w:p>
      <w:r>
        <w:br w:type="page"/>
      </w:r>
    </w:p>
    <w:p>
      <w:pPr>
        <w:pStyle w:val="Title"/>
        <w:jc w:val="center"/>
      </w:pPr>
      <w:r>
        <w:t>20. Monitor Deployment and Device Health</w:t>
      </w:r>
    </w:p>
    <w:p>
      <w:pPr>
        <w:pStyle w:val="Heading2"/>
      </w:pPr>
      <w:r>
        <w:t>20.1 Autopilot identity</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Windows &gt; Enrollment &gt; Windows Autopilot &gt; Devices</w:t>
            </w:r>
          </w:p>
        </w:tc>
      </w:tr>
    </w:tbl>
    <w:p/>
    <w:p>
      <w:pPr>
        <w:pStyle w:val="ListBullet"/>
      </w:pPr>
      <w:r>
        <w:t>Search serial number.</w:t>
      </w:r>
    </w:p>
    <w:p>
      <w:pPr>
        <w:pStyle w:val="ListBullet"/>
      </w:pPr>
      <w:r>
        <w:t>Confirm Group Tag.</w:t>
      </w:r>
    </w:p>
    <w:p>
      <w:pPr>
        <w:pStyle w:val="ListBullet"/>
      </w:pPr>
      <w:r>
        <w:t>Confirm Profile status and assignment.</w:t>
      </w:r>
    </w:p>
    <w:p>
      <w:pPr>
        <w:pStyle w:val="ListBullet"/>
      </w:pPr>
      <w:r>
        <w:t>Review associated Intune and Microsoft Entra records after enrollment.</w:t>
      </w:r>
    </w:p>
    <w:p>
      <w:pPr>
        <w:pStyle w:val="Heading2"/>
      </w:pPr>
      <w:r>
        <w:t>20.2 Deployment profile</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Windows &gt; Enrollment &gt; Windows Autopilot &gt; Deployment Profiles &gt; select profile</w:t>
            </w:r>
          </w:p>
        </w:tc>
      </w:tr>
    </w:tbl>
    <w:p/>
    <w:p>
      <w:pPr>
        <w:pStyle w:val="ListBullet"/>
      </w:pPr>
      <w:r>
        <w:t>Review Properties.</w:t>
      </w:r>
    </w:p>
    <w:p>
      <w:pPr>
        <w:pStyle w:val="ListBullet"/>
      </w:pPr>
      <w:r>
        <w:t>Review Assignments.</w:t>
      </w:r>
    </w:p>
    <w:p>
      <w:pPr>
        <w:pStyle w:val="ListBullet"/>
      </w:pPr>
      <w:r>
        <w:t>Review assigned-device or deployment reporting available in the current portal.</w:t>
      </w:r>
    </w:p>
    <w:p>
      <w:pPr>
        <w:pStyle w:val="ListBullet"/>
      </w:pPr>
      <w:r>
        <w:t>Confirm no unintended group is included.</w:t>
      </w:r>
    </w:p>
    <w:p>
      <w:pPr>
        <w:pStyle w:val="Heading2"/>
      </w:pPr>
      <w:r>
        <w:t>20.3 Managed device</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Windows &gt; select device</w:t>
            </w:r>
          </w:p>
        </w:tc>
      </w:tr>
    </w:tbl>
    <w:p/>
    <w:p>
      <w:pPr>
        <w:pStyle w:val="ListBullet"/>
      </w:pPr>
      <w:r>
        <w:t>Review Overview, Properties, Hardware, Discovered apps, Device configuration, Device compliance, Managed apps, Recovery keys, and Monitor pages.</w:t>
      </w:r>
    </w:p>
    <w:p>
      <w:pPr>
        <w:pStyle w:val="ListBullet"/>
      </w:pPr>
      <w:r>
        <w:t>Confirm ownership is Corporate.</w:t>
      </w:r>
    </w:p>
    <w:p>
      <w:pPr>
        <w:pStyle w:val="ListBullet"/>
      </w:pPr>
      <w:r>
        <w:t>Confirm primary user is correct.</w:t>
      </w:r>
    </w:p>
    <w:p>
      <w:pPr>
        <w:pStyle w:val="ListBullet"/>
      </w:pPr>
      <w:r>
        <w:t>Review last check-in before interpreting stale status.</w:t>
      </w:r>
    </w:p>
    <w:p>
      <w:pPr>
        <w:pStyle w:val="Heading2"/>
      </w:pPr>
      <w:r>
        <w:t>20.4 App status</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Apps &gt; Windows &gt; select app &gt; Monitor</w:t>
            </w:r>
          </w:p>
        </w:tc>
      </w:tr>
    </w:tbl>
    <w:p/>
    <w:p>
      <w:pPr>
        <w:pStyle w:val="ListBullet"/>
      </w:pPr>
      <w:r>
        <w:t>Review Device install status.</w:t>
      </w:r>
    </w:p>
    <w:p>
      <w:pPr>
        <w:pStyle w:val="ListBullet"/>
      </w:pPr>
      <w:r>
        <w:t>Review User install status.</w:t>
      </w:r>
    </w:p>
    <w:p>
      <w:pPr>
        <w:pStyle w:val="ListBullet"/>
      </w:pPr>
      <w:r>
        <w:t>Open failed device details.</w:t>
      </w:r>
    </w:p>
    <w:p>
      <w:pPr>
        <w:pStyle w:val="ListBullet"/>
      </w:pPr>
      <w:r>
        <w:t>Correlate error code with IME logs and detection rule.</w:t>
      </w:r>
    </w:p>
    <w:p>
      <w:r>
        <w:br w:type="page"/>
      </w:r>
    </w:p>
    <w:p>
      <w:pPr>
        <w:pStyle w:val="Title"/>
        <w:jc w:val="center"/>
      </w:pPr>
      <w:r>
        <w:t>21. Diagnostics, Logs, and Commands</w:t>
      </w:r>
    </w:p>
    <w:p>
      <w:pPr>
        <w:pStyle w:val="Heading2"/>
      </w:pPr>
      <w:r>
        <w:t>21.1 Device join</w:t>
      </w:r>
    </w:p>
    <w:tbl>
      <w:tblPr>
        <w:tblW w:type="auto" w:w="0"/>
        <w:tblLook w:firstColumn="1" w:firstRow="1" w:lastColumn="0" w:lastRow="0" w:noHBand="0" w:noVBand="1" w:val="04A0"/>
      </w:tblPr>
      <w:tblGrid>
        <w:gridCol w:w="10080"/>
      </w:tblGrid>
      <w:tr>
        <w:tc>
          <w:tcPr>
            <w:tcW w:type="dxa" w:w="10080"/>
            <w:shd w:fill="1E1E1E"/>
            <w:tcMar>
              <w:top w:w="140" w:type="dxa"/>
              <w:start w:w="160" w:type="dxa"/>
              <w:bottom w:w="140" w:type="dxa"/>
              <w:end w:w="160" w:type="dxa"/>
            </w:tcMar>
          </w:tcPr>
          <w:p>
            <w:pPr>
              <w:pStyle w:val="CodeBox"/>
            </w:pPr>
            <w:r/>
            <w:r>
              <w:t>dsregcmd /status</w:t>
            </w:r>
          </w:p>
        </w:tc>
      </w:tr>
    </w:tbl>
    <w:p/>
    <w:p>
      <w:pPr>
        <w:pStyle w:val="Heading2"/>
      </w:pPr>
      <w:r>
        <w:t>21.2 Collect MDM diagnostics</w:t>
      </w:r>
    </w:p>
    <w:tbl>
      <w:tblPr>
        <w:tblW w:type="auto" w:w="0"/>
        <w:tblLook w:firstColumn="1" w:firstRow="1" w:lastColumn="0" w:lastRow="0" w:noHBand="0" w:noVBand="1" w:val="04A0"/>
      </w:tblPr>
      <w:tblGrid>
        <w:gridCol w:w="10080"/>
      </w:tblGrid>
      <w:tr>
        <w:tc>
          <w:tcPr>
            <w:tcW w:type="dxa" w:w="10080"/>
            <w:shd w:fill="1E1E1E"/>
            <w:tcMar>
              <w:top w:w="140" w:type="dxa"/>
              <w:start w:w="160" w:type="dxa"/>
              <w:bottom w:w="140" w:type="dxa"/>
              <w:end w:w="160" w:type="dxa"/>
            </w:tcMar>
          </w:tcPr>
          <w:p>
            <w:pPr>
              <w:pStyle w:val="CodeBox"/>
            </w:pPr>
            <w:r/>
            <w:r>
              <w:t>mkdir C:\Temp</w:t>
            </w:r>
          </w:p>
          <w:p>
            <w:pPr>
              <w:pStyle w:val="CodeBox"/>
            </w:pPr>
            <w:r>
              <w:t>mdmdiagnosticstool.exe -area Autopilot -cab C:\Temp\Autopilot.cab</w:t>
            </w:r>
          </w:p>
          <w:p>
            <w:pPr>
              <w:pStyle w:val="CodeBox"/>
            </w:pPr>
            <w:r>
              <w:t>mdmdiagnosticstool.exe -area DeviceEnrollment -cab C:\Temp\Enrollment.cab</w:t>
            </w:r>
          </w:p>
        </w:tc>
      </w:tr>
    </w:tbl>
    <w:p/>
    <w:p>
      <w:pPr>
        <w:pStyle w:val="Heading2"/>
      </w:pPr>
      <w:r>
        <w:t>21.3 Intune Management Extension logs</w:t>
      </w:r>
    </w:p>
    <w:tbl>
      <w:tblPr>
        <w:tblW w:type="auto" w:w="0"/>
        <w:tblLook w:firstColumn="1" w:firstRow="1" w:lastColumn="0" w:lastRow="0" w:noHBand="0" w:noVBand="1" w:val="04A0"/>
      </w:tblPr>
      <w:tblGrid>
        <w:gridCol w:w="10080"/>
      </w:tblGrid>
      <w:tr>
        <w:tc>
          <w:tcPr>
            <w:tcW w:type="dxa" w:w="10080"/>
            <w:shd w:fill="1E1E1E"/>
            <w:tcMar>
              <w:top w:w="140" w:type="dxa"/>
              <w:start w:w="160" w:type="dxa"/>
              <w:bottom w:w="140" w:type="dxa"/>
              <w:end w:w="160" w:type="dxa"/>
            </w:tcMar>
          </w:tcPr>
          <w:p>
            <w:pPr>
              <w:pStyle w:val="CodeBox"/>
            </w:pPr>
            <w:r/>
            <w:r>
              <w:t>C:\ProgramData\Microsoft\IntuneManagementExtension\Logs\IntuneManagementExtension.log</w:t>
            </w:r>
          </w:p>
          <w:p>
            <w:pPr>
              <w:pStyle w:val="CodeBox"/>
            </w:pPr>
            <w:r>
              <w:t>C:\ProgramData\Microsoft\IntuneManagementExtension\Logs\AgentExecutor.log</w:t>
            </w:r>
          </w:p>
          <w:p>
            <w:pPr>
              <w:pStyle w:val="CodeBox"/>
            </w:pPr>
            <w:r>
              <w:t>C:\ProgramData\Microsoft\IntuneManagementExtension\Logs\AppWorkload.log</w:t>
            </w:r>
          </w:p>
        </w:tc>
      </w:tr>
    </w:tbl>
    <w:p/>
    <w:p>
      <w:pPr>
        <w:pStyle w:val="Heading2"/>
      </w:pPr>
      <w:r>
        <w:t>21.4 Event Viewer</w:t>
      </w:r>
    </w:p>
    <w:p>
      <w:pPr>
        <w:pStyle w:val="ListBullet"/>
      </w:pPr>
      <w:r>
        <w:t>Applications and Services Logs &gt; Microsoft &gt; Windows &gt; ModernDeployment-Diagnostics-Provider &gt; Autopilot.</w:t>
      </w:r>
    </w:p>
    <w:p>
      <w:pPr>
        <w:pStyle w:val="ListBullet"/>
      </w:pPr>
      <w:r>
        <w:t>Applications and Services Logs &gt; Microsoft &gt; Windows &gt; DeviceManagement-Enterprise-Diagnostics-Provider &gt; Admin.</w:t>
      </w:r>
    </w:p>
    <w:p>
      <w:pPr>
        <w:pStyle w:val="ListBullet"/>
      </w:pPr>
      <w:r>
        <w:t>Applications and Services Logs &gt; Microsoft &gt; Windows &gt; User Device Registration &gt; Admin.</w:t>
      </w:r>
    </w:p>
    <w:p>
      <w:pPr>
        <w:pStyle w:val="Heading2"/>
      </w:pPr>
      <w:r>
        <w:t>21.5 Network and time</w:t>
      </w:r>
    </w:p>
    <w:tbl>
      <w:tblPr>
        <w:tblW w:type="auto" w:w="0"/>
        <w:tblLook w:firstColumn="1" w:firstRow="1" w:lastColumn="0" w:lastRow="0" w:noHBand="0" w:noVBand="1" w:val="04A0"/>
      </w:tblPr>
      <w:tblGrid>
        <w:gridCol w:w="10080"/>
      </w:tblGrid>
      <w:tr>
        <w:tc>
          <w:tcPr>
            <w:tcW w:type="dxa" w:w="10080"/>
            <w:shd w:fill="1E1E1E"/>
            <w:tcMar>
              <w:top w:w="140" w:type="dxa"/>
              <w:start w:w="160" w:type="dxa"/>
              <w:bottom w:w="140" w:type="dxa"/>
              <w:end w:w="160" w:type="dxa"/>
            </w:tcMar>
          </w:tcPr>
          <w:p>
            <w:pPr>
              <w:pStyle w:val="CodeBox"/>
            </w:pPr>
            <w:r/>
            <w:r>
              <w:t>ipconfig /all</w:t>
            </w:r>
          </w:p>
          <w:p>
            <w:pPr>
              <w:pStyle w:val="CodeBox"/>
            </w:pPr>
            <w:r>
              <w:t>nslookup login.microsoftonline.com</w:t>
            </w:r>
          </w:p>
          <w:p>
            <w:pPr>
              <w:pStyle w:val="CodeBox"/>
            </w:pPr>
            <w:r>
              <w:t>w32tm /query /status</w:t>
            </w:r>
          </w:p>
          <w:p>
            <w:pPr>
              <w:pStyle w:val="CodeBox"/>
            </w:pPr>
            <w:r>
              <w:t>whoami /upn</w:t>
            </w:r>
          </w:p>
        </w:tc>
      </w:tr>
    </w:tbl>
    <w:p/>
    <w:p>
      <w:pPr>
        <w:pStyle w:val="Heading2"/>
      </w:pPr>
      <w:r>
        <w:t>21.6 Evidence to record</w:t>
      </w:r>
    </w:p>
    <w:p>
      <w:pPr>
        <w:pStyle w:val="ListBullet"/>
      </w:pPr>
      <w:r>
        <w:t>Serial number and asset ID.</w:t>
      </w:r>
    </w:p>
    <w:p>
      <w:pPr>
        <w:pStyle w:val="ListBullet"/>
      </w:pPr>
      <w:r>
        <w:t>Date, time, network, and location.</w:t>
      </w:r>
    </w:p>
    <w:p>
      <w:pPr>
        <w:pStyle w:val="ListBullet"/>
      </w:pPr>
      <w:r>
        <w:t>User UPN and deployment scenario.</w:t>
      </w:r>
    </w:p>
    <w:p>
      <w:pPr>
        <w:pStyle w:val="ListBullet"/>
      </w:pPr>
      <w:r>
        <w:t>Profile, Group Tag, ESP, and blocking apps.</w:t>
      </w:r>
    </w:p>
    <w:p>
      <w:pPr>
        <w:pStyle w:val="ListBullet"/>
      </w:pPr>
      <w:r>
        <w:t>Exact stage and visible error code.</w:t>
      </w:r>
    </w:p>
    <w:p>
      <w:pPr>
        <w:pStyle w:val="ListBullet"/>
      </w:pPr>
      <w:r>
        <w:t>Last successful step.</w:t>
      </w:r>
    </w:p>
    <w:p>
      <w:pPr>
        <w:pStyle w:val="ListBullet"/>
      </w:pPr>
      <w:r>
        <w:t>Portal status and exported logs before reset.</w:t>
      </w:r>
    </w:p>
    <w:p>
      <w:r>
        <w:br w:type="page"/>
      </w:r>
    </w:p>
    <w:p>
      <w:pPr>
        <w:pStyle w:val="Title"/>
        <w:jc w:val="center"/>
      </w:pPr>
      <w:r>
        <w:t>22. Detailed Troubleshooting Procedures</w:t>
      </w:r>
    </w:p>
    <w:p>
      <w:pPr>
        <w:pStyle w:val="Heading2"/>
      </w:pPr>
      <w:r>
        <w:t>22.1 Device not visible after import</w:t>
      </w:r>
    </w:p>
    <w:p>
      <w:pPr>
        <w:pStyle w:val="ListBullet"/>
      </w:pPr>
      <w:r>
        <w:t>Open Notifications and confirm import result.</w:t>
      </w:r>
    </w:p>
    <w:p>
      <w:pPr>
        <w:pStyle w:val="ListBullet"/>
      </w:pPr>
      <w:r>
        <w:t>Select Sync in Windows Autopilot devices.</w:t>
      </w:r>
    </w:p>
    <w:p>
      <w:pPr>
        <w:pStyle w:val="ListBullet"/>
      </w:pPr>
      <w:r>
        <w:t>Search exact serial number without spaces.</w:t>
      </w:r>
    </w:p>
    <w:p>
      <w:pPr>
        <w:pStyle w:val="ListBullet"/>
      </w:pPr>
      <w:r>
        <w:t>Validate CSV header and full hash.</w:t>
      </w:r>
    </w:p>
    <w:p>
      <w:pPr>
        <w:pStyle w:val="ListBullet"/>
      </w:pPr>
      <w:r>
        <w:t>Check whether device ownership belongs to another tenant.</w:t>
      </w:r>
    </w:p>
    <w:p>
      <w:pPr>
        <w:pStyle w:val="ListBullet"/>
      </w:pPr>
      <w:r>
        <w:t>Try a one-device CSV.</w:t>
      </w:r>
    </w:p>
    <w:p>
      <w:pPr>
        <w:pStyle w:val="ListBullet"/>
      </w:pPr>
      <w:r>
        <w:t>Escalate with proof of ownership if tenant ownership cannot be released.</w:t>
      </w:r>
    </w:p>
    <w:p>
      <w:pPr>
        <w:pStyle w:val="Heading2"/>
      </w:pPr>
      <w:r>
        <w:t>22.2 Profile not assigned</w:t>
      </w:r>
    </w:p>
    <w:p>
      <w:pPr>
        <w:pStyle w:val="ListBullet"/>
      </w:pPr>
      <w:r>
        <w:t>Confirm device is present in Autopilot devices.</w:t>
      </w:r>
    </w:p>
    <w:p>
      <w:pPr>
        <w:pStyle w:val="ListBullet"/>
      </w:pPr>
      <w:r>
        <w:t>Confirm Group Tag.</w:t>
      </w:r>
    </w:p>
    <w:p>
      <w:pPr>
        <w:pStyle w:val="ListBullet"/>
      </w:pPr>
      <w:r>
        <w:t>Confirm dynamic/assigned group membership.</w:t>
      </w:r>
    </w:p>
    <w:p>
      <w:pPr>
        <w:pStyle w:val="ListBullet"/>
      </w:pPr>
      <w:r>
        <w:t>Open Deployment profile &gt; Assignments and confirm the group is included and not excluded.</w:t>
      </w:r>
    </w:p>
    <w:p>
      <w:pPr>
        <w:pStyle w:val="ListBullet"/>
      </w:pPr>
      <w:r>
        <w:t>Check for overlapping profiles.</w:t>
      </w:r>
    </w:p>
    <w:p>
      <w:pPr>
        <w:pStyle w:val="ListBullet"/>
      </w:pPr>
      <w:r>
        <w:t>Select Sync.</w:t>
      </w:r>
    </w:p>
    <w:p>
      <w:pPr>
        <w:pStyle w:val="ListBullet"/>
      </w:pPr>
      <w:r>
        <w:t>Wait for service/group evaluation.</w:t>
      </w:r>
    </w:p>
    <w:p>
      <w:pPr>
        <w:pStyle w:val="ListBullet"/>
      </w:pPr>
      <w:r>
        <w:t>Do not proceed until Assigned appears.</w:t>
      </w:r>
    </w:p>
    <w:p>
      <w:pPr>
        <w:pStyle w:val="Heading2"/>
      </w:pPr>
      <w:r>
        <w:t>22.3 Consumer OOBE instead of organization branding</w:t>
      </w:r>
    </w:p>
    <w:p>
      <w:pPr>
        <w:pStyle w:val="ListBullet"/>
      </w:pPr>
      <w:r>
        <w:t>Confirm internet connectivity without captive portal.</w:t>
      </w:r>
    </w:p>
    <w:p>
      <w:pPr>
        <w:pStyle w:val="ListBullet"/>
      </w:pPr>
      <w:r>
        <w:t>Confirm profile status Assigned.</w:t>
      </w:r>
    </w:p>
    <w:p>
      <w:pPr>
        <w:pStyle w:val="ListBullet"/>
      </w:pPr>
      <w:r>
        <w:t>Confirm device is on a clean OOBE, not an already completed Windows desktop.</w:t>
      </w:r>
    </w:p>
    <w:p>
      <w:pPr>
        <w:pStyle w:val="ListBullet"/>
      </w:pPr>
      <w:r>
        <w:t>Restart OOBE once after confirming assignment.</w:t>
      </w:r>
    </w:p>
    <w:p>
      <w:pPr>
        <w:pStyle w:val="ListBullet"/>
      </w:pPr>
      <w:r>
        <w:t>If setup was already completed, perform an approved reset/wipe.</w:t>
      </w:r>
    </w:p>
    <w:p>
      <w:pPr>
        <w:pStyle w:val="ListBullet"/>
      </w:pPr>
      <w:r>
        <w:t>Check date/time and Microsoft endpoint access.</w:t>
      </w:r>
    </w:p>
    <w:p>
      <w:pPr>
        <w:pStyle w:val="Heading2"/>
      </w:pPr>
      <w:r>
        <w:t>22.4 Entra join or enrollment failure</w:t>
      </w:r>
    </w:p>
    <w:p>
      <w:pPr>
        <w:pStyle w:val="ListBullet"/>
      </w:pPr>
      <w:r>
        <w:t>Confirm user license.</w:t>
      </w:r>
    </w:p>
    <w:p>
      <w:pPr>
        <w:pStyle w:val="ListBullet"/>
      </w:pPr>
      <w:r>
        <w:t>Confirm MDM user scope.</w:t>
      </w:r>
    </w:p>
    <w:p>
      <w:pPr>
        <w:pStyle w:val="ListBullet"/>
      </w:pPr>
      <w:r>
        <w:t>Confirm user may join devices.</w:t>
      </w:r>
    </w:p>
    <w:p>
      <w:pPr>
        <w:pStyle w:val="ListBullet"/>
      </w:pPr>
      <w:r>
        <w:t>Confirm device-limit and enrollment restrictions.</w:t>
      </w:r>
    </w:p>
    <w:p>
      <w:pPr>
        <w:pStyle w:val="ListBullet"/>
      </w:pPr>
      <w:r>
        <w:t>Run dsregcmd /status.</w:t>
      </w:r>
    </w:p>
    <w:p>
      <w:pPr>
        <w:pStyle w:val="ListBullet"/>
      </w:pPr>
      <w:r>
        <w:t>Review User Device Registration and MDM diagnostic logs.</w:t>
      </w:r>
    </w:p>
    <w:p>
      <w:pPr>
        <w:pStyle w:val="ListBullet"/>
      </w:pPr>
      <w:r>
        <w:t>Check Conditional Access and authentication requirements.</w:t>
      </w:r>
    </w:p>
    <w:p>
      <w:pPr>
        <w:pStyle w:val="Heading2"/>
      </w:pPr>
      <w:r>
        <w:t>22.5 ESP stuck at Device preparation</w:t>
      </w:r>
    </w:p>
    <w:p>
      <w:pPr>
        <w:pStyle w:val="ListBullet"/>
      </w:pPr>
      <w:r>
        <w:t>Validate network and time.</w:t>
      </w:r>
    </w:p>
    <w:p>
      <w:pPr>
        <w:pStyle w:val="ListBullet"/>
      </w:pPr>
      <w:r>
        <w:t>Confirm identity join and MDM enrollment.</w:t>
      </w:r>
    </w:p>
    <w:p>
      <w:pPr>
        <w:pStyle w:val="ListBullet"/>
      </w:pPr>
      <w:r>
        <w:t>Confirm TPM/attestation for self-deploying or pre-provisioning.</w:t>
      </w:r>
    </w:p>
    <w:p>
      <w:pPr>
        <w:pStyle w:val="ListBullet"/>
      </w:pPr>
      <w:r>
        <w:t>Check enrollment diagnostics and portal status.</w:t>
      </w:r>
    </w:p>
    <w:p>
      <w:pPr>
        <w:pStyle w:val="Heading2"/>
      </w:pPr>
      <w:r>
        <w:t>22.6 ESP stuck at Device setup</w:t>
      </w:r>
    </w:p>
    <w:p>
      <w:pPr>
        <w:pStyle w:val="ListBullet"/>
      </w:pPr>
      <w:r>
        <w:t>Identify the exact blocking app or policy.</w:t>
      </w:r>
    </w:p>
    <w:p>
      <w:pPr>
        <w:pStyle w:val="ListBullet"/>
      </w:pPr>
      <w:r>
        <w:t>Open app Device install status.</w:t>
      </w:r>
    </w:p>
    <w:p>
      <w:pPr>
        <w:pStyle w:val="ListBullet"/>
      </w:pPr>
      <w:r>
        <w:t>Review IME logs.</w:t>
      </w:r>
    </w:p>
    <w:p>
      <w:pPr>
        <w:pStyle w:val="ListBullet"/>
      </w:pPr>
      <w:r>
        <w:t>Test install command under SYSTEM.</w:t>
      </w:r>
    </w:p>
    <w:p>
      <w:pPr>
        <w:pStyle w:val="ListBullet"/>
      </w:pPr>
      <w:r>
        <w:t>Validate return codes and detection.</w:t>
      </w:r>
    </w:p>
    <w:p>
      <w:pPr>
        <w:pStyle w:val="ListBullet"/>
      </w:pPr>
      <w:r>
        <w:t>Validate dependencies and architecture.</w:t>
      </w:r>
    </w:p>
    <w:p>
      <w:pPr>
        <w:pStyle w:val="ListBullet"/>
      </w:pPr>
      <w:r>
        <w:t>Remove the app from blocking list only through approved emergency change, then fix the package.</w:t>
      </w:r>
    </w:p>
    <w:p>
      <w:pPr>
        <w:pStyle w:val="Heading2"/>
      </w:pPr>
      <w:r>
        <w:t>22.7 ESP stuck at Account setup</w:t>
      </w:r>
    </w:p>
    <w:p>
      <w:pPr>
        <w:pStyle w:val="ListBullet"/>
      </w:pPr>
      <w:r>
        <w:t>Confirm user license and assignment.</w:t>
      </w:r>
    </w:p>
    <w:p>
      <w:pPr>
        <w:pStyle w:val="ListBullet"/>
      </w:pPr>
      <w:r>
        <w:t>Review user-targeted apps and policies.</w:t>
      </w:r>
    </w:p>
    <w:p>
      <w:pPr>
        <w:pStyle w:val="ListBullet"/>
      </w:pPr>
      <w:r>
        <w:t>Check Company Portal/IME state.</w:t>
      </w:r>
    </w:p>
    <w:p>
      <w:pPr>
        <w:pStyle w:val="ListBullet"/>
      </w:pPr>
      <w:r>
        <w:t>Confirm no interactive user app blocks setup.</w:t>
      </w:r>
    </w:p>
    <w:p>
      <w:pPr>
        <w:pStyle w:val="ListBullet"/>
      </w:pPr>
      <w:r>
        <w:t>Review Windows Hello and Conditional Access interactions.</w:t>
      </w:r>
    </w:p>
    <w:p>
      <w:pPr>
        <w:pStyle w:val="Heading2"/>
      </w:pPr>
      <w:r>
        <w:t>22.8 Wrong profile</w:t>
      </w:r>
    </w:p>
    <w:p>
      <w:pPr>
        <w:pStyle w:val="ListBullet"/>
      </w:pPr>
      <w:r>
        <w:t>Identify all groups containing the device.</w:t>
      </w:r>
    </w:p>
    <w:p>
      <w:pPr>
        <w:pStyle w:val="ListBullet"/>
      </w:pPr>
      <w:r>
        <w:t>Review all Autopilot profile assignments and exclusions.</w:t>
      </w:r>
    </w:p>
    <w:p>
      <w:pPr>
        <w:pStyle w:val="ListBullet"/>
      </w:pPr>
      <w:r>
        <w:t>Remove unintended overlap.</w:t>
      </w:r>
    </w:p>
    <w:p>
      <w:pPr>
        <w:pStyle w:val="ListBullet"/>
      </w:pPr>
      <w:r>
        <w:t>Sync and verify the effective profile before resetting OOBE.</w:t>
      </w:r>
    </w:p>
    <w:p>
      <w:pPr>
        <w:pStyle w:val="Heading2"/>
      </w:pPr>
      <w:r>
        <w:t>22.9 BitLocker key missing</w:t>
      </w:r>
    </w:p>
    <w:p>
      <w:pPr>
        <w:pStyle w:val="ListBullet"/>
      </w:pPr>
      <w:r>
        <w:t>Open device Recovery keys.</w:t>
      </w:r>
    </w:p>
    <w:p>
      <w:pPr>
        <w:pStyle w:val="ListBullet"/>
      </w:pPr>
      <w:r>
        <w:t>Confirm BitLocker profile assignment and per-setting status.</w:t>
      </w:r>
    </w:p>
    <w:p>
      <w:pPr>
        <w:pStyle w:val="ListBullet"/>
      </w:pPr>
      <w:r>
        <w:t>Confirm device is Microsoft Entra joined and managed.</w:t>
      </w:r>
    </w:p>
    <w:p>
      <w:pPr>
        <w:pStyle w:val="ListBullet"/>
      </w:pPr>
      <w:r>
        <w:t>Review encryption state locally.</w:t>
      </w:r>
    </w:p>
    <w:p>
      <w:pPr>
        <w:pStyle w:val="ListBullet"/>
      </w:pPr>
      <w:r>
        <w:t>Trigger sync and confirm escrow behavior according to approved recovery policy.</w:t>
      </w:r>
    </w:p>
    <w:p>
      <w:pPr>
        <w:pStyle w:val="Heading2"/>
      </w:pPr>
      <w:r>
        <w:t>22.10 Duplicate device objects</w:t>
      </w:r>
    </w:p>
    <w:p>
      <w:pPr>
        <w:pStyle w:val="ListBullet"/>
      </w:pPr>
      <w:r>
        <w:t>Search the serial in Autopilot, Intune, and Microsoft Entra ID.</w:t>
      </w:r>
    </w:p>
    <w:p>
      <w:pPr>
        <w:pStyle w:val="ListBullet"/>
      </w:pPr>
      <w:r>
        <w:t>Identify the current managed object using device ID, last check-in, user, and hardware.</w:t>
      </w:r>
    </w:p>
    <w:p>
      <w:pPr>
        <w:pStyle w:val="ListBullet"/>
      </w:pPr>
      <w:r>
        <w:t>Do not delete records blindly.</w:t>
      </w:r>
    </w:p>
    <w:p>
      <w:pPr>
        <w:pStyle w:val="ListBullet"/>
      </w:pPr>
      <w:r>
        <w:t>Remove stale objects only after confirming the authoritative object and lifecycle impact.</w:t>
      </w:r>
    </w:p>
    <w:p>
      <w:r>
        <w:br w:type="page"/>
      </w:r>
    </w:p>
    <w:p>
      <w:pPr>
        <w:pStyle w:val="Title"/>
        <w:jc w:val="center"/>
      </w:pPr>
      <w:r>
        <w:t>23. Reset, Wipe, Fresh Start, Retire, Delete, and Reassign</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tblHeader w:val="true"/>
        </w:trPr>
        <w:tc>
          <w:tcPr>
            <w:tcW w:type="dxa" w:w="3360"/>
            <w:shd w:fill="17365D"/>
            <w:tcMar>
              <w:top w:w="110" w:type="dxa"/>
              <w:start w:w="135" w:type="dxa"/>
              <w:bottom w:w="110" w:type="dxa"/>
              <w:end w:w="135" w:type="dxa"/>
            </w:tcMar>
          </w:tcPr>
          <w:p>
            <w:r>
              <w:rPr>
                <w:b/>
                <w:color w:val="FFFFFF"/>
              </w:rPr>
              <w:t>Action</w:t>
            </w:r>
          </w:p>
        </w:tc>
        <w:tc>
          <w:tcPr>
            <w:tcW w:type="dxa" w:w="3360"/>
            <w:shd w:fill="17365D"/>
            <w:tcMar>
              <w:top w:w="110" w:type="dxa"/>
              <w:start w:w="135" w:type="dxa"/>
              <w:bottom w:w="110" w:type="dxa"/>
              <w:end w:w="135" w:type="dxa"/>
            </w:tcMar>
          </w:tcPr>
          <w:p>
            <w:r>
              <w:rPr>
                <w:b/>
                <w:color w:val="FFFFFF"/>
              </w:rPr>
              <w:t>Typical purpose</w:t>
            </w:r>
          </w:p>
        </w:tc>
        <w:tc>
          <w:tcPr>
            <w:tcW w:type="dxa" w:w="3360"/>
            <w:shd w:fill="17365D"/>
            <w:tcMar>
              <w:top w:w="110" w:type="dxa"/>
              <w:start w:w="135" w:type="dxa"/>
              <w:bottom w:w="110" w:type="dxa"/>
              <w:end w:w="135" w:type="dxa"/>
            </w:tcMar>
          </w:tcPr>
          <w:p>
            <w:r>
              <w:rPr>
                <w:b/>
                <w:color w:val="FFFFFF"/>
              </w:rPr>
              <w:t>Critical note</w:t>
            </w:r>
          </w:p>
        </w:tc>
      </w:tr>
      <w:tr>
        <w:tc>
          <w:tcPr>
            <w:tcW w:type="dxa" w:w="3360"/>
            <w:tcMar>
              <w:top w:w="110" w:type="dxa"/>
              <w:start w:w="135" w:type="dxa"/>
              <w:bottom w:w="110" w:type="dxa"/>
              <w:end w:w="135" w:type="dxa"/>
            </w:tcMar>
            <w:vAlign w:val="center"/>
          </w:tcPr>
          <w:p>
            <w:r>
              <w:t>Autopilot Reset</w:t>
            </w:r>
          </w:p>
        </w:tc>
        <w:tc>
          <w:tcPr>
            <w:tcW w:type="dxa" w:w="3360"/>
            <w:tcMar>
              <w:top w:w="110" w:type="dxa"/>
              <w:start w:w="135" w:type="dxa"/>
              <w:bottom w:w="110" w:type="dxa"/>
              <w:end w:w="135" w:type="dxa"/>
            </w:tcMar>
            <w:vAlign w:val="center"/>
          </w:tcPr>
          <w:p>
            <w:r>
              <w:t>Return managed device to business-ready state for reassignment</w:t>
            </w:r>
          </w:p>
        </w:tc>
        <w:tc>
          <w:tcPr>
            <w:tcW w:type="dxa" w:w="3360"/>
            <w:tcMar>
              <w:top w:w="110" w:type="dxa"/>
              <w:start w:w="135" w:type="dxa"/>
              <w:bottom w:w="110" w:type="dxa"/>
              <w:end w:w="135" w:type="dxa"/>
            </w:tcMar>
            <w:vAlign w:val="center"/>
          </w:tcPr>
          <w:p>
            <w:r>
              <w:t>Keeps organizational management relationship where supported</w:t>
            </w:r>
          </w:p>
        </w:tc>
      </w:tr>
      <w:tr>
        <w:tc>
          <w:tcPr>
            <w:tcW w:type="dxa" w:w="3360"/>
            <w:tcMar>
              <w:top w:w="110" w:type="dxa"/>
              <w:start w:w="135" w:type="dxa"/>
              <w:bottom w:w="110" w:type="dxa"/>
              <w:end w:w="135" w:type="dxa"/>
            </w:tcMar>
            <w:vAlign w:val="center"/>
          </w:tcPr>
          <w:p>
            <w:r>
              <w:t>Wipe</w:t>
            </w:r>
          </w:p>
        </w:tc>
        <w:tc>
          <w:tcPr>
            <w:tcW w:type="dxa" w:w="3360"/>
            <w:tcMar>
              <w:top w:w="110" w:type="dxa"/>
              <w:start w:w="135" w:type="dxa"/>
              <w:bottom w:w="110" w:type="dxa"/>
              <w:end w:w="135" w:type="dxa"/>
            </w:tcMar>
            <w:vAlign w:val="center"/>
          </w:tcPr>
          <w:p>
            <w:r>
              <w:t>Factory reset corporate device</w:t>
            </w:r>
          </w:p>
        </w:tc>
        <w:tc>
          <w:tcPr>
            <w:tcW w:type="dxa" w:w="3360"/>
            <w:tcMar>
              <w:top w:w="110" w:type="dxa"/>
              <w:start w:w="135" w:type="dxa"/>
              <w:bottom w:w="110" w:type="dxa"/>
              <w:end w:w="135" w:type="dxa"/>
            </w:tcMar>
            <w:vAlign w:val="center"/>
          </w:tcPr>
          <w:p>
            <w:r>
              <w:t>Review retention options carefully</w:t>
            </w:r>
          </w:p>
        </w:tc>
      </w:tr>
      <w:tr>
        <w:tc>
          <w:tcPr>
            <w:tcW w:type="dxa" w:w="3360"/>
            <w:tcMar>
              <w:top w:w="110" w:type="dxa"/>
              <w:start w:w="135" w:type="dxa"/>
              <w:bottom w:w="110" w:type="dxa"/>
              <w:end w:w="135" w:type="dxa"/>
            </w:tcMar>
            <w:vAlign w:val="center"/>
          </w:tcPr>
          <w:p>
            <w:r>
              <w:t>Fresh Start</w:t>
            </w:r>
          </w:p>
        </w:tc>
        <w:tc>
          <w:tcPr>
            <w:tcW w:type="dxa" w:w="3360"/>
            <w:tcMar>
              <w:top w:w="110" w:type="dxa"/>
              <w:start w:w="135" w:type="dxa"/>
              <w:bottom w:w="110" w:type="dxa"/>
              <w:end w:w="135" w:type="dxa"/>
            </w:tcMar>
            <w:vAlign w:val="center"/>
          </w:tcPr>
          <w:p>
            <w:r>
              <w:t>Refresh Windows and reduce OEM software</w:t>
            </w:r>
          </w:p>
        </w:tc>
        <w:tc>
          <w:tcPr>
            <w:tcW w:type="dxa" w:w="3360"/>
            <w:tcMar>
              <w:top w:w="110" w:type="dxa"/>
              <w:start w:w="135" w:type="dxa"/>
              <w:bottom w:w="110" w:type="dxa"/>
              <w:end w:w="135" w:type="dxa"/>
            </w:tcMar>
            <w:vAlign w:val="center"/>
          </w:tcPr>
          <w:p>
            <w:r>
              <w:t>Behavior differs from full wipe</w:t>
            </w:r>
          </w:p>
        </w:tc>
      </w:tr>
      <w:tr>
        <w:tc>
          <w:tcPr>
            <w:tcW w:type="dxa" w:w="3360"/>
            <w:tcMar>
              <w:top w:w="110" w:type="dxa"/>
              <w:start w:w="135" w:type="dxa"/>
              <w:bottom w:w="110" w:type="dxa"/>
              <w:end w:w="135" w:type="dxa"/>
            </w:tcMar>
            <w:vAlign w:val="center"/>
          </w:tcPr>
          <w:p>
            <w:r>
              <w:t>Retire</w:t>
            </w:r>
          </w:p>
        </w:tc>
        <w:tc>
          <w:tcPr>
            <w:tcW w:type="dxa" w:w="3360"/>
            <w:tcMar>
              <w:top w:w="110" w:type="dxa"/>
              <w:start w:w="135" w:type="dxa"/>
              <w:bottom w:w="110" w:type="dxa"/>
              <w:end w:w="135" w:type="dxa"/>
            </w:tcMar>
            <w:vAlign w:val="center"/>
          </w:tcPr>
          <w:p>
            <w:r>
              <w:t>Remove organizational data where supported</w:t>
            </w:r>
          </w:p>
        </w:tc>
        <w:tc>
          <w:tcPr>
            <w:tcW w:type="dxa" w:w="3360"/>
            <w:tcMar>
              <w:top w:w="110" w:type="dxa"/>
              <w:start w:w="135" w:type="dxa"/>
              <w:bottom w:w="110" w:type="dxa"/>
              <w:end w:w="135" w:type="dxa"/>
            </w:tcMar>
            <w:vAlign w:val="center"/>
          </w:tcPr>
          <w:p>
            <w:r>
              <w:t>Not equivalent to deleting Autopilot registration</w:t>
            </w:r>
          </w:p>
        </w:tc>
      </w:tr>
      <w:tr>
        <w:tc>
          <w:tcPr>
            <w:tcW w:type="dxa" w:w="3360"/>
            <w:tcMar>
              <w:top w:w="110" w:type="dxa"/>
              <w:start w:w="135" w:type="dxa"/>
              <w:bottom w:w="110" w:type="dxa"/>
              <w:end w:w="135" w:type="dxa"/>
            </w:tcMar>
            <w:vAlign w:val="center"/>
          </w:tcPr>
          <w:p>
            <w:r>
              <w:t>Delete managed device</w:t>
            </w:r>
          </w:p>
        </w:tc>
        <w:tc>
          <w:tcPr>
            <w:tcW w:type="dxa" w:w="3360"/>
            <w:tcMar>
              <w:top w:w="110" w:type="dxa"/>
              <w:start w:w="135" w:type="dxa"/>
              <w:bottom w:w="110" w:type="dxa"/>
              <w:end w:w="135" w:type="dxa"/>
            </w:tcMar>
            <w:vAlign w:val="center"/>
          </w:tcPr>
          <w:p>
            <w:r>
              <w:t>Remove Intune managed object</w:t>
            </w:r>
          </w:p>
        </w:tc>
        <w:tc>
          <w:tcPr>
            <w:tcW w:type="dxa" w:w="3360"/>
            <w:tcMar>
              <w:top w:w="110" w:type="dxa"/>
              <w:start w:w="135" w:type="dxa"/>
              <w:bottom w:w="110" w:type="dxa"/>
              <w:end w:w="135" w:type="dxa"/>
            </w:tcMar>
            <w:vAlign w:val="center"/>
          </w:tcPr>
          <w:p>
            <w:r>
              <w:t>Does not automatically release Autopilot identity</w:t>
            </w:r>
          </w:p>
        </w:tc>
      </w:tr>
      <w:tr>
        <w:tc>
          <w:tcPr>
            <w:tcW w:type="dxa" w:w="3360"/>
            <w:tcMar>
              <w:top w:w="110" w:type="dxa"/>
              <w:start w:w="135" w:type="dxa"/>
              <w:bottom w:w="110" w:type="dxa"/>
              <w:end w:w="135" w:type="dxa"/>
            </w:tcMar>
            <w:vAlign w:val="center"/>
          </w:tcPr>
          <w:p>
            <w:r>
              <w:t>Delete Autopilot device</w:t>
            </w:r>
          </w:p>
        </w:tc>
        <w:tc>
          <w:tcPr>
            <w:tcW w:type="dxa" w:w="3360"/>
            <w:tcMar>
              <w:top w:w="110" w:type="dxa"/>
              <w:start w:w="135" w:type="dxa"/>
              <w:bottom w:w="110" w:type="dxa"/>
              <w:end w:w="135" w:type="dxa"/>
            </w:tcMar>
            <w:vAlign w:val="center"/>
          </w:tcPr>
          <w:p>
            <w:r>
              <w:t>Release Autopilot registration</w:t>
            </w:r>
          </w:p>
        </w:tc>
        <w:tc>
          <w:tcPr>
            <w:tcW w:type="dxa" w:w="3360"/>
            <w:tcMar>
              <w:top w:w="110" w:type="dxa"/>
              <w:start w:w="135" w:type="dxa"/>
              <w:bottom w:w="110" w:type="dxa"/>
              <w:end w:w="135" w:type="dxa"/>
            </w:tcMar>
            <w:vAlign w:val="center"/>
          </w:tcPr>
          <w:p>
            <w:r>
              <w:t>Needed for tenant transfer/disposal process</w:t>
            </w:r>
          </w:p>
        </w:tc>
      </w:tr>
    </w:tbl>
    <w:p>
      <w:pPr>
        <w:pStyle w:val="Heading2"/>
      </w:pPr>
      <w:r>
        <w:t>23.1 Device actions path</w:t>
      </w:r>
    </w:p>
    <w:tbl>
      <w:tblPr>
        <w:tblW w:type="auto" w:w="0"/>
        <w:tblLook w:firstColumn="1" w:firstRow="1" w:lastColumn="0" w:lastRow="0" w:noHBand="0" w:noVBand="1" w:val="04A0"/>
      </w:tblPr>
      <w:tblGrid>
        <w:gridCol w:w="10080"/>
      </w:tblGrid>
      <w:tr>
        <w:tc>
          <w:tcPr>
            <w:tcW w:type="dxa" w:w="10080"/>
            <w:shd w:fill="E2F0D9"/>
            <w:tcMar>
              <w:top w:w="150" w:type="dxa"/>
              <w:start w:w="170" w:type="dxa"/>
              <w:bottom w:w="150" w:type="dxa"/>
              <w:end w:w="170" w:type="dxa"/>
            </w:tcMar>
          </w:tcPr>
          <w:p>
            <w:r>
              <w:rPr>
                <w:b/>
                <w:color w:val="0078D4"/>
                <w:sz w:val="21"/>
              </w:rPr>
              <w:t>Exact portal path</w:t>
              <w:br/>
            </w:r>
            <w:r>
              <w:t>Microsoft Intune admin center &gt; Devices &gt; Windows &gt; select device &gt; device action toolbar</w:t>
            </w:r>
          </w:p>
        </w:tc>
      </w:tr>
    </w:tbl>
    <w:p/>
    <w:p>
      <w:pPr>
        <w:pStyle w:val="ListBullet"/>
      </w:pPr>
      <w:r>
        <w:t>Confirm device identity and user.</w:t>
      </w:r>
    </w:p>
    <w:p>
      <w:pPr>
        <w:pStyle w:val="ListBullet"/>
      </w:pPr>
      <w:r>
        <w:t>Confirm backup and BitLocker recovery information.</w:t>
      </w:r>
    </w:p>
    <w:p>
      <w:pPr>
        <w:pStyle w:val="ListBullet"/>
      </w:pPr>
      <w:r>
        <w:t>Obtain approval.</w:t>
      </w:r>
    </w:p>
    <w:p>
      <w:pPr>
        <w:pStyle w:val="ListBullet"/>
      </w:pPr>
      <w:r>
        <w:t>Select the required action.</w:t>
      </w:r>
    </w:p>
    <w:p>
      <w:pPr>
        <w:pStyle w:val="ListBullet"/>
      </w:pPr>
      <w:r>
        <w:t>Read every confirmation option.</w:t>
      </w:r>
    </w:p>
    <w:p>
      <w:pPr>
        <w:pStyle w:val="ListBullet"/>
      </w:pPr>
      <w:r>
        <w:t>Submit the action.</w:t>
      </w:r>
    </w:p>
    <w:p>
      <w:pPr>
        <w:pStyle w:val="ListBullet"/>
      </w:pPr>
      <w:r>
        <w:t>Monitor action status and device check-in.</w:t>
      </w:r>
    </w:p>
    <w:p>
      <w:pPr>
        <w:pStyle w:val="ListBullet"/>
      </w:pPr>
      <w:r>
        <w:t>Update asset/ticket records.</w:t>
      </w:r>
    </w:p>
    <w:p>
      <w:pPr>
        <w:pStyle w:val="Heading2"/>
      </w:pPr>
      <w:r>
        <w:t>23.2 Reassign device</w:t>
      </w:r>
    </w:p>
    <w:p>
      <w:pPr>
        <w:pStyle w:val="ListBullet"/>
      </w:pPr>
      <w:r>
        <w:t>Back up and remove previous-user data through approved process.</w:t>
      </w:r>
    </w:p>
    <w:p>
      <w:pPr>
        <w:pStyle w:val="ListBullet"/>
      </w:pPr>
      <w:r>
        <w:t>Reset/wipe according to scenario.</w:t>
      </w:r>
    </w:p>
    <w:p>
      <w:pPr>
        <w:pStyle w:val="ListBullet"/>
      </w:pPr>
      <w:r>
        <w:t>Update primary user or user assignment as required.</w:t>
      </w:r>
    </w:p>
    <w:p>
      <w:pPr>
        <w:pStyle w:val="ListBullet"/>
      </w:pPr>
      <w:r>
        <w:t>Keep Autopilot registration when the device remains in the same tenant and deployment design.</w:t>
      </w:r>
    </w:p>
    <w:p>
      <w:pPr>
        <w:pStyle w:val="ListBullet"/>
      </w:pPr>
      <w:r>
        <w:t>Verify profile assignment before new-user OOBE.</w:t>
      </w:r>
    </w:p>
    <w:p>
      <w:pPr>
        <w:pStyle w:val="ListBullet"/>
      </w:pPr>
      <w:r>
        <w:t>Complete the standard acceptance checklist.</w:t>
      </w:r>
    </w:p>
    <w:p>
      <w:pPr>
        <w:pStyle w:val="Heading2"/>
      </w:pPr>
      <w:r>
        <w:t>23.3 Tenant transfer</w:t>
      </w:r>
    </w:p>
    <w:p>
      <w:pPr>
        <w:pStyle w:val="ListBullet"/>
      </w:pPr>
      <w:r>
        <w:t>Obtain source and destination approvals and proof of ownership.</w:t>
      </w:r>
    </w:p>
    <w:p>
      <w:pPr>
        <w:pStyle w:val="ListBullet"/>
      </w:pPr>
      <w:r>
        <w:t>Back up approved data.</w:t>
      </w:r>
    </w:p>
    <w:p>
      <w:pPr>
        <w:pStyle w:val="ListBullet"/>
      </w:pPr>
      <w:r>
        <w:t>Wipe/retire the managed device as required.</w:t>
      </w:r>
    </w:p>
    <w:p>
      <w:pPr>
        <w:pStyle w:val="ListBullet"/>
      </w:pPr>
      <w:r>
        <w:t>Delete or release the Autopilot registration from source tenant.</w:t>
      </w:r>
    </w:p>
    <w:p>
      <w:pPr>
        <w:pStyle w:val="ListBullet"/>
      </w:pPr>
      <w:r>
        <w:t>Confirm removal completes.</w:t>
      </w:r>
    </w:p>
    <w:p>
      <w:pPr>
        <w:pStyle w:val="ListBullet"/>
      </w:pPr>
      <w:r>
        <w:t>Register/import in destination tenant.</w:t>
      </w:r>
    </w:p>
    <w:p>
      <w:pPr>
        <w:pStyle w:val="ListBullet"/>
      </w:pPr>
      <w:r>
        <w:t>Apply destination Group Tag, group, profile, ESP, apps, and policies.</w:t>
      </w:r>
    </w:p>
    <w:p>
      <w:pPr>
        <w:pStyle w:val="ListBullet"/>
      </w:pPr>
      <w:r>
        <w:t>Validate clean destination OOBE.</w:t>
      </w:r>
    </w:p>
    <w:p>
      <w:r>
        <w:br w:type="page"/>
      </w:r>
    </w:p>
    <w:p>
      <w:pPr>
        <w:pStyle w:val="Title"/>
        <w:jc w:val="center"/>
      </w:pPr>
      <w:r>
        <w:t>24. Production Rollout and Governance</w:t>
      </w:r>
    </w:p>
    <w:p>
      <w:pPr>
        <w:pStyle w:val="Heading2"/>
      </w:pPr>
      <w:r>
        <w:t>24.1 Rollout rings</w:t>
      </w:r>
    </w:p>
    <w:tbl>
      <w:tblPr>
        <w:tblStyle w:val="TableGrid"/>
        <w:tblW w:type="auto" w:w="0"/>
        <w:jc w:val="center"/>
        <w:tblLook w:firstColumn="1" w:firstRow="1" w:lastColumn="0" w:lastRow="0" w:noHBand="0" w:noVBand="1" w:val="04A0"/>
      </w:tblPr>
      <w:tblGrid>
        <w:gridCol w:w="3360"/>
        <w:gridCol w:w="3360"/>
        <w:gridCol w:w="3360"/>
      </w:tblGrid>
      <w:tr>
        <w:trPr>
          <w:tblHeader w:val="true"/>
          <w:tblHeader w:val="true"/>
          <w:tblHeader w:val="true"/>
        </w:trPr>
        <w:tc>
          <w:tcPr>
            <w:tcW w:type="dxa" w:w="3360"/>
            <w:shd w:fill="17365D"/>
            <w:tcMar>
              <w:top w:w="110" w:type="dxa"/>
              <w:start w:w="135" w:type="dxa"/>
              <w:bottom w:w="110" w:type="dxa"/>
              <w:end w:w="135" w:type="dxa"/>
            </w:tcMar>
          </w:tcPr>
          <w:p>
            <w:r>
              <w:rPr>
                <w:b/>
                <w:color w:val="FFFFFF"/>
              </w:rPr>
              <w:t>Ring</w:t>
            </w:r>
          </w:p>
        </w:tc>
        <w:tc>
          <w:tcPr>
            <w:tcW w:type="dxa" w:w="3360"/>
            <w:shd w:fill="17365D"/>
            <w:tcMar>
              <w:top w:w="110" w:type="dxa"/>
              <w:start w:w="135" w:type="dxa"/>
              <w:bottom w:w="110" w:type="dxa"/>
              <w:end w:w="135" w:type="dxa"/>
            </w:tcMar>
          </w:tcPr>
          <w:p>
            <w:r>
              <w:rPr>
                <w:b/>
                <w:color w:val="FFFFFF"/>
              </w:rPr>
              <w:t>Members</w:t>
            </w:r>
          </w:p>
        </w:tc>
        <w:tc>
          <w:tcPr>
            <w:tcW w:type="dxa" w:w="3360"/>
            <w:shd w:fill="17365D"/>
            <w:tcMar>
              <w:top w:w="110" w:type="dxa"/>
              <w:start w:w="135" w:type="dxa"/>
              <w:bottom w:w="110" w:type="dxa"/>
              <w:end w:w="135" w:type="dxa"/>
            </w:tcMar>
          </w:tcPr>
          <w:p>
            <w:r>
              <w:rPr>
                <w:b/>
                <w:color w:val="FFFFFF"/>
              </w:rPr>
              <w:t>Exit criteria</w:t>
            </w:r>
          </w:p>
        </w:tc>
      </w:tr>
      <w:tr>
        <w:tc>
          <w:tcPr>
            <w:tcW w:type="dxa" w:w="3360"/>
            <w:tcMar>
              <w:top w:w="110" w:type="dxa"/>
              <w:start w:w="135" w:type="dxa"/>
              <w:bottom w:w="110" w:type="dxa"/>
              <w:end w:w="135" w:type="dxa"/>
            </w:tcMar>
            <w:vAlign w:val="center"/>
          </w:tcPr>
          <w:p>
            <w:r>
              <w:t>Lab</w:t>
            </w:r>
          </w:p>
        </w:tc>
        <w:tc>
          <w:tcPr>
            <w:tcW w:type="dxa" w:w="3360"/>
            <w:tcMar>
              <w:top w:w="110" w:type="dxa"/>
              <w:start w:w="135" w:type="dxa"/>
              <w:bottom w:w="110" w:type="dxa"/>
              <w:end w:w="135" w:type="dxa"/>
            </w:tcMar>
            <w:vAlign w:val="center"/>
          </w:tcPr>
          <w:p>
            <w:r>
              <w:t>Packaging/engineering devices</w:t>
            </w:r>
          </w:p>
        </w:tc>
        <w:tc>
          <w:tcPr>
            <w:tcW w:type="dxa" w:w="3360"/>
            <w:tcMar>
              <w:top w:w="110" w:type="dxa"/>
              <w:start w:w="135" w:type="dxa"/>
              <w:bottom w:w="110" w:type="dxa"/>
              <w:end w:w="135" w:type="dxa"/>
            </w:tcMar>
            <w:vAlign w:val="center"/>
          </w:tcPr>
          <w:p>
            <w:r>
              <w:t>Basic registration, profile, app, policy, reset pass</w:t>
            </w:r>
          </w:p>
        </w:tc>
      </w:tr>
      <w:tr>
        <w:tc>
          <w:tcPr>
            <w:tcW w:type="dxa" w:w="3360"/>
            <w:tcMar>
              <w:top w:w="110" w:type="dxa"/>
              <w:start w:w="135" w:type="dxa"/>
              <w:bottom w:w="110" w:type="dxa"/>
              <w:end w:w="135" w:type="dxa"/>
            </w:tcMar>
            <w:vAlign w:val="center"/>
          </w:tcPr>
          <w:p>
            <w:r>
              <w:t>IT pilot</w:t>
            </w:r>
          </w:p>
        </w:tc>
        <w:tc>
          <w:tcPr>
            <w:tcW w:type="dxa" w:w="3360"/>
            <w:tcMar>
              <w:top w:w="110" w:type="dxa"/>
              <w:start w:w="135" w:type="dxa"/>
              <w:bottom w:w="110" w:type="dxa"/>
              <w:end w:w="135" w:type="dxa"/>
            </w:tcMar>
            <w:vAlign w:val="center"/>
          </w:tcPr>
          <w:p>
            <w:r>
              <w:t>Endpoint and service desk</w:t>
            </w:r>
          </w:p>
        </w:tc>
        <w:tc>
          <w:tcPr>
            <w:tcW w:type="dxa" w:w="3360"/>
            <w:tcMar>
              <w:top w:w="110" w:type="dxa"/>
              <w:start w:w="135" w:type="dxa"/>
              <w:bottom w:w="110" w:type="dxa"/>
              <w:end w:w="135" w:type="dxa"/>
            </w:tcMar>
            <w:vAlign w:val="center"/>
          </w:tcPr>
          <w:p>
            <w:r>
              <w:t>Supportability and logging pass</w:t>
            </w:r>
          </w:p>
        </w:tc>
      </w:tr>
      <w:tr>
        <w:tc>
          <w:tcPr>
            <w:tcW w:type="dxa" w:w="3360"/>
            <w:tcMar>
              <w:top w:w="110" w:type="dxa"/>
              <w:start w:w="135" w:type="dxa"/>
              <w:bottom w:w="110" w:type="dxa"/>
              <w:end w:w="135" w:type="dxa"/>
            </w:tcMar>
            <w:vAlign w:val="center"/>
          </w:tcPr>
          <w:p>
            <w:r>
              <w:t>Business pilot</w:t>
            </w:r>
          </w:p>
        </w:tc>
        <w:tc>
          <w:tcPr>
            <w:tcW w:type="dxa" w:w="3360"/>
            <w:tcMar>
              <w:top w:w="110" w:type="dxa"/>
              <w:start w:w="135" w:type="dxa"/>
              <w:bottom w:w="110" w:type="dxa"/>
              <w:end w:w="135" w:type="dxa"/>
            </w:tcMar>
            <w:vAlign w:val="center"/>
          </w:tcPr>
          <w:p>
            <w:r>
              <w:t>Representative users/hardware/networks</w:t>
            </w:r>
          </w:p>
        </w:tc>
        <w:tc>
          <w:tcPr>
            <w:tcW w:type="dxa" w:w="3360"/>
            <w:tcMar>
              <w:top w:w="110" w:type="dxa"/>
              <w:start w:w="135" w:type="dxa"/>
              <w:bottom w:w="110" w:type="dxa"/>
              <w:end w:w="135" w:type="dxa"/>
            </w:tcMar>
            <w:vAlign w:val="center"/>
          </w:tcPr>
          <w:p>
            <w:r>
              <w:t>User experience and business app pass</w:t>
            </w:r>
          </w:p>
        </w:tc>
      </w:tr>
      <w:tr>
        <w:tc>
          <w:tcPr>
            <w:tcW w:type="dxa" w:w="3360"/>
            <w:tcMar>
              <w:top w:w="110" w:type="dxa"/>
              <w:start w:w="135" w:type="dxa"/>
              <w:bottom w:w="110" w:type="dxa"/>
              <w:end w:w="135" w:type="dxa"/>
            </w:tcMar>
            <w:vAlign w:val="center"/>
          </w:tcPr>
          <w:p>
            <w:r>
              <w:t>Phased production</w:t>
            </w:r>
          </w:p>
        </w:tc>
        <w:tc>
          <w:tcPr>
            <w:tcW w:type="dxa" w:w="3360"/>
            <w:tcMar>
              <w:top w:w="110" w:type="dxa"/>
              <w:start w:w="135" w:type="dxa"/>
              <w:bottom w:w="110" w:type="dxa"/>
              <w:end w:w="135" w:type="dxa"/>
            </w:tcMar>
            <w:vAlign w:val="center"/>
          </w:tcPr>
          <w:p>
            <w:r>
              <w:t>Department/region batches</w:t>
            </w:r>
          </w:p>
        </w:tc>
        <w:tc>
          <w:tcPr>
            <w:tcW w:type="dxa" w:w="3360"/>
            <w:tcMar>
              <w:top w:w="110" w:type="dxa"/>
              <w:start w:w="135" w:type="dxa"/>
              <w:bottom w:w="110" w:type="dxa"/>
              <w:end w:w="135" w:type="dxa"/>
            </w:tcMar>
            <w:vAlign w:val="center"/>
          </w:tcPr>
          <w:p>
            <w:r>
              <w:t>Failure rate and support load acceptable</w:t>
            </w:r>
          </w:p>
        </w:tc>
      </w:tr>
      <w:tr>
        <w:tc>
          <w:tcPr>
            <w:tcW w:type="dxa" w:w="3360"/>
            <w:tcMar>
              <w:top w:w="110" w:type="dxa"/>
              <w:start w:w="135" w:type="dxa"/>
              <w:bottom w:w="110" w:type="dxa"/>
              <w:end w:w="135" w:type="dxa"/>
            </w:tcMar>
            <w:vAlign w:val="center"/>
          </w:tcPr>
          <w:p>
            <w:r>
              <w:t>Broad production</w:t>
            </w:r>
          </w:p>
        </w:tc>
        <w:tc>
          <w:tcPr>
            <w:tcW w:type="dxa" w:w="3360"/>
            <w:tcMar>
              <w:top w:w="110" w:type="dxa"/>
              <w:start w:w="135" w:type="dxa"/>
              <w:bottom w:w="110" w:type="dxa"/>
              <w:end w:w="135" w:type="dxa"/>
            </w:tcMar>
            <w:vAlign w:val="center"/>
          </w:tcPr>
          <w:p>
            <w:r>
              <w:t>Approved target population</w:t>
            </w:r>
          </w:p>
        </w:tc>
        <w:tc>
          <w:tcPr>
            <w:tcW w:type="dxa" w:w="3360"/>
            <w:tcMar>
              <w:top w:w="110" w:type="dxa"/>
              <w:start w:w="135" w:type="dxa"/>
              <w:bottom w:w="110" w:type="dxa"/>
              <w:end w:w="135" w:type="dxa"/>
            </w:tcMar>
            <w:vAlign w:val="center"/>
          </w:tcPr>
          <w:p>
            <w:r>
              <w:t>Change owner authorizes expansion</w:t>
            </w:r>
          </w:p>
        </w:tc>
      </w:tr>
    </w:tbl>
    <w:p>
      <w:pPr>
        <w:pStyle w:val="Heading2"/>
      </w:pPr>
      <w:r>
        <w:t>24.2 Change-control checklist</w:t>
      </w:r>
    </w:p>
    <w:p>
      <w:pPr>
        <w:pStyle w:val="ListBullet"/>
      </w:pPr>
      <w:r>
        <w:t>Business and technical owner.</w:t>
      </w:r>
    </w:p>
    <w:p>
      <w:pPr>
        <w:pStyle w:val="ListBullet"/>
      </w:pPr>
      <w:r>
        <w:t>Scope and exclusions.</w:t>
      </w:r>
    </w:p>
    <w:p>
      <w:pPr>
        <w:pStyle w:val="ListBullet"/>
      </w:pPr>
      <w:r>
        <w:t>Start date and support window.</w:t>
      </w:r>
    </w:p>
    <w:p>
      <w:pPr>
        <w:pStyle w:val="ListBullet"/>
      </w:pPr>
      <w:r>
        <w:t>Profiles and policy versions.</w:t>
      </w:r>
    </w:p>
    <w:p>
      <w:pPr>
        <w:pStyle w:val="ListBullet"/>
      </w:pPr>
      <w:r>
        <w:t>Blocking applications.</w:t>
      </w:r>
    </w:p>
    <w:p>
      <w:pPr>
        <w:pStyle w:val="ListBullet"/>
      </w:pPr>
      <w:r>
        <w:t>Known risks.</w:t>
      </w:r>
    </w:p>
    <w:p>
      <w:pPr>
        <w:pStyle w:val="ListBullet"/>
      </w:pPr>
      <w:r>
        <w:t>Rollback/reset steps.</w:t>
      </w:r>
    </w:p>
    <w:p>
      <w:pPr>
        <w:pStyle w:val="ListBullet"/>
      </w:pPr>
      <w:r>
        <w:t>User communications.</w:t>
      </w:r>
    </w:p>
    <w:p>
      <w:pPr>
        <w:pStyle w:val="ListBullet"/>
      </w:pPr>
      <w:r>
        <w:t>Success and failure criteria.</w:t>
      </w:r>
    </w:p>
    <w:p>
      <w:pPr>
        <w:pStyle w:val="ListBullet"/>
      </w:pPr>
      <w:r>
        <w:t>Evidence and approval.</w:t>
      </w:r>
    </w:p>
    <w:p>
      <w:pPr>
        <w:pStyle w:val="Heading2"/>
      </w:pPr>
      <w:r>
        <w:t>24.3 Security standards</w:t>
      </w:r>
    </w:p>
    <w:p>
      <w:pPr>
        <w:pStyle w:val="ListBullet"/>
      </w:pPr>
      <w:r>
        <w:t>Least-privilege RBAC.</w:t>
      </w:r>
    </w:p>
    <w:p>
      <w:pPr>
        <w:pStyle w:val="ListBullet"/>
      </w:pPr>
      <w:r>
        <w:t>MFA for administrators.</w:t>
      </w:r>
    </w:p>
    <w:p>
      <w:pPr>
        <w:pStyle w:val="ListBullet"/>
      </w:pPr>
      <w:r>
        <w:t>Administrative role review.</w:t>
      </w:r>
    </w:p>
    <w:p>
      <w:pPr>
        <w:pStyle w:val="ListBullet"/>
      </w:pPr>
      <w:r>
        <w:t>No credentials in scripts.</w:t>
      </w:r>
    </w:p>
    <w:p>
      <w:pPr>
        <w:pStyle w:val="ListBullet"/>
      </w:pPr>
      <w:r>
        <w:t>Secure handling of hashes and exported logs.</w:t>
      </w:r>
    </w:p>
    <w:p>
      <w:pPr>
        <w:pStyle w:val="ListBullet"/>
      </w:pPr>
      <w:r>
        <w:t>Approved vendor registration and proof of ownership.</w:t>
      </w:r>
    </w:p>
    <w:p>
      <w:pPr>
        <w:pStyle w:val="ListBullet"/>
      </w:pPr>
      <w:r>
        <w:t>Documented recovery-key access.</w:t>
      </w:r>
    </w:p>
    <w:p>
      <w:pPr>
        <w:pStyle w:val="ListBullet"/>
      </w:pPr>
      <w:r>
        <w:t>Audit-log review for high-impact changes.</w:t>
      </w:r>
    </w:p>
    <w:p>
      <w:r>
        <w:br w:type="page"/>
      </w:r>
    </w:p>
    <w:p>
      <w:pPr>
        <w:pStyle w:val="Title"/>
        <w:jc w:val="center"/>
      </w:pPr>
      <w:r>
        <w:t>25. Interview and Expert Reference</w:t>
      </w:r>
    </w:p>
    <w:tbl>
      <w:tblPr>
        <w:tblStyle w:val="TableGrid"/>
        <w:tblW w:type="auto" w:w="0"/>
        <w:jc w:val="center"/>
        <w:tblLook w:firstColumn="1" w:firstRow="1" w:lastColumn="0" w:lastRow="0" w:noHBand="0" w:noVBand="1" w:val="04A0"/>
      </w:tblPr>
      <w:tblGrid>
        <w:gridCol w:w="5040"/>
        <w:gridCol w:w="5040"/>
      </w:tblGrid>
      <w:tr>
        <w:trPr>
          <w:tblHeader w:val="true"/>
          <w:tblHeader w:val="true"/>
        </w:trPr>
        <w:tc>
          <w:tcPr>
            <w:tcW w:type="dxa" w:w="5040"/>
            <w:shd w:fill="17365D"/>
            <w:tcMar>
              <w:top w:w="110" w:type="dxa"/>
              <w:start w:w="135" w:type="dxa"/>
              <w:bottom w:w="110" w:type="dxa"/>
              <w:end w:w="135" w:type="dxa"/>
            </w:tcMar>
          </w:tcPr>
          <w:p>
            <w:r>
              <w:rPr>
                <w:b/>
                <w:color w:val="FFFFFF"/>
              </w:rPr>
              <w:t>Question</w:t>
            </w:r>
          </w:p>
        </w:tc>
        <w:tc>
          <w:tcPr>
            <w:tcW w:type="dxa" w:w="5040"/>
            <w:shd w:fill="17365D"/>
            <w:tcMar>
              <w:top w:w="110" w:type="dxa"/>
              <w:start w:w="135" w:type="dxa"/>
              <w:bottom w:w="110" w:type="dxa"/>
              <w:end w:w="135" w:type="dxa"/>
            </w:tcMar>
          </w:tcPr>
          <w:p>
            <w:r>
              <w:rPr>
                <w:b/>
                <w:color w:val="FFFFFF"/>
              </w:rPr>
              <w:t>Answer</w:t>
            </w:r>
          </w:p>
        </w:tc>
      </w:tr>
      <w:tr>
        <w:tc>
          <w:tcPr>
            <w:tcW w:type="dxa" w:w="5040"/>
            <w:tcMar>
              <w:top w:w="110" w:type="dxa"/>
              <w:start w:w="135" w:type="dxa"/>
              <w:bottom w:w="110" w:type="dxa"/>
              <w:end w:w="135" w:type="dxa"/>
            </w:tcMar>
            <w:vAlign w:val="center"/>
          </w:tcPr>
          <w:p>
            <w:r>
              <w:t>What is Autopilot?</w:t>
            </w:r>
          </w:p>
        </w:tc>
        <w:tc>
          <w:tcPr>
            <w:tcW w:type="dxa" w:w="5040"/>
            <w:tcMar>
              <w:top w:w="110" w:type="dxa"/>
              <w:start w:w="135" w:type="dxa"/>
              <w:bottom w:w="110" w:type="dxa"/>
              <w:end w:w="135" w:type="dxa"/>
            </w:tcMar>
            <w:vAlign w:val="center"/>
          </w:tcPr>
          <w:p>
            <w:r>
              <w:t>Cloud-based Windows provisioning using the OEM image, deployment profile, identity join, Intune enrollment, apps, and policies.</w:t>
            </w:r>
          </w:p>
        </w:tc>
      </w:tr>
      <w:tr>
        <w:tc>
          <w:tcPr>
            <w:tcW w:type="dxa" w:w="5040"/>
            <w:tcMar>
              <w:top w:w="110" w:type="dxa"/>
              <w:start w:w="135" w:type="dxa"/>
              <w:bottom w:w="110" w:type="dxa"/>
              <w:end w:w="135" w:type="dxa"/>
            </w:tcMar>
            <w:vAlign w:val="center"/>
          </w:tcPr>
          <w:p>
            <w:r>
              <w:t>Registration vs enrollment?</w:t>
            </w:r>
          </w:p>
        </w:tc>
        <w:tc>
          <w:tcPr>
            <w:tcW w:type="dxa" w:w="5040"/>
            <w:tcMar>
              <w:top w:w="110" w:type="dxa"/>
              <w:start w:w="135" w:type="dxa"/>
              <w:bottom w:w="110" w:type="dxa"/>
              <w:end w:w="135" w:type="dxa"/>
            </w:tcMar>
            <w:vAlign w:val="center"/>
          </w:tcPr>
          <w:p>
            <w:r>
              <w:t>Registration stores hardware identity for Autopilot; enrollment creates the Intune-managed device.</w:t>
            </w:r>
          </w:p>
        </w:tc>
      </w:tr>
      <w:tr>
        <w:tc>
          <w:tcPr>
            <w:tcW w:type="dxa" w:w="5040"/>
            <w:tcMar>
              <w:top w:w="110" w:type="dxa"/>
              <w:start w:w="135" w:type="dxa"/>
              <w:bottom w:w="110" w:type="dxa"/>
              <w:end w:w="135" w:type="dxa"/>
            </w:tcMar>
            <w:vAlign w:val="center"/>
          </w:tcPr>
          <w:p>
            <w:r>
              <w:t>What is Group Tag?</w:t>
            </w:r>
          </w:p>
        </w:tc>
        <w:tc>
          <w:tcPr>
            <w:tcW w:type="dxa" w:w="5040"/>
            <w:tcMar>
              <w:top w:w="110" w:type="dxa"/>
              <w:start w:w="135" w:type="dxa"/>
              <w:bottom w:w="110" w:type="dxa"/>
              <w:end w:w="135" w:type="dxa"/>
            </w:tcMar>
            <w:vAlign w:val="center"/>
          </w:tcPr>
          <w:p>
            <w:r>
              <w:t>Autopilot metadata commonly used to drive dynamic device-group targeting.</w:t>
            </w:r>
          </w:p>
        </w:tc>
      </w:tr>
      <w:tr>
        <w:tc>
          <w:tcPr>
            <w:tcW w:type="dxa" w:w="5040"/>
            <w:tcMar>
              <w:top w:w="110" w:type="dxa"/>
              <w:start w:w="135" w:type="dxa"/>
              <w:bottom w:w="110" w:type="dxa"/>
              <w:end w:w="135" w:type="dxa"/>
            </w:tcMar>
            <w:vAlign w:val="center"/>
          </w:tcPr>
          <w:p>
            <w:r>
              <w:t>User-driven vs self-deploying?</w:t>
            </w:r>
          </w:p>
        </w:tc>
        <w:tc>
          <w:tcPr>
            <w:tcW w:type="dxa" w:w="5040"/>
            <w:tcMar>
              <w:top w:w="110" w:type="dxa"/>
              <w:start w:w="135" w:type="dxa"/>
              <w:bottom w:w="110" w:type="dxa"/>
              <w:end w:w="135" w:type="dxa"/>
            </w:tcMar>
            <w:vAlign w:val="center"/>
          </w:tcPr>
          <w:p>
            <w:r>
              <w:t>User-driven requires user credentials; self-deploying is device-driven for supported shared/kiosk scenarios.</w:t>
            </w:r>
          </w:p>
        </w:tc>
      </w:tr>
      <w:tr>
        <w:tc>
          <w:tcPr>
            <w:tcW w:type="dxa" w:w="5040"/>
            <w:tcMar>
              <w:top w:w="110" w:type="dxa"/>
              <w:start w:w="135" w:type="dxa"/>
              <w:bottom w:w="110" w:type="dxa"/>
              <w:end w:w="135" w:type="dxa"/>
            </w:tcMar>
            <w:vAlign w:val="center"/>
          </w:tcPr>
          <w:p>
            <w:r>
              <w:t>What is ESP?</w:t>
            </w:r>
          </w:p>
        </w:tc>
        <w:tc>
          <w:tcPr>
            <w:tcW w:type="dxa" w:w="5040"/>
            <w:tcMar>
              <w:top w:w="110" w:type="dxa"/>
              <w:start w:w="135" w:type="dxa"/>
              <w:bottom w:w="110" w:type="dxa"/>
              <w:end w:w="135" w:type="dxa"/>
            </w:tcMar>
            <w:vAlign w:val="center"/>
          </w:tcPr>
          <w:p>
            <w:r>
              <w:t>A progress and control experience that tracks device/user setup and can block access until selected work completes.</w:t>
            </w:r>
          </w:p>
        </w:tc>
      </w:tr>
      <w:tr>
        <w:tc>
          <w:tcPr>
            <w:tcW w:type="dxa" w:w="5040"/>
            <w:tcMar>
              <w:top w:w="110" w:type="dxa"/>
              <w:start w:w="135" w:type="dxa"/>
              <w:bottom w:w="110" w:type="dxa"/>
              <w:end w:w="135" w:type="dxa"/>
            </w:tcMar>
            <w:vAlign w:val="center"/>
          </w:tcPr>
          <w:p>
            <w:r>
              <w:t>Why does ESP fail after installer returns 0?</w:t>
            </w:r>
          </w:p>
        </w:tc>
        <w:tc>
          <w:tcPr>
            <w:tcW w:type="dxa" w:w="5040"/>
            <w:tcMar>
              <w:top w:w="110" w:type="dxa"/>
              <w:start w:w="135" w:type="dxa"/>
              <w:bottom w:w="110" w:type="dxa"/>
              <w:end w:w="135" w:type="dxa"/>
            </w:tcMar>
            <w:vAlign w:val="center"/>
          </w:tcPr>
          <w:p>
            <w:r>
              <w:t>Detection can be false even when the installer returns success.</w:t>
            </w:r>
          </w:p>
        </w:tc>
      </w:tr>
      <w:tr>
        <w:tc>
          <w:tcPr>
            <w:tcW w:type="dxa" w:w="5040"/>
            <w:tcMar>
              <w:top w:w="110" w:type="dxa"/>
              <w:start w:w="135" w:type="dxa"/>
              <w:bottom w:w="110" w:type="dxa"/>
              <w:end w:w="135" w:type="dxa"/>
            </w:tcMar>
            <w:vAlign w:val="center"/>
          </w:tcPr>
          <w:p>
            <w:r>
              <w:t>What is pre-provisioning?</w:t>
            </w:r>
          </w:p>
        </w:tc>
        <w:tc>
          <w:tcPr>
            <w:tcW w:type="dxa" w:w="5040"/>
            <w:tcMar>
              <w:top w:w="110" w:type="dxa"/>
              <w:start w:w="135" w:type="dxa"/>
              <w:bottom w:w="110" w:type="dxa"/>
              <w:end w:w="135" w:type="dxa"/>
            </w:tcMar>
            <w:vAlign w:val="center"/>
          </w:tcPr>
          <w:p>
            <w:r>
              <w:t>Technician completes device-targeted provisioning, reseals, then user completes user-targeted setup.</w:t>
            </w:r>
          </w:p>
        </w:tc>
      </w:tr>
      <w:tr>
        <w:tc>
          <w:tcPr>
            <w:tcW w:type="dxa" w:w="5040"/>
            <w:tcMar>
              <w:top w:w="110" w:type="dxa"/>
              <w:start w:w="135" w:type="dxa"/>
              <w:bottom w:w="110" w:type="dxa"/>
              <w:end w:w="135" w:type="dxa"/>
            </w:tcMar>
            <w:vAlign w:val="center"/>
          </w:tcPr>
          <w:p>
            <w:r>
              <w:t>Autopilot Reset vs Wipe?</w:t>
            </w:r>
          </w:p>
        </w:tc>
        <w:tc>
          <w:tcPr>
            <w:tcW w:type="dxa" w:w="5040"/>
            <w:tcMar>
              <w:top w:w="110" w:type="dxa"/>
              <w:start w:w="135" w:type="dxa"/>
              <w:bottom w:w="110" w:type="dxa"/>
              <w:end w:w="135" w:type="dxa"/>
            </w:tcMar>
            <w:vAlign w:val="center"/>
          </w:tcPr>
          <w:p>
            <w:r>
              <w:t>Autopilot Reset returns a managed device to a business-ready state where supported; Wipe performs a broader reset with selected options.</w:t>
            </w:r>
          </w:p>
        </w:tc>
      </w:tr>
      <w:tr>
        <w:tc>
          <w:tcPr>
            <w:tcW w:type="dxa" w:w="5040"/>
            <w:tcMar>
              <w:top w:w="110" w:type="dxa"/>
              <w:start w:w="135" w:type="dxa"/>
              <w:bottom w:w="110" w:type="dxa"/>
              <w:end w:w="135" w:type="dxa"/>
            </w:tcMar>
            <w:vAlign w:val="center"/>
          </w:tcPr>
          <w:p>
            <w:r>
              <w:t>How do you troubleshoot profile assignment?</w:t>
            </w:r>
          </w:p>
        </w:tc>
        <w:tc>
          <w:tcPr>
            <w:tcW w:type="dxa" w:w="5040"/>
            <w:tcMar>
              <w:top w:w="110" w:type="dxa"/>
              <w:start w:w="135" w:type="dxa"/>
              <w:bottom w:w="110" w:type="dxa"/>
              <w:end w:w="135" w:type="dxa"/>
            </w:tcMar>
            <w:vAlign w:val="center"/>
          </w:tcPr>
          <w:p>
            <w:r>
              <w:t>Check registration, tag, group membership, profile assignment/exclusions, overlap, and sync.</w:t>
            </w:r>
          </w:p>
        </w:tc>
      </w:tr>
      <w:tr>
        <w:tc>
          <w:tcPr>
            <w:tcW w:type="dxa" w:w="5040"/>
            <w:tcMar>
              <w:top w:w="110" w:type="dxa"/>
              <w:start w:w="135" w:type="dxa"/>
              <w:bottom w:w="110" w:type="dxa"/>
              <w:end w:w="135" w:type="dxa"/>
            </w:tcMar>
            <w:vAlign w:val="center"/>
          </w:tcPr>
          <w:p>
            <w:r>
              <w:t>Where are Win32 logs?</w:t>
            </w:r>
          </w:p>
        </w:tc>
        <w:tc>
          <w:tcPr>
            <w:tcW w:type="dxa" w:w="5040"/>
            <w:tcMar>
              <w:top w:w="110" w:type="dxa"/>
              <w:start w:w="135" w:type="dxa"/>
              <w:bottom w:w="110" w:type="dxa"/>
              <w:end w:w="135" w:type="dxa"/>
            </w:tcMar>
            <w:vAlign w:val="center"/>
          </w:tcPr>
          <w:p>
            <w:r>
              <w:t>C:\ProgramData\Microsoft\IntuneManagementExtension\Logs.</w:t>
            </w:r>
          </w:p>
        </w:tc>
      </w:tr>
      <w:tr>
        <w:tc>
          <w:tcPr>
            <w:tcW w:type="dxa" w:w="5040"/>
            <w:tcMar>
              <w:top w:w="110" w:type="dxa"/>
              <w:start w:w="135" w:type="dxa"/>
              <w:bottom w:w="110" w:type="dxa"/>
              <w:end w:w="135" w:type="dxa"/>
            </w:tcMar>
            <w:vAlign w:val="center"/>
          </w:tcPr>
          <w:p>
            <w:r>
              <w:t>Why prefer Entra join?</w:t>
            </w:r>
          </w:p>
        </w:tc>
        <w:tc>
          <w:tcPr>
            <w:tcW w:type="dxa" w:w="5040"/>
            <w:tcMar>
              <w:top w:w="110" w:type="dxa"/>
              <w:start w:w="135" w:type="dxa"/>
              <w:bottom w:w="110" w:type="dxa"/>
              <w:end w:w="135" w:type="dxa"/>
            </w:tcMar>
            <w:vAlign w:val="center"/>
          </w:tcPr>
          <w:p>
            <w:r>
              <w:t>It is cloud-native and avoids on-premises domain dependencies where business requirements allow.</w:t>
            </w:r>
          </w:p>
        </w:tc>
      </w:tr>
      <w:tr>
        <w:tc>
          <w:tcPr>
            <w:tcW w:type="dxa" w:w="5040"/>
            <w:tcMar>
              <w:top w:w="110" w:type="dxa"/>
              <w:start w:w="135" w:type="dxa"/>
              <w:bottom w:w="110" w:type="dxa"/>
              <w:end w:w="135" w:type="dxa"/>
            </w:tcMar>
            <w:vAlign w:val="center"/>
          </w:tcPr>
          <w:p>
            <w:r>
              <w:t>What is device preparation?</w:t>
            </w:r>
          </w:p>
        </w:tc>
        <w:tc>
          <w:tcPr>
            <w:tcW w:type="dxa" w:w="5040"/>
            <w:tcMar>
              <w:top w:w="110" w:type="dxa"/>
              <w:start w:w="135" w:type="dxa"/>
              <w:bottom w:w="110" w:type="dxa"/>
              <w:end w:w="135" w:type="dxa"/>
            </w:tcMar>
            <w:vAlign w:val="center"/>
          </w:tcPr>
          <w:p>
            <w:r>
              <w:t>A distinct Windows 11 Autopilot deployment model based on a device preparation policy and near real-time reporting.</w:t>
            </w:r>
          </w:p>
        </w:tc>
      </w:tr>
    </w:tbl>
    <w:p>
      <w:r>
        <w:br w:type="page"/>
      </w:r>
    </w:p>
    <w:p>
      <w:pPr>
        <w:pStyle w:val="Title"/>
        <w:jc w:val="center"/>
      </w:pPr>
      <w:r>
        <w:t>26. Reusable Technician and Design Records</w:t>
      </w:r>
    </w:p>
    <w:p>
      <w:pPr>
        <w:pStyle w:val="Heading2"/>
      </w:pPr>
      <w:r>
        <w:t>26.1 Device deployment record</w:t>
      </w:r>
    </w:p>
    <w:tbl>
      <w:tblPr>
        <w:tblStyle w:val="TableGrid"/>
        <w:tblW w:type="auto" w:w="0"/>
        <w:jc w:val="center"/>
        <w:tblLook w:firstColumn="1" w:firstRow="1" w:lastColumn="0" w:lastRow="0" w:noHBand="0" w:noVBand="1" w:val="04A0"/>
      </w:tblPr>
      <w:tblGrid>
        <w:gridCol w:w="5040"/>
        <w:gridCol w:w="5040"/>
      </w:tblGrid>
      <w:tr>
        <w:trPr>
          <w:tblHeader w:val="true"/>
          <w:tblHeader w:val="true"/>
        </w:trPr>
        <w:tc>
          <w:tcPr>
            <w:tcW w:type="dxa" w:w="5040"/>
            <w:shd w:fill="17365D"/>
            <w:tcMar>
              <w:top w:w="110" w:type="dxa"/>
              <w:start w:w="135" w:type="dxa"/>
              <w:bottom w:w="110" w:type="dxa"/>
              <w:end w:w="135" w:type="dxa"/>
            </w:tcMar>
          </w:tcPr>
          <w:p>
            <w:r>
              <w:rPr>
                <w:b/>
                <w:color w:val="FFFFFF"/>
              </w:rPr>
              <w:t>Field</w:t>
            </w:r>
          </w:p>
        </w:tc>
        <w:tc>
          <w:tcPr>
            <w:tcW w:type="dxa" w:w="5040"/>
            <w:shd w:fill="17365D"/>
            <w:tcMar>
              <w:top w:w="110" w:type="dxa"/>
              <w:start w:w="135" w:type="dxa"/>
              <w:bottom w:w="110" w:type="dxa"/>
              <w:end w:w="135" w:type="dxa"/>
            </w:tcMar>
          </w:tcPr>
          <w:p>
            <w:r>
              <w:rPr>
                <w:b/>
                <w:color w:val="FFFFFF"/>
              </w:rPr>
              <w:t>Record</w:t>
            </w:r>
          </w:p>
        </w:tc>
      </w:tr>
      <w:tr>
        <w:tc>
          <w:tcPr>
            <w:tcW w:type="dxa" w:w="5040"/>
            <w:tcMar>
              <w:top w:w="110" w:type="dxa"/>
              <w:start w:w="135" w:type="dxa"/>
              <w:bottom w:w="110" w:type="dxa"/>
              <w:end w:w="135" w:type="dxa"/>
            </w:tcMar>
            <w:vAlign w:val="center"/>
          </w:tcPr>
          <w:p>
            <w:r>
              <w:t>Ticket/change</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Technician</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User UPN</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Asset ID</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Serial number</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Model</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Windows version</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Registration method</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Hash filename</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Group Tag</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Entra group</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Deployment profile</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ESP</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Required apps</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Configuration/compliance</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OOBE result</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BitLocker/recovery key</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Final compliance</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Handover date</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Remarks</w:t>
            </w:r>
          </w:p>
        </w:tc>
        <w:tc>
          <w:tcPr>
            <w:tcW w:type="dxa" w:w="5040"/>
            <w:tcMar>
              <w:top w:w="110" w:type="dxa"/>
              <w:start w:w="135" w:type="dxa"/>
              <w:bottom w:w="110" w:type="dxa"/>
              <w:end w:w="135" w:type="dxa"/>
            </w:tcMar>
            <w:vAlign w:val="center"/>
          </w:tcPr>
          <w:p>
            <w:r/>
          </w:p>
        </w:tc>
      </w:tr>
    </w:tbl>
    <w:p>
      <w:pPr>
        <w:pStyle w:val="Heading2"/>
      </w:pPr>
      <w:r>
        <w:t>26.2 Profile design record</w:t>
      </w:r>
    </w:p>
    <w:tbl>
      <w:tblPr>
        <w:tblStyle w:val="TableGrid"/>
        <w:tblW w:type="auto" w:w="0"/>
        <w:jc w:val="center"/>
        <w:tblLook w:firstColumn="1" w:firstRow="1" w:lastColumn="0" w:lastRow="0" w:noHBand="0" w:noVBand="1" w:val="04A0"/>
      </w:tblPr>
      <w:tblGrid>
        <w:gridCol w:w="5040"/>
        <w:gridCol w:w="5040"/>
      </w:tblGrid>
      <w:tr>
        <w:trPr>
          <w:tblHeader w:val="true"/>
          <w:tblHeader w:val="true"/>
        </w:trPr>
        <w:tc>
          <w:tcPr>
            <w:tcW w:type="dxa" w:w="5040"/>
            <w:shd w:fill="17365D"/>
            <w:tcMar>
              <w:top w:w="110" w:type="dxa"/>
              <w:start w:w="135" w:type="dxa"/>
              <w:bottom w:w="110" w:type="dxa"/>
              <w:end w:w="135" w:type="dxa"/>
            </w:tcMar>
          </w:tcPr>
          <w:p>
            <w:r>
              <w:rPr>
                <w:b/>
                <w:color w:val="FFFFFF"/>
              </w:rPr>
              <w:t>Field</w:t>
            </w:r>
          </w:p>
        </w:tc>
        <w:tc>
          <w:tcPr>
            <w:tcW w:type="dxa" w:w="5040"/>
            <w:shd w:fill="17365D"/>
            <w:tcMar>
              <w:top w:w="110" w:type="dxa"/>
              <w:start w:w="135" w:type="dxa"/>
              <w:bottom w:w="110" w:type="dxa"/>
              <w:end w:w="135" w:type="dxa"/>
            </w:tcMar>
          </w:tcPr>
          <w:p>
            <w:r>
              <w:rPr>
                <w:b/>
                <w:color w:val="FFFFFF"/>
              </w:rPr>
              <w:t>Record</w:t>
            </w:r>
          </w:p>
        </w:tc>
      </w:tr>
      <w:tr>
        <w:tc>
          <w:tcPr>
            <w:tcW w:type="dxa" w:w="5040"/>
            <w:tcMar>
              <w:top w:w="110" w:type="dxa"/>
              <w:start w:w="135" w:type="dxa"/>
              <w:bottom w:w="110" w:type="dxa"/>
              <w:end w:w="135" w:type="dxa"/>
            </w:tcMar>
            <w:vAlign w:val="center"/>
          </w:tcPr>
          <w:p>
            <w:r>
              <w:t>Profile name/version</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Owner</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Scenario</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Join type</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Included/excluded groups</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OOBE settings</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Device name template</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ESP</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Blocking apps</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Security policies</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Pilot results</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Rollback</w:t>
            </w:r>
          </w:p>
        </w:tc>
        <w:tc>
          <w:tcPr>
            <w:tcW w:type="dxa" w:w="5040"/>
            <w:tcMar>
              <w:top w:w="110" w:type="dxa"/>
              <w:start w:w="135" w:type="dxa"/>
              <w:bottom w:w="110" w:type="dxa"/>
              <w:end w:w="135" w:type="dxa"/>
            </w:tcMar>
            <w:vAlign w:val="center"/>
          </w:tcPr>
          <w:p>
            <w:r/>
          </w:p>
        </w:tc>
      </w:tr>
      <w:tr>
        <w:tc>
          <w:tcPr>
            <w:tcW w:type="dxa" w:w="5040"/>
            <w:tcMar>
              <w:top w:w="110" w:type="dxa"/>
              <w:start w:w="135" w:type="dxa"/>
              <w:bottom w:w="110" w:type="dxa"/>
              <w:end w:w="135" w:type="dxa"/>
            </w:tcMar>
            <w:vAlign w:val="center"/>
          </w:tcPr>
          <w:p>
            <w:r>
              <w:t>Approval</w:t>
            </w:r>
          </w:p>
        </w:tc>
        <w:tc>
          <w:tcPr>
            <w:tcW w:type="dxa" w:w="5040"/>
            <w:tcMar>
              <w:top w:w="110" w:type="dxa"/>
              <w:start w:w="135" w:type="dxa"/>
              <w:bottom w:w="110" w:type="dxa"/>
              <w:end w:w="135" w:type="dxa"/>
            </w:tcMar>
            <w:vAlign w:val="center"/>
          </w:tcPr>
          <w:p>
            <w:r/>
          </w:p>
        </w:tc>
      </w:tr>
    </w:tbl>
    <w:p>
      <w:r>
        <w:br w:type="page"/>
      </w:r>
    </w:p>
    <w:p>
      <w:pPr>
        <w:pStyle w:val="Title"/>
        <w:jc w:val="center"/>
      </w:pPr>
      <w:r>
        <w:t>27. Official References and Document Maintenance</w:t>
      </w:r>
    </w:p>
    <w:p>
      <w:pPr>
        <w:pStyle w:val="ListBullet"/>
      </w:pPr>
      <w:r>
        <w:t>Microsoft Learn: Windows Autopilot documentation hub - https://learn.microsoft.com/autopilot/</w:t>
      </w:r>
    </w:p>
    <w:p>
      <w:pPr>
        <w:pStyle w:val="ListBullet"/>
      </w:pPr>
      <w:r>
        <w:t>Microsoft Learn: Windows Autopilot requirements - https://learn.microsoft.com/autopilot/requirements</w:t>
      </w:r>
    </w:p>
    <w:p>
      <w:pPr>
        <w:pStyle w:val="ListBullet"/>
      </w:pPr>
      <w:r>
        <w:t>Microsoft Learn: Manually register devices - https://learn.microsoft.com/autopilot/add-devices</w:t>
      </w:r>
    </w:p>
    <w:p>
      <w:pPr>
        <w:pStyle w:val="ListBullet"/>
      </w:pPr>
      <w:r>
        <w:t>Microsoft Learn: Configure deployment profiles - https://learn.microsoft.com/autopilot/profiles</w:t>
      </w:r>
    </w:p>
    <w:p>
      <w:pPr>
        <w:pStyle w:val="ListBullet"/>
      </w:pPr>
      <w:r>
        <w:t>Microsoft Learn: Enrollment Status Page - https://learn.microsoft.com/autopilot/enrollment-status</w:t>
      </w:r>
    </w:p>
    <w:p>
      <w:pPr>
        <w:pStyle w:val="ListBullet"/>
      </w:pPr>
      <w:r>
        <w:t>Microsoft Learn: Pre-provisioned deployment - https://learn.microsoft.com/autopilot/pre-provision</w:t>
      </w:r>
    </w:p>
    <w:p>
      <w:pPr>
        <w:pStyle w:val="ListBullet"/>
      </w:pPr>
      <w:r>
        <w:t>Microsoft Learn: Existing devices - https://learn.microsoft.com/autopilot/existing-devices</w:t>
      </w:r>
    </w:p>
    <w:p>
      <w:pPr>
        <w:pStyle w:val="ListBullet"/>
      </w:pPr>
      <w:r>
        <w:t>Microsoft Learn: Windows Autopilot device preparation - https://learn.microsoft.com/autopilot/device-preparation/overview</w:t>
      </w:r>
    </w:p>
    <w:tbl>
      <w:tblPr>
        <w:tblW w:type="auto" w:w="0"/>
        <w:tblLook w:firstColumn="1" w:firstRow="1" w:lastColumn="0" w:lastRow="0" w:noHBand="0" w:noVBand="1" w:val="04A0"/>
      </w:tblPr>
      <w:tblGrid>
        <w:gridCol w:w="10080"/>
      </w:tblGrid>
      <w:tr>
        <w:tc>
          <w:tcPr>
            <w:tcW w:type="dxa" w:w="10080"/>
            <w:shd w:fill="EAF3F8"/>
            <w:tcMar>
              <w:top w:w="150" w:type="dxa"/>
              <w:start w:w="170" w:type="dxa"/>
              <w:bottom w:w="150" w:type="dxa"/>
              <w:end w:w="170" w:type="dxa"/>
            </w:tcMar>
          </w:tcPr>
          <w:p>
            <w:r>
              <w:rPr>
                <w:b/>
                <w:color w:val="0078D4"/>
                <w:sz w:val="21"/>
              </w:rPr>
              <w:t>Maintenance rule</w:t>
              <w:br/>
            </w:r>
            <w:r>
              <w:t>Review this document after changes to Windows support, Intune navigation, Autopilot service behavior, licensing, RBAC, networking, profile settings, ESP, application packaging, security baselines, or organizational processes.</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Internal Master SOP  |  Scratch to Advanced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ENDPOINT MANAGEMENT  |  WINDOWS AUTOPILOT TEXT-ONLY KNOWLEDGE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78D4"/>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ox">
    <w:name w:val="CodeBox"/>
    <w:pPr>
      <w:spacing w:after="0"/>
    </w:pPr>
    <w:rPr>
      <w:rFonts w:ascii="Consolas" w:hAnsi="Consolas"/>
      <w:color w:val="FFFFF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Windows Autopilot Scratch to Advanced Text Only SOP</dc:title>
  <dc:subject>Detailed Windows Autopilot knowledge base with exact portal paths and no screenshots</dc:subject>
  <dc:creator>Dnyaneshwar Karande</dc:creator>
  <keywords/>
  <dc:description>generated by python-docx</dc:description>
  <lastModifiedBy>Dnyaneshwar Karande</lastModifiedBy>
  <revision>1</revision>
  <dcterms:created xsi:type="dcterms:W3CDTF">2026-09-23T19:10:26.3509874Z</dcterms:created>
  <dcterms:modified xsi:type="dcterms:W3CDTF">2026-09-23T19:10:26.3509874Z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2026-09-23T19:10:26Z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dd72a2d2-8ec1-4f74-9b3a-e66f079e7fd4</vt:lpwstr>
  </property>
  <property fmtid="{D5CDD505-2E9C-101B-9397-08002B2CF9AE}" pid="7" name="MSIP_Label_defa4170-0d19-0005-0004-bc88714345d2_ActionId">
    <vt:lpwstr>b25042de-1abc-4cd6-81a4-1e88b91e7300</vt:lpwstr>
  </property>
  <property fmtid="{D5CDD505-2E9C-101B-9397-08002B2CF9AE}" pid="8" name="MSIP_Label_defa4170-0d19-0005-0004-bc88714345d2_ContentBits">
    <vt:lpwstr>0</vt:lpwstr>
  </property>
</Properties>
</file>