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Segoe UI" w:hAnsi="Segoe UI"/>
          <w:b/>
          <w:color w:val="1E3A8A"/>
          <w:sz w:val="52"/>
        </w:rPr>
        <w:t>MediLocker</w:t>
      </w:r>
    </w:p>
    <w:p>
      <w:pPr>
        <w:spacing w:after="280"/>
      </w:pPr>
      <w:r>
        <w:rPr>
          <w:rFonts w:ascii="Segoe UI" w:hAnsi="Segoe UI"/>
          <w:b/>
          <w:color w:val="2563EB"/>
          <w:sz w:val="26"/>
        </w:rPr>
        <w:t>Implementation Plan — Completion of Outstanding Scope</w:t>
        <w:br/>
      </w:r>
      <w:r>
        <w:rPr>
          <w:rFonts w:ascii="Segoe UI" w:hAnsi="Segoe UI"/>
          <w:i/>
          <w:color w:val="64748B"/>
          <w:sz w:val="20"/>
        </w:rPr>
        <w:t>Six-phase plan covering the remaining 40% of the specified system, from defect repair to secure deployment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288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Document Property</w:t>
            </w:r>
          </w:p>
        </w:tc>
        <w:tc>
          <w:tcPr>
            <w:tcW w:type="dxa" w:w="648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Project</w:t>
            </w:r>
          </w:p>
        </w:tc>
        <w:tc>
          <w:tcPr>
            <w:tcW w:type="dxa" w:w="648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MediLocker — Secure Cloud-Based Digital Medical Record Management Platform</w:t>
            </w:r>
          </w:p>
        </w:tc>
      </w:tr>
      <w:tr>
        <w:tc>
          <w:tcPr>
            <w:tcW w:type="dxa" w:w="288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Document</w:t>
            </w:r>
          </w:p>
        </w:tc>
        <w:tc>
          <w:tcPr>
            <w:tcW w:type="dxa" w:w="648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Implementation Plan — Completion of Outstanding Scope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Version &amp; Status</w:t>
            </w:r>
          </w:p>
        </w:tc>
        <w:tc>
          <w:tcPr>
            <w:tcW w:type="dxa" w:w="648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Version 2.0 — Draft for approval</w:t>
            </w:r>
          </w:p>
        </w:tc>
      </w:tr>
      <w:tr>
        <w:tc>
          <w:tcPr>
            <w:tcW w:type="dxa" w:w="288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Date</w:t>
            </w:r>
          </w:p>
        </w:tc>
        <w:tc>
          <w:tcPr>
            <w:tcW w:type="dxa" w:w="648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13 September 2026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Scope</w:t>
            </w:r>
          </w:p>
        </w:tc>
        <w:tc>
          <w:tcPr>
            <w:tcW w:type="dxa" w:w="648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Remaining work only (~40%); delivered scope is not restated</w:t>
            </w:r>
          </w:p>
        </w:tc>
      </w:tr>
      <w:tr>
        <w:tc>
          <w:tcPr>
            <w:tcW w:type="dxa" w:w="288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Phases</w:t>
            </w:r>
          </w:p>
        </w:tc>
        <w:tc>
          <w:tcPr>
            <w:tcW w:type="dxa" w:w="648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6 phases, 58 tasks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Critical Path</w:t>
            </w:r>
          </w:p>
        </w:tc>
        <w:tc>
          <w:tcPr>
            <w:tcW w:type="dxa" w:w="648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Phase 1 → 2 → 3 → 5 (4–6 weeks, single developer)</w:t>
            </w:r>
          </w:p>
        </w:tc>
      </w:tr>
      <w:tr>
        <w:tc>
          <w:tcPr>
            <w:tcW w:type="dxa" w:w="288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Companion Documents</w:t>
            </w:r>
          </w:p>
        </w:tc>
        <w:tc>
          <w:tcPr>
            <w:tcW w:type="dxa" w:w="648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DATABASE_SCHEMA_AND_ARCHITECTURE.md, ROLE_AND_PAGE_WISE_FEATURE_MAP.md</w:t>
            </w:r>
          </w:p>
        </w:tc>
      </w:tr>
    </w:tbl>
    <w:p/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Project:</w:t>
      </w:r>
      <w:r>
        <w:rPr>
          <w:rFonts w:ascii="Segoe UI" w:hAnsi="Segoe UI"/>
          <w:color w:val="1E293B"/>
          <w:sz w:val="20"/>
        </w:rPr>
        <w:t xml:space="preserve"> MediLocker — Secure Cloud-Based Digital Medical Record Management Platform</w:t>
      </w:r>
    </w:p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Document:</w:t>
      </w:r>
      <w:r>
        <w:rPr>
          <w:rFonts w:ascii="Segoe UI" w:hAnsi="Segoe UI"/>
          <w:color w:val="1E293B"/>
          <w:sz w:val="20"/>
        </w:rPr>
        <w:t xml:space="preserve"> Implementation Plan — Completion of Outstanding Scope</w:t>
      </w:r>
    </w:p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Version:</w:t>
      </w:r>
      <w:r>
        <w:rPr>
          <w:rFonts w:ascii="Segoe UI" w:hAnsi="Segoe UI"/>
          <w:color w:val="1E293B"/>
          <w:sz w:val="20"/>
        </w:rPr>
        <w:t xml:space="preserve"> 3.0</w:t>
      </w:r>
    </w:p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Date:</w:t>
      </w:r>
      <w:r>
        <w:rPr>
          <w:rFonts w:ascii="Segoe UI" w:hAnsi="Segoe UI"/>
          <w:color w:val="1E293B"/>
          <w:sz w:val="20"/>
        </w:rPr>
        <w:t xml:space="preserve"> 13 September 2026</w:t>
      </w:r>
    </w:p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Status:</w:t>
      </w:r>
      <w:r>
        <w:rPr>
          <w:rFonts w:ascii="Segoe UI" w:hAnsi="Segoe UI"/>
          <w:color w:val="1E293B"/>
          <w:sz w:val="20"/>
        </w:rPr>
        <w:t xml:space="preserve"> All six phases delivered</w:t>
      </w:r>
    </w:p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Companion documents:</w:t>
      </w:r>
      <w:r>
        <w:rPr>
          <w:rFonts w:ascii="Segoe UI" w:hAnsi="Segoe UI"/>
          <w:color w:val="1E293B"/>
          <w:sz w:val="20"/>
        </w:rPr>
        <w:t xml:space="preserve"> </w:t>
      </w:r>
      <w:r>
        <w:rPr>
          <w:rFonts w:ascii="Consolas" w:hAnsi="Consolas"/>
          <w:color w:val="BE185D"/>
          <w:sz w:val="18"/>
        </w:rPr>
        <w:t>DATABASE_SCHEMA_AND_ARCHITECTURE.md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E185D"/>
          <w:sz w:val="18"/>
        </w:rPr>
        <w:t>ROLE_AND_PAGE_WISE_FEATURE_MAP.md</w:t>
      </w: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0. Delivery Status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1 — Foundation and defect repair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Complete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Backend and frontend typecheck clean; npm run build succeeds in both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2 — Hardening and audit integrity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Complete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Audit chain verifies intact through GET /api/v1/admin/audit-logs/verify-chain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3 — Encrypted file pipeline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Complete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Files are AES-256-GCM encrypted before storage; stored objects are not the original bytes; a tampered object fails to decrypt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4 — Cryptographic identity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Complete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Real TOTP with backup codes, session-bound tokens with immediate revocation, ECDSA P-256 prescription signing verified server-side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5 — Platform services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Complete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Consent cache with instant revocation, five scheduled jobs, notification outbox, append-only hash-chained ledger with a database immutability trigger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6 — Frontend and delivery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Complete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Shared layout with navigation and sign-out, single API client, TanStack Query, error boundary, Docker compose, GitHub Actions</w:t>
            </w:r>
          </w:p>
        </w:tc>
      </w:tr>
    </w:tbl>
    <w:p/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77 integration tests pass; `npm run smoke` reports 78/78 routes below 500.</w:t>
      </w:r>
    </w:p>
    <w:p>
      <w:pPr>
        <w:spacing w:after="120"/>
        <w:jc w:val="left"/>
      </w:pPr>
      <w:r>
        <w:rPr>
          <w:rFonts w:ascii="Segoe UI" w:hAnsi="Segoe UI"/>
          <w:color w:val="1E293B"/>
          <w:sz w:val="20"/>
        </w:rPr>
        <w:t xml:space="preserve">Migrations: </w:t>
      </w:r>
      <w:r>
        <w:rPr>
          <w:rFonts w:ascii="Consolas" w:hAnsi="Consolas"/>
          <w:color w:val="BE185D"/>
          <w:sz w:val="18"/>
        </w:rPr>
        <w:t>V1</w:t>
      </w:r>
      <w:r>
        <w:rPr>
          <w:rFonts w:ascii="Segoe UI" w:hAnsi="Segoe UI"/>
          <w:color w:val="1E293B"/>
          <w:sz w:val="20"/>
        </w:rPr>
        <w:t xml:space="preserve"> initial schema, </w:t>
      </w:r>
      <w:r>
        <w:rPr>
          <w:rFonts w:ascii="Consolas" w:hAnsi="Consolas"/>
          <w:color w:val="BE185D"/>
          <w:sz w:val="18"/>
        </w:rPr>
        <w:t>V2</w:t>
      </w:r>
      <w:r>
        <w:rPr>
          <w:rFonts w:ascii="Segoe UI" w:hAnsi="Segoe UI"/>
          <w:color w:val="1E293B"/>
          <w:sz w:val="20"/>
        </w:rPr>
        <w:t xml:space="preserve"> file pipeline and crypto identity (</w:t>
      </w:r>
      <w:r>
        <w:rPr>
          <w:rFonts w:ascii="Consolas" w:hAnsi="Consolas"/>
          <w:color w:val="BE185D"/>
          <w:sz w:val="18"/>
        </w:rPr>
        <w:t>user_sessions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BE185D"/>
          <w:sz w:val="18"/>
        </w:rPr>
        <w:t>mfa_backup_codes</w:t>
      </w:r>
      <w:r>
        <w:rPr>
          <w:rFonts w:ascii="Segoe UI" w:hAnsi="Segoe UI"/>
          <w:color w:val="1E293B"/>
          <w:sz w:val="20"/>
        </w:rPr>
        <w:t xml:space="preserve">, storage provenance), </w:t>
      </w:r>
      <w:r>
        <w:rPr>
          <w:rFonts w:ascii="Consolas" w:hAnsi="Consolas"/>
          <w:color w:val="BE185D"/>
          <w:sz w:val="18"/>
        </w:rPr>
        <w:t>V3</w:t>
      </w:r>
      <w:r>
        <w:rPr>
          <w:rFonts w:ascii="Segoe UI" w:hAnsi="Segoe UI"/>
          <w:color w:val="1E293B"/>
          <w:sz w:val="20"/>
        </w:rPr>
        <w:t xml:space="preserve"> ledger and delivery (</w:t>
      </w:r>
      <w:r>
        <w:rPr>
          <w:rFonts w:ascii="Consolas" w:hAnsi="Consolas"/>
          <w:color w:val="BE185D"/>
          <w:sz w:val="18"/>
        </w:rPr>
        <w:t>ledger_entries</w:t>
      </w:r>
      <w:r>
        <w:rPr>
          <w:rFonts w:ascii="Segoe UI" w:hAnsi="Segoe UI"/>
          <w:color w:val="1E293B"/>
          <w:sz w:val="20"/>
        </w:rPr>
        <w:t>, delivery bookkeeping, integrity-sweep columns). The database holds 20 tables.</w:t>
      </w:r>
    </w:p>
    <w:p>
      <w:pPr>
        <w:pStyle w:val="Heading3"/>
      </w:pPr>
      <w:r>
        <w:rPr>
          <w:rFonts w:ascii="Segoe UI" w:hAnsi="Segoe UI"/>
          <w:b/>
          <w:color w:val="2563EB"/>
          <w:sz w:val="24"/>
        </w:rPr>
        <w:t>0.1 Measured, not asserted</w:t>
      </w:r>
    </w:p>
    <w:p>
      <w:pPr>
        <w:spacing w:after="120"/>
        <w:jc w:val="left"/>
      </w:pPr>
      <w:r>
        <w:rPr>
          <w:rFonts w:ascii="Segoe UI" w:hAnsi="Segoe UI"/>
          <w:color w:val="1E293B"/>
          <w:sz w:val="20"/>
        </w:rPr>
        <w:t>The system-health endpoint reports real values. Against the current development database (a remote Supabase instance) the numbers are: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34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34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Measured</w:t>
            </w:r>
          </w:p>
        </w:tc>
        <w:tc>
          <w:tcPr>
            <w:tcW w:type="dxa" w:w="234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34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Database round trip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~1300 ms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—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Remote region; dominates every uncached path</w:t>
            </w:r>
          </w:p>
        </w:tc>
      </w:tr>
      <w:tr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Consent evaluation, cache hit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&lt;1 ms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&lt;10 ms (NFR06)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Meets the target</w:t>
            </w:r>
          </w:p>
        </w:tc>
      </w:tr>
      <w:tr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Consent evaluation, mixed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~90 ms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&lt;10 ms (NFR06)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Does not meet the target on a cold cache against a remote database</w:t>
            </w:r>
          </w:p>
        </w:tc>
      </w:tr>
      <w:tr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Ledger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INTACT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—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Verified over all entries</w:t>
            </w:r>
          </w:p>
        </w:tc>
      </w:tr>
      <w:tr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Cache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MEMORY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REDIS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In-process; not shared between instances until REDIS_URL is set</w:t>
            </w:r>
          </w:p>
        </w:tc>
      </w:tr>
    </w:tbl>
    <w:p/>
    <w:p>
      <w:pPr>
        <w:spacing w:after="120"/>
        <w:jc w:val="left"/>
      </w:pPr>
      <w:r>
        <w:rPr>
          <w:rFonts w:ascii="Segoe UI" w:hAnsi="Segoe UI"/>
          <w:color w:val="1E293B"/>
          <w:sz w:val="20"/>
        </w:rPr>
        <w:t>The mixed figure is the honest one to quote: NFR06 is met on the cached path and missed on the uncached path with this database placement. A co-located database and a Redis instance would both be needed to meet it generally.</w:t>
      </w:r>
    </w:p>
    <w:p>
      <w:pPr>
        <w:spacing w:after="120"/>
        <w:jc w:val="left"/>
      </w:pPr>
      <w:r>
        <w:rPr>
          <w:rFonts w:ascii="Segoe UI" w:hAnsi="Segoe UI"/>
          <w:color w:val="1E293B"/>
          <w:sz w:val="20"/>
        </w:rPr>
        <w:t>Commands to reproduce the evidence: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6"/>
              </w:rPr>
              <w:t>cd backend &amp;&amp; npm run typecheck &amp;&amp; npm test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6"/>
              </w:rPr>
              <w:t>cd frontend &amp;&amp; npm run build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6"/>
              </w:rPr>
              <w:t>cd backend &amp;&amp; npm run dev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6"/>
              </w:rPr>
              <w:t>cd backend &amp;&amp; npm run smoke</w:t>
            </w:r>
          </w:p>
        </w:tc>
      </w:tr>
    </w:tbl>
    <w:p/>
    <w:p>
      <w:pPr>
        <w:spacing w:after="120"/>
        <w:jc w:val="left"/>
      </w:pPr>
      <w:r>
        <w:rPr>
          <w:rFonts w:ascii="Segoe UI" w:hAnsi="Segoe UI"/>
          <w:color w:val="1E293B"/>
          <w:sz w:val="20"/>
        </w:rPr>
        <w:t>Defects found during execution that were not in the original register are recorded as D13–D22 in Appendix A.</w:t>
      </w: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1. Scope of This Plan</w:t>
      </w:r>
    </w:p>
    <w:p>
      <w:pPr>
        <w:spacing w:after="120"/>
        <w:jc w:val="left"/>
      </w:pPr>
      <w:r>
        <w:rPr>
          <w:rFonts w:ascii="Segoe UI" w:hAnsi="Segoe UI"/>
          <w:color w:val="1E293B"/>
          <w:sz w:val="20"/>
        </w:rPr>
        <w:t xml:space="preserve">This plan covers </w:t>
      </w:r>
      <w:r>
        <w:rPr>
          <w:rFonts w:ascii="Segoe UI" w:hAnsi="Segoe UI"/>
          <w:b/>
          <w:color w:val="1E293B"/>
          <w:sz w:val="20"/>
        </w:rPr>
        <w:t>only the work that remains</w:t>
      </w:r>
      <w:r>
        <w:rPr>
          <w:rFonts w:ascii="Segoe UI" w:hAnsi="Segoe UI"/>
          <w:color w:val="1E293B"/>
          <w:sz w:val="20"/>
        </w:rPr>
        <w:t xml:space="preserve"> — approximately 40% of the specified system. The database schema, the API surface, all 31 screens, consent evaluation, the break-glass state machine, admin verification workflows and HMS key management are already built and are not restated here.</w:t>
      </w:r>
    </w:p>
    <w:p>
      <w:pPr>
        <w:spacing w:after="120"/>
        <w:jc w:val="left"/>
      </w:pPr>
      <w:r>
        <w:rPr>
          <w:rFonts w:ascii="Segoe UI" w:hAnsi="Segoe UI"/>
          <w:color w:val="1E293B"/>
          <w:sz w:val="20"/>
        </w:rPr>
        <w:t>What remains falls into six deliverables: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Outstanding deliverable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Why it is required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1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Defect repair and a compiling build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Seven schema mismatches throw at runtime; the frontend production build fails; the JWT secret falls back to a committed literal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2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Backend hardening and audit integrity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No validation, no error handling, no rate limiting, no account lockout; the audit hash chain is never written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3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Encrypted file pipeline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No file is ever transmitted or stored. This is the platform's core function and the largest single gap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4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Cryptographic identity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MFA codes and prescription signatures are placeholder strings; public verification ignores its input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5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Platform services and automation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No consent cache, no scheduled expiry, no notification delivery, no integrity sweep, no real ledger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6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Frontend completion and delivery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No navigation, no logout, no shared layout, no API client, no containers, no CI</w:t>
            </w:r>
          </w:p>
        </w:tc>
      </w:tr>
    </w:tbl>
    <w:p/>
    <w:p>
      <w:pPr>
        <w:spacing w:after="120"/>
        <w:jc w:val="left"/>
      </w:pPr>
      <w:r>
        <w:rPr>
          <w:rFonts w:ascii="Segoe UI" w:hAnsi="Segoe UI"/>
          <w:color w:val="1E293B"/>
          <w:sz w:val="20"/>
        </w:rPr>
        <w:t>Each becomes a phase below. All six are required to complete the project as specified; none can be dropped without reducing scope.</w:t>
      </w:r>
    </w:p>
    <w:p>
      <w:pPr>
        <w:pStyle w:val="Heading3"/>
      </w:pPr>
      <w:r>
        <w:rPr>
          <w:rFonts w:ascii="Segoe UI" w:hAnsi="Segoe UI"/>
          <w:b/>
          <w:color w:val="2563EB"/>
          <w:sz w:val="24"/>
        </w:rPr>
        <w:t>1.1 Deferred beyond this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Rationale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Revisit when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Hyperledger Fabric network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Weeks of infrastructure work. Task P5-08 delivers the same tamper-evidence property with an append-only PostgreSQL ledger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A partner institution requires a shared permissioned ledger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Apache Kafka event bus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The scheduler plus the notifications table functions as an adequate outbox at current scale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Multi-service fan-out becomes a genuine requirement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Microservice decomposition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The monolith is not yet a bottleneck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Independent scaling or separate team ownership is needed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UIDAI / ABDM production integration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Requires external accreditation and a sandbox agreement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Accreditation is obtained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PostgreSQL Row-Level Security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Valuable defence in depth, but the application-layer checks in Phase 2 must be correct first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Phase 2 closes</w:t>
            </w:r>
          </w:p>
        </w:tc>
      </w:tr>
    </w:tbl>
    <w:p/>
    <w:p>
      <w:pPr>
        <w:pStyle w:val="Heading3"/>
      </w:pPr>
      <w:r>
        <w:rPr>
          <w:rFonts w:ascii="Segoe UI" w:hAnsi="Segoe UI"/>
          <w:b/>
          <w:color w:val="2563EB"/>
          <w:sz w:val="24"/>
        </w:rPr>
        <w:t>1.2 Basis of assessment</w:t>
      </w:r>
    </w:p>
    <w:p>
      <w:pPr>
        <w:spacing w:after="120"/>
        <w:jc w:val="left"/>
      </w:pPr>
      <w:r>
        <w:rPr>
          <w:rFonts w:ascii="Segoe UI" w:hAnsi="Segoe UI"/>
          <w:color w:val="1E293B"/>
          <w:sz w:val="20"/>
        </w:rPr>
        <w:t xml:space="preserve">Defects in Appendix A were identified by reading application code against </w:t>
      </w:r>
      <w:r>
        <w:rPr>
          <w:rFonts w:ascii="Consolas" w:hAnsi="Consolas"/>
          <w:color w:val="BE185D"/>
          <w:sz w:val="18"/>
        </w:rPr>
        <w:t>backend/prisma/schema.prisma</w:t>
      </w:r>
      <w:r>
        <w:rPr>
          <w:rFonts w:ascii="Segoe UI" w:hAnsi="Segoe UI"/>
          <w:color w:val="1E293B"/>
          <w:sz w:val="20"/>
        </w:rPr>
        <w:t>. Dependencies were not installed at review time, so nothing was compiled or executed. Each defect should be confirmed once Phase 1 makes the project runnable; Phase 1 includes a smoke script specifically to expose any that were missed.</w:t>
      </w: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2. Guiding Principles</w:t>
      </w:r>
    </w:p>
    <w:p>
      <w:pPr>
        <w:pStyle w:val="ListNumber"/>
        <w:spacing w:after="60"/>
      </w:pPr>
      <w:r>
        <w:rPr>
          <w:rFonts w:ascii="Segoe UI" w:hAnsi="Segoe UI"/>
          <w:b/>
          <w:color w:val="1E293B"/>
          <w:sz w:val="19"/>
        </w:rPr>
        <w:t>Correctness before capability.</w:t>
      </w:r>
      <w:r>
        <w:rPr>
          <w:rFonts w:ascii="Segoe UI" w:hAnsi="Segoe UI"/>
          <w:color w:val="1E293B"/>
          <w:sz w:val="19"/>
        </w:rPr>
        <w:t xml:space="preserve"> No new feature work begins until the project compiles and every existing endpoint returns a non-5xx response.</w:t>
      </w:r>
    </w:p>
    <w:p>
      <w:pPr>
        <w:pStyle w:val="ListNumber"/>
        <w:spacing w:after="60"/>
      </w:pPr>
      <w:r>
        <w:rPr>
          <w:rFonts w:ascii="Segoe UI" w:hAnsi="Segoe UI"/>
          <w:b/>
          <w:color w:val="1E293B"/>
          <w:sz w:val="19"/>
        </w:rPr>
        <w:t>Interfaces before vendors.</w:t>
      </w:r>
      <w:r>
        <w:rPr>
          <w:rFonts w:ascii="Segoe UI" w:hAnsi="Segoe UI"/>
          <w:color w:val="1E293B"/>
          <w:sz w:val="19"/>
        </w:rPr>
        <w:t xml:space="preserve"> Encryption, object storage and ledger anchoring are each introduced behind an interface with a local implementation first. Cloud providers are substituted later without changing call sites.</w:t>
      </w:r>
    </w:p>
    <w:p>
      <w:pPr>
        <w:pStyle w:val="ListNumber"/>
        <w:spacing w:after="60"/>
      </w:pPr>
      <w:r>
        <w:rPr>
          <w:rFonts w:ascii="Segoe UI" w:hAnsi="Segoe UI"/>
          <w:b/>
          <w:color w:val="1E293B"/>
          <w:sz w:val="19"/>
        </w:rPr>
        <w:t>Never trust the client for security-critical values.</w:t>
      </w:r>
      <w:r>
        <w:rPr>
          <w:rFonts w:ascii="Segoe UI" w:hAnsi="Segoe UI"/>
          <w:color w:val="1E293B"/>
          <w:sz w:val="19"/>
        </w:rPr>
        <w:t xml:space="preserve"> Document hashes, digital signatures and consent decisions are computed or verified on the server.</w:t>
      </w:r>
    </w:p>
    <w:p>
      <w:pPr>
        <w:pStyle w:val="ListNumber"/>
        <w:spacing w:after="60"/>
      </w:pPr>
      <w:r>
        <w:rPr>
          <w:rFonts w:ascii="Segoe UI" w:hAnsi="Segoe UI"/>
          <w:b/>
          <w:color w:val="1E293B"/>
          <w:sz w:val="19"/>
        </w:rPr>
        <w:t>Honest user interface.</w:t>
      </w:r>
      <w:r>
        <w:rPr>
          <w:rFonts w:ascii="Segoe UI" w:hAnsi="Segoe UI"/>
          <w:color w:val="1E293B"/>
          <w:sz w:val="19"/>
        </w:rPr>
        <w:t xml:space="preserve"> No screen may assert a security property the system does not implement. Until the relevant phase lands, such claims are removed or explicitly labelled as prototype behaviour.</w:t>
      </w:r>
    </w:p>
    <w:p>
      <w:pPr>
        <w:pStyle w:val="ListNumber"/>
        <w:spacing w:after="60"/>
      </w:pPr>
      <w:r>
        <w:rPr>
          <w:rFonts w:ascii="Segoe UI" w:hAnsi="Segoe UI"/>
          <w:b/>
          <w:color w:val="1E293B"/>
          <w:sz w:val="19"/>
        </w:rPr>
        <w:t>Every change is provable.</w:t>
      </w:r>
      <w:r>
        <w:rPr>
          <w:rFonts w:ascii="Segoe UI" w:hAnsi="Segoe UI"/>
          <w:color w:val="1E293B"/>
          <w:sz w:val="19"/>
        </w:rPr>
        <w:t xml:space="preserve"> Each phase carries acceptance criteria that can be demonstrated, not merely asserted.</w:t>
      </w: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3. Phase 1 — Foundation and Defect Repair</w:t>
      </w:r>
    </w:p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Effort:</w:t>
      </w:r>
      <w:r>
        <w:rPr>
          <w:rFonts w:ascii="Segoe UI" w:hAnsi="Segoe UI"/>
          <w:color w:val="1E293B"/>
          <w:sz w:val="20"/>
        </w:rPr>
        <w:t xml:space="preserve"> 2 days </w:t>
      </w:r>
      <w:r>
        <w:rPr>
          <w:rFonts w:ascii="Segoe UI" w:hAnsi="Segoe UI"/>
          <w:b/>
          <w:color w:val="1E293B"/>
          <w:sz w:val="20"/>
        </w:rPr>
        <w:t>Depends on:</w:t>
      </w:r>
      <w:r>
        <w:rPr>
          <w:rFonts w:ascii="Segoe UI" w:hAnsi="Segoe UI"/>
          <w:color w:val="1E293B"/>
          <w:sz w:val="20"/>
        </w:rPr>
        <w:t xml:space="preserve"> — </w:t>
      </w:r>
      <w:r>
        <w:rPr>
          <w:rFonts w:ascii="Segoe UI" w:hAnsi="Segoe UI"/>
          <w:b/>
          <w:color w:val="1E293B"/>
          <w:sz w:val="20"/>
        </w:rPr>
        <w:t>Blocks:</w:t>
      </w:r>
      <w:r>
        <w:rPr>
          <w:rFonts w:ascii="Segoe UI" w:hAnsi="Segoe UI"/>
          <w:color w:val="1E293B"/>
          <w:sz w:val="20"/>
        </w:rPr>
        <w:t xml:space="preserve"> every other phase</w:t>
      </w:r>
    </w:p>
    <w:p>
      <w:pPr>
        <w:pStyle w:val="Heading3"/>
      </w:pPr>
      <w:r>
        <w:rPr>
          <w:rFonts w:ascii="Segoe UI" w:hAnsi="Segoe UI"/>
          <w:b/>
          <w:color w:val="2563EB"/>
          <w:sz w:val="24"/>
        </w:rPr>
        <w:t>3.1 Environment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Task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Deliverable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P1-01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Run npm run install:all; commit both lockfiles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Reproducible dependency tree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P1-02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Generate a 32-byte JWT_SECRET into backend/.env; abort startup if absent rather than falling back to the committed development string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backend/src/config/env.ts with fail-fast validation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P1-03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Apply V1__init_medilocker_schema.sql; run npx prisma generate; confirm with prisma db pull that no drift exists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Migrated database, generated client, drift report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P1-04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Add seed, typecheck, build and start scripts to backend/package.json; execute the seed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Populated development dataset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P1-05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Move get_patient.js, get_users.js, test-db.js, test_registration.js and scratch_*.js out of the backend root into backend/scripts/, or delete them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Clean package root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P1-06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Add backend/.env.example, maintained from here onward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Documented configuration surface</w:t>
            </w:r>
          </w:p>
        </w:tc>
      </w:tr>
    </w:tbl>
    <w:p/>
    <w:p>
      <w:pPr>
        <w:pStyle w:val="Heading3"/>
      </w:pPr>
      <w:r>
        <w:rPr>
          <w:rFonts w:ascii="Segoe UI" w:hAnsi="Segoe UI"/>
          <w:b/>
          <w:color w:val="2563EB"/>
          <w:sz w:val="24"/>
        </w:rPr>
        <w:t>3.2 Defect repair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Task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P1-07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Fix defect D1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Generate consent_token_hash on consent creation — sha256(patient_id + doctor_id + valid_until + random nonce). Without it, every consent grant fails on a not-null unique column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P1-08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Fix defects D2 and D6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Remove the non-existent consent_audit_logs include; read vault_number through the patient_vaults relation rather than patients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P1-09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Fix defects D3, D4 and D5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Correct file_type to file_mime_type; remove the description search filter or add the column; add include: { patients: true } to the vault lookup so the notification receives a valid user_id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P1-10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Fix defect D7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Skip the break_glass_record_accesses insert when the patient has no records, instead of writing a dummy UUID that violates the foreign key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P1-11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Fix defect D8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Add "types": ["node"] to backend/tsconfig.json; resolve errors until tsc --noEmit is clean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P1-12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Fix defect D9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Add "jsx": "react-jsx" to frontend/tsconfig.json; replace the bare JSX.Element in App.tsx:37 with React.JSX.Element; clear the unused-import errors noUnusedLocals will surface across the page components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P1-13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Fix defect D10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Remove the duplicated legacy /api/* route mounts; the frontend uses /api/v1 exclusively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P1-14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Author an endpoint smoke script exercising all ~60 routes against seeded data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backend/scripts/smoke.ts</w:t>
            </w:r>
          </w:p>
        </w:tc>
      </w:tr>
    </w:tbl>
    <w:p/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Acceptance criteria</w:t>
      </w:r>
    </w:p>
    <w:p>
      <w:pPr>
        <w:pStyle w:val="ListBullet"/>
        <w:spacing w:after="60"/>
      </w:pPr>
      <w:r>
        <w:rPr>
          <w:rFonts w:ascii="Consolas" w:hAnsi="Consolas"/>
          <w:color w:val="BE185D"/>
          <w:sz w:val="17"/>
        </w:rPr>
        <w:t>npm run dev</w:t>
      </w:r>
      <w:r>
        <w:rPr>
          <w:rFonts w:ascii="Segoe UI" w:hAnsi="Segoe UI"/>
          <w:color w:val="1E293B"/>
          <w:sz w:val="19"/>
        </w:rPr>
        <w:t xml:space="preserve"> at the repository root starts both servers.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A seeded patient completes login and multi-factor entry and reaches a dashboard rendering seeded records.</w:t>
      </w:r>
    </w:p>
    <w:p>
      <w:pPr>
        <w:pStyle w:val="ListBullet"/>
        <w:spacing w:after="60"/>
      </w:pPr>
      <w:r>
        <w:rPr>
          <w:rFonts w:ascii="Consolas" w:hAnsi="Consolas"/>
          <w:color w:val="BE185D"/>
          <w:sz w:val="17"/>
        </w:rPr>
        <w:t>tsc --noEmit</w:t>
      </w:r>
      <w:r>
        <w:rPr>
          <w:rFonts w:ascii="Segoe UI" w:hAnsi="Segoe UI"/>
          <w:color w:val="1E293B"/>
          <w:sz w:val="19"/>
        </w:rPr>
        <w:t xml:space="preserve"> is clean in both packages; </w:t>
      </w:r>
      <w:r>
        <w:rPr>
          <w:rFonts w:ascii="Consolas" w:hAnsi="Consolas"/>
          <w:color w:val="BE185D"/>
          <w:sz w:val="17"/>
        </w:rPr>
        <w:t>npm run build</w:t>
      </w:r>
      <w:r>
        <w:rPr>
          <w:rFonts w:ascii="Segoe UI" w:hAnsi="Segoe UI"/>
          <w:color w:val="1E293B"/>
          <w:sz w:val="19"/>
        </w:rPr>
        <w:t xml:space="preserve"> succeeds in </w:t>
      </w:r>
      <w:r>
        <w:rPr>
          <w:rFonts w:ascii="Consolas" w:hAnsi="Consolas"/>
          <w:color w:val="BE185D"/>
          <w:sz w:val="17"/>
        </w:rPr>
        <w:t>frontend/</w:t>
      </w:r>
      <w:r>
        <w:rPr>
          <w:rFonts w:ascii="Segoe UI" w:hAnsi="Segoe UI"/>
          <w:color w:val="1E293B"/>
          <w:sz w:val="19"/>
        </w:rPr>
        <w:t>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The smoke script reports zero 5xx responses across all routes.</w:t>
      </w: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4. Phase 2 — Backend Hardening and Audit Integrity</w:t>
      </w:r>
    </w:p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Effort:</w:t>
      </w:r>
      <w:r>
        <w:rPr>
          <w:rFonts w:ascii="Segoe UI" w:hAnsi="Segoe UI"/>
          <w:color w:val="1E293B"/>
          <w:sz w:val="20"/>
        </w:rPr>
        <w:t xml:space="preserve"> 3–5 days </w:t>
      </w:r>
      <w:r>
        <w:rPr>
          <w:rFonts w:ascii="Segoe UI" w:hAnsi="Segoe UI"/>
          <w:b/>
          <w:color w:val="1E293B"/>
          <w:sz w:val="20"/>
        </w:rPr>
        <w:t>Depends on:</w:t>
      </w:r>
      <w:r>
        <w:rPr>
          <w:rFonts w:ascii="Segoe UI" w:hAnsi="Segoe UI"/>
          <w:color w:val="1E293B"/>
          <w:sz w:val="20"/>
        </w:rPr>
        <w:t xml:space="preserve"> Phase 1 </w:t>
      </w:r>
      <w:r>
        <w:rPr>
          <w:rFonts w:ascii="Segoe UI" w:hAnsi="Segoe UI"/>
          <w:b/>
          <w:color w:val="1E293B"/>
          <w:sz w:val="20"/>
        </w:rPr>
        <w:t>Blocks:</w:t>
      </w:r>
      <w:r>
        <w:rPr>
          <w:rFonts w:ascii="Segoe UI" w:hAnsi="Segoe UI"/>
          <w:color w:val="1E293B"/>
          <w:sz w:val="20"/>
        </w:rPr>
        <w:t xml:space="preserve"> Phases 3 and 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Task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P2-01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Introduce zod schemas and a single validate(schema) middleware for every body, query and parameter; reject unknown fields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P2-02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Add an asyncHandler wrapper and a central error handler; stop returning raw error.message to clients in production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P2-03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Add helmet; restrict CORS to the configured frontend origin, replacing the unrestricted app.use(cors())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P2-04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Add express-rate-limit, applied strictly to /auth/login, /auth/verify-mfa and all /public/* routes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P2-05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Implement account lockout in login using the existing but unused failed_login_attempts and lockout_until columns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P2-06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Implement audit middleware recording every state-changing request and every record read or decrypt, with genuine previous_log_hash chaining. Serialise writes through a transaction or advisory lock so the chain stays linear under concurrency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P2-07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Add GET /admin/audit-logs/verify-chain, walking the chain and reporting the first break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P2-08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Audit every handler for resource ownership. vault/records/:id/blockchain-proof and emergency/terminate currently act without confirming the caller owns or is party to the resource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P2-09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Add integration tests (Vitest with supertest against a test database) covering authentication, the consent grant → use → revoke cycle, and break-glass approve → read → expire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</w:tbl>
    <w:p/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Acceptance criteria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Malformed payloads return 400 with field-level messages, never 500.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Eleven consecutive failed logins lock an account for the configured interval.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The chain-verification endpoint reports an intact chain after a seeded run, and correctly identifies the position of a deliberately tampered row.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The integration suite passes.</w:t>
      </w: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5. Phase 3 — Encrypted File Pipeline</w:t>
      </w:r>
    </w:p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Effort:</w:t>
      </w:r>
      <w:r>
        <w:rPr>
          <w:rFonts w:ascii="Segoe UI" w:hAnsi="Segoe UI"/>
          <w:color w:val="1E293B"/>
          <w:sz w:val="20"/>
        </w:rPr>
        <w:t xml:space="preserve"> 4–6 days </w:t>
      </w:r>
      <w:r>
        <w:rPr>
          <w:rFonts w:ascii="Segoe UI" w:hAnsi="Segoe UI"/>
          <w:b/>
          <w:color w:val="1E293B"/>
          <w:sz w:val="20"/>
        </w:rPr>
        <w:t>Depends on:</w:t>
      </w:r>
      <w:r>
        <w:rPr>
          <w:rFonts w:ascii="Segoe UI" w:hAnsi="Segoe UI"/>
          <w:color w:val="1E293B"/>
          <w:sz w:val="20"/>
        </w:rPr>
        <w:t xml:space="preserve"> Phase 2 </w:t>
      </w:r>
      <w:r>
        <w:rPr>
          <w:rFonts w:ascii="Segoe UI" w:hAnsi="Segoe UI"/>
          <w:b/>
          <w:color w:val="1E293B"/>
          <w:sz w:val="20"/>
        </w:rPr>
        <w:t>May run parallel to:</w:t>
      </w:r>
      <w:r>
        <w:rPr>
          <w:rFonts w:ascii="Segoe UI" w:hAnsi="Segoe UI"/>
          <w:color w:val="1E293B"/>
          <w:sz w:val="20"/>
        </w:rPr>
        <w:t xml:space="preserve"> Phases 4 and 6</w:t>
      </w:r>
    </w:p>
    <w:p>
      <w:pPr>
        <w:spacing w:after="120"/>
        <w:jc w:val="left"/>
      </w:pPr>
      <w:r>
        <w:rPr>
          <w:rFonts w:ascii="Segoe UI" w:hAnsi="Segoe UI"/>
          <w:color w:val="1E293B"/>
          <w:sz w:val="20"/>
        </w:rPr>
        <w:t>The highest-value remaining deliverable. It converts a demonstration into a working product.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Task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P3-01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Add multer with memory storage, a MIME allowlist (PDF, PNG, JPEG, DICOM) and a size ceiling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P3-02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Implement backend/src/services/crypto.ts: generate a per-file data encryption key, encrypt with AES-256-GCM, persist encrypted_dek, iv_bytes and the authentication tag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P3-03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Define a KeyProvider interface. Ship LocalKeyProvider (master key from environment) first; KmsKeyProvider follows in Phase 5 without altering call sites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P3-04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Define an ObjectStorage interface. Ship LocalDiskStorage first; S3Storage targeting ap-south-1 follows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P3-05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Compute SHA-256 server-side over the received buffer. The client-supplied hash is discarded, not stored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P3-06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Implement GET /vault/records/:id/download returning a short-lived presigned URL or a streamed decryption, gated on consent and recorded in the audit log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P3-07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Replace frontend simulations: real crypto.subtle.digest in DoctorUpload, real retrieval and rendering in PatientVault (currently a two-second timer), real file hashing in VerifyDocument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P3-08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Backfill or clearly quarantine the mock-keyed records created by the seed and by earlier testing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</w:tbl>
    <w:p/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Acceptance criteria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A doctor uploads a PDF; the stored object is unreadable without the key.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The owning patient retrieves and views it.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A doctor without consent is refused; a doctor whose consent blocks that category is refused.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All four events appear in the audit log with correct actor and resource identifiers.</w:t>
      </w: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6. Phase 4 — Cryptographic Identity</w:t>
      </w:r>
    </w:p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Effort:</w:t>
      </w:r>
      <w:r>
        <w:rPr>
          <w:rFonts w:ascii="Segoe UI" w:hAnsi="Segoe UI"/>
          <w:color w:val="1E293B"/>
          <w:sz w:val="20"/>
        </w:rPr>
        <w:t xml:space="preserve"> 4–6 days </w:t>
      </w:r>
      <w:r>
        <w:rPr>
          <w:rFonts w:ascii="Segoe UI" w:hAnsi="Segoe UI"/>
          <w:b/>
          <w:color w:val="1E293B"/>
          <w:sz w:val="20"/>
        </w:rPr>
        <w:t>Depends on:</w:t>
      </w:r>
      <w:r>
        <w:rPr>
          <w:rFonts w:ascii="Segoe UI" w:hAnsi="Segoe UI"/>
          <w:color w:val="1E293B"/>
          <w:sz w:val="20"/>
        </w:rPr>
        <w:t xml:space="preserve"> Phase 2 </w:t>
      </w:r>
      <w:r>
        <w:rPr>
          <w:rFonts w:ascii="Segoe UI" w:hAnsi="Segoe UI"/>
          <w:b/>
          <w:color w:val="1E293B"/>
          <w:sz w:val="20"/>
        </w:rPr>
        <w:t>May run parallel to:</w:t>
      </w:r>
      <w:r>
        <w:rPr>
          <w:rFonts w:ascii="Segoe UI" w:hAnsi="Segoe UI"/>
          <w:color w:val="1E293B"/>
          <w:sz w:val="20"/>
        </w:rPr>
        <w:t xml:space="preserve"> Phases 3 and 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Task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P4-01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Implement TOTP with otplib. On registration generate a secret, store it encrypted in users.mfa_secret, and return an otpauth:// URI rendered as a QR code client-side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P4-02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Replace the hardcoded 123456 comparison in verify-mfa with real time-window verification; add single-use backup codes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P4-03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Replace the hardcoded emergency approval code in emergencyController.approveRequest with a generated, hashed, time-limited code delivered to the approving administrator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P4-04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Generate the doctor keypair in the browser using crypto.subtle (ECDSA P-256), retaining the non-extractable private key in IndexedDB; transmit only the public key PEM and its true fingerprint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P4-05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Sign the canonical prescription JSON client-side; verify server-side against doctors.public_key_pem before insertion, setting is_signature_valid from the actual result rather than the current unconditional true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P4-06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Rewrite public/verify-prescription to accept a prescription identifier or QR payload, re-canonicalise the document and verify the stored signature — removing the behaviour that returns the first table row irrespective of input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P4-07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Generate the signed prescription PDF with an embedded QR code addressing /verify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P4-08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Implement password change and active device session listing with remote logout (Screen 3.7), for which no endpoint or interface currently exists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</w:tbl>
    <w:p/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Acceptance criteria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An authenticator application produces codes the server accepts, and rejects codes outside the valid window.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A prescription with a single altered dosage field fails public verification; the original passes.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The public verifier page reflects both outcomes accurately.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A patient can change their password and terminate other sessions.</w:t>
      </w: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7. Phase 5 — Platform Services and Automation</w:t>
      </w:r>
    </w:p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Effort:</w:t>
      </w:r>
      <w:r>
        <w:rPr>
          <w:rFonts w:ascii="Segoe UI" w:hAnsi="Segoe UI"/>
          <w:color w:val="1E293B"/>
          <w:sz w:val="20"/>
        </w:rPr>
        <w:t xml:space="preserve"> 5–7 days </w:t>
      </w:r>
      <w:r>
        <w:rPr>
          <w:rFonts w:ascii="Segoe UI" w:hAnsi="Segoe UI"/>
          <w:b/>
          <w:color w:val="1E293B"/>
          <w:sz w:val="20"/>
        </w:rPr>
        <w:t>Depends on:</w:t>
      </w:r>
      <w:r>
        <w:rPr>
          <w:rFonts w:ascii="Segoe UI" w:hAnsi="Segoe UI"/>
          <w:color w:val="1E293B"/>
          <w:sz w:val="20"/>
        </w:rPr>
        <w:t xml:space="preserve"> Phases 3 and 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Task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P5-01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Add Redis. Cache consent decisions at consent:{patient_id}:{doctor_id} with a TTL matching valid_until; delete the key on revocation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P5-02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Instrument consent evaluation with cache-hit ratio and latency metrics, so the sub-10ms requirement is measured rather than asserted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P5-03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Introduce a job scheduler (BullMQ on the same Redis instance; node-cron is acceptable as a simpler start)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P5-04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Scheduled job: expire break-glass sessions at session_expires_at. Expiry is currently evaluated only when a session is read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P5-05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Scheduled job: expire consents at valid_until and emit reminder notifications 24 hours beforehand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P5-06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Scheduled job: integrity sweep re-hashing stored objects, comparing against blockchain_anchors, raising an alert on mismatch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P5-07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Notification delivery worker draining notifications rows with delivery_status = 'PENDING' via email and SMS providers, updating delivered_at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P5-08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Implement services/ledger.ts behind an interface, backed by an append-only PostgreSQL table with hash chaining, replacing the mock_tx_${Date.now()} placeholder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P5-09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Derive the emergency clinical snapshot from ALLERGY_RECORD and CHRONIC_DISEASE_HISTORY records plus current prescriptions, replacing the hardcoded allergy and condition arrays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P5-10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Replace Math.random() in the administrator system-health endpoint with real process, database and Redis metrics; remove the fabricated Kafka panel or label it as not yet deployed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P5-11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Substitute KmsKeyProvider and S3Storage for the local implementations from Phase 3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</w:tbl>
    <w:p/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Acceptance criteria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A revoked consent is refused within one second, demonstrated by a timed test.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A break-glass session becomes unusable at expiry without any read having occurred.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Modifying a stored file causes the integrity sweep to raise an alert.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A notification row transitions to delivered with a provider receipt.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No figure on the system-health screen is fabricated.</w:t>
      </w: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8. Phase 6 — Frontend Completion and Delivery</w:t>
      </w:r>
    </w:p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Effort:</w:t>
      </w:r>
      <w:r>
        <w:rPr>
          <w:rFonts w:ascii="Segoe UI" w:hAnsi="Segoe UI"/>
          <w:color w:val="1E293B"/>
          <w:sz w:val="20"/>
        </w:rPr>
        <w:t xml:space="preserve"> 4–6 days </w:t>
      </w:r>
      <w:r>
        <w:rPr>
          <w:rFonts w:ascii="Segoe UI" w:hAnsi="Segoe UI"/>
          <w:b/>
          <w:color w:val="1E293B"/>
          <w:sz w:val="20"/>
        </w:rPr>
        <w:t>Depends on:</w:t>
      </w:r>
      <w:r>
        <w:rPr>
          <w:rFonts w:ascii="Segoe UI" w:hAnsi="Segoe UI"/>
          <w:color w:val="1E293B"/>
          <w:sz w:val="20"/>
        </w:rPr>
        <w:t xml:space="preserve"> Phase 1 </w:t>
      </w:r>
      <w:r>
        <w:rPr>
          <w:rFonts w:ascii="Segoe UI" w:hAnsi="Segoe UI"/>
          <w:b/>
          <w:color w:val="1E293B"/>
          <w:sz w:val="20"/>
        </w:rPr>
        <w:t>May run parallel to:</w:t>
      </w:r>
      <w:r>
        <w:rPr>
          <w:rFonts w:ascii="Segoe UI" w:hAnsi="Segoe UI"/>
          <w:color w:val="1E293B"/>
          <w:sz w:val="20"/>
        </w:rPr>
        <w:t xml:space="preserve"> Phases 2 through 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Task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P6-01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Build a shared AppLayout with a role-aware sidebar, header, logout control and session-expiry handling. No navigation or logout affordance exists anywhere in the application today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P6-02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Create src/lib/api.ts: base URL from VITE_API_URL, authorisation header injected once, 401 triggering logout and redirect, typed responses. This replaces roughly sixty hand-written fetch calls each re-pasting the bearer token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P6-03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Adopt TanStack Query for caching, loading and error states, as already claimed in README.md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P6-04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Add error boundaries, loading skeletons, empty states and toast notifications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P6-05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Accessibility pass: form labels, focus management on modals, keyboard navigation, colour contrast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P6-06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Add a Dockerfile per package and a docker-compose.yml covering PostgreSQL, Redis, backend and frontend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P6-07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Reconcile documentation with the implementation: record the Express monolith as the current architecture, retaining the eight-microservice topology as a target state; repair the file:///d:/MediLocker/... absolute links in README.md, which resolve for no one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P6-08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GitHub Actions pipeline: typecheck → lint → test → build on every pull request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</w:r>
          </w:p>
        </w:tc>
      </w:tr>
    </w:tbl>
    <w:p/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Acceptance criteria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Every authenticated page renders within the shared layout with a working logout control.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No component constructs an authorisation header directly.</w:t>
      </w:r>
    </w:p>
    <w:p>
      <w:pPr>
        <w:pStyle w:val="ListBullet"/>
        <w:spacing w:after="60"/>
      </w:pPr>
      <w:r>
        <w:rPr>
          <w:rFonts w:ascii="Consolas" w:hAnsi="Consolas"/>
          <w:color w:val="BE185D"/>
          <w:sz w:val="17"/>
        </w:rPr>
        <w:t>docker compose up</w:t>
      </w:r>
      <w:r>
        <w:rPr>
          <w:rFonts w:ascii="Segoe UI" w:hAnsi="Segoe UI"/>
          <w:color w:val="1E293B"/>
          <w:sz w:val="19"/>
        </w:rPr>
        <w:t xml:space="preserve"> brings the full stack to a healthy state from a clean checkout.</w:t>
      </w:r>
    </w:p>
    <w:p>
      <w:pPr>
        <w:pStyle w:val="ListBullet"/>
        <w:spacing w:after="60"/>
      </w:pPr>
      <w:r>
        <w:rPr>
          <w:rFonts w:ascii="Segoe UI" w:hAnsi="Segoe UI"/>
          <w:color w:val="1E293B"/>
          <w:sz w:val="19"/>
        </w:rPr>
        <w:t>The pipeline passes on a pull request.</w:t>
      </w: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9. Schedule and Sequencing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34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34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234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Depends on</w:t>
            </w:r>
          </w:p>
        </w:tc>
        <w:tc>
          <w:tcPr>
            <w:tcW w:type="dxa" w:w="234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May run parallel with</w:t>
            </w:r>
          </w:p>
        </w:tc>
      </w:tr>
      <w:tr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1 — Foundation and defect repair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2 days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—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2 — Hardening and audit integrity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3–5 days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1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6</w:t>
            </w:r>
          </w:p>
        </w:tc>
      </w:tr>
      <w:tr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3 — Encrypted file pipeline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4–6 days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2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4, 6</w:t>
            </w:r>
          </w:p>
        </w:tc>
      </w:tr>
      <w:tr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4 — Cryptographic identity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4–6 days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2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3, 6</w:t>
            </w:r>
          </w:p>
        </w:tc>
      </w:tr>
      <w:tr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5 — Platform services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5–7 days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3, 4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6</w:t>
            </w:r>
          </w:p>
        </w:tc>
      </w:tr>
      <w:tr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6 — Frontend and delivery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4–6 days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1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2, 3, 4, 5</w:t>
            </w:r>
          </w:p>
        </w:tc>
      </w:tr>
    </w:tbl>
    <w:p/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Critical path:</w:t>
      </w:r>
      <w:r>
        <w:rPr>
          <w:rFonts w:ascii="Segoe UI" w:hAnsi="Segoe UI"/>
          <w:color w:val="1E293B"/>
          <w:sz w:val="20"/>
        </w:rPr>
        <w:t xml:space="preserve"> 1 → 2 → 3 → 5. Phase 4 runs alongside Phase 3; Phase 6 runs alongside everything from the close of Phase 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288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Resourcing</w:t>
            </w:r>
          </w:p>
        </w:tc>
        <w:tc>
          <w:tcPr>
            <w:tcW w:type="dxa" w:w="648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Duration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One developer</w:t>
            </w:r>
          </w:p>
        </w:tc>
        <w:tc>
          <w:tcPr>
            <w:tcW w:type="dxa" w:w="648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4–6 weeks</w:t>
            </w:r>
          </w:p>
        </w:tc>
      </w:tr>
      <w:tr>
        <w:tc>
          <w:tcPr>
            <w:tcW w:type="dxa" w:w="288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Two developers</w:t>
            </w:r>
          </w:p>
        </w:tc>
        <w:tc>
          <w:tcPr>
            <w:tcW w:type="dxa" w:w="648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3–4 weeks — the second takes Phase 6 from the close of Phase 1, then Phase 4 from the close of Phase 2</w:t>
            </w:r>
          </w:p>
        </w:tc>
      </w:tr>
    </w:tbl>
    <w:p/>
    <w:p>
      <w:pPr>
        <w:spacing w:after="120"/>
        <w:jc w:val="left"/>
      </w:pPr>
      <w:r>
        <w:rPr>
          <w:rFonts w:ascii="Segoe UI" w:hAnsi="Segoe UI"/>
          <w:b/>
          <w:color w:val="1E293B"/>
          <w:sz w:val="20"/>
        </w:rPr>
        <w:t>Recommended first commit:</w:t>
      </w:r>
      <w:r>
        <w:rPr>
          <w:rFonts w:ascii="Segoe UI" w:hAnsi="Segoe UI"/>
          <w:color w:val="1E293B"/>
          <w:sz w:val="20"/>
        </w:rPr>
        <w:t xml:space="preserve"> Phase 1 in full. It is two days of work, it converts a codebase that currently cannot build into one that runs end to end, and all five remaining phases are blocked behind it.</w:t>
      </w: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10. Quality Gates</w:t>
      </w:r>
    </w:p>
    <w:p>
      <w:pPr>
        <w:spacing w:after="120"/>
        <w:jc w:val="left"/>
      </w:pPr>
      <w:r>
        <w:rPr>
          <w:rFonts w:ascii="Segoe UI" w:hAnsi="Segoe UI"/>
          <w:color w:val="1E293B"/>
          <w:sz w:val="20"/>
        </w:rPr>
        <w:t>A task is complete only when all of the following hold.</w:t>
      </w:r>
    </w:p>
    <w:p>
      <w:pPr>
        <w:pStyle w:val="ListNumber"/>
        <w:spacing w:after="60"/>
      </w:pPr>
      <w:r>
        <w:rPr>
          <w:rFonts w:ascii="Consolas" w:hAnsi="Consolas"/>
          <w:color w:val="BE185D"/>
          <w:sz w:val="17"/>
        </w:rPr>
        <w:t>tsc --noEmit</w:t>
      </w:r>
      <w:r>
        <w:rPr>
          <w:rFonts w:ascii="Segoe UI" w:hAnsi="Segoe UI"/>
          <w:color w:val="1E293B"/>
          <w:sz w:val="19"/>
        </w:rPr>
        <w:t xml:space="preserve"> is clean in both packages.</w:t>
      </w:r>
    </w:p>
    <w:p>
      <w:pPr>
        <w:pStyle w:val="ListNumber"/>
        <w:spacing w:after="60"/>
      </w:pPr>
      <w:r>
        <w:rPr>
          <w:rFonts w:ascii="Consolas" w:hAnsi="Consolas"/>
          <w:color w:val="BE185D"/>
          <w:sz w:val="17"/>
        </w:rPr>
        <w:t>npm run build</w:t>
      </w:r>
      <w:r>
        <w:rPr>
          <w:rFonts w:ascii="Segoe UI" w:hAnsi="Segoe UI"/>
          <w:color w:val="1E293B"/>
          <w:sz w:val="19"/>
        </w:rPr>
        <w:t xml:space="preserve"> succeeds in both packages.</w:t>
      </w:r>
    </w:p>
    <w:p>
      <w:pPr>
        <w:pStyle w:val="ListNumber"/>
        <w:spacing w:after="60"/>
      </w:pPr>
      <w:r>
        <w:rPr>
          <w:rFonts w:ascii="Segoe UI" w:hAnsi="Segoe UI"/>
          <w:color w:val="1E293B"/>
          <w:sz w:val="19"/>
        </w:rPr>
        <w:t>New or changed behaviour is covered by a test.</w:t>
      </w:r>
    </w:p>
    <w:p>
      <w:pPr>
        <w:pStyle w:val="ListNumber"/>
        <w:spacing w:after="60"/>
      </w:pPr>
      <w:r>
        <w:rPr>
          <w:rFonts w:ascii="Segoe UI" w:hAnsi="Segoe UI"/>
          <w:color w:val="1E293B"/>
          <w:sz w:val="19"/>
        </w:rPr>
        <w:t>Security-relevant changes are accompanied by a negative test proving the denial path.</w:t>
      </w:r>
    </w:p>
    <w:p>
      <w:pPr>
        <w:pStyle w:val="ListNumber"/>
        <w:spacing w:after="60"/>
      </w:pPr>
      <w:r>
        <w:rPr>
          <w:rFonts w:ascii="Segoe UI" w:hAnsi="Segoe UI"/>
          <w:color w:val="1E293B"/>
          <w:sz w:val="19"/>
        </w:rPr>
        <w:t>No endpoint returns a raw exception message to a client.</w:t>
      </w:r>
    </w:p>
    <w:p>
      <w:pPr>
        <w:pStyle w:val="ListNumber"/>
        <w:spacing w:after="60"/>
      </w:pPr>
      <w:r>
        <w:rPr>
          <w:rFonts w:ascii="Segoe UI" w:hAnsi="Segoe UI"/>
          <w:color w:val="1E293B"/>
          <w:sz w:val="19"/>
        </w:rPr>
        <w:t>No user-facing string asserts a security property the code does not implement.</w:t>
      </w: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11. Configuration to Be Added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34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234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234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34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Phase</w:t>
            </w:r>
          </w:p>
        </w:tc>
      </w:tr>
      <w:tr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JWT_SECRET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backend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Token signing — currently missing, falls back to a committed literal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PORT, NODE_ENV, CORS_ORIGIN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backend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Server and origin configuration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2</w:t>
            </w:r>
          </w:p>
        </w:tc>
      </w:tr>
      <w:tr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KMS_MASTER_KEY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backend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Local key provider master key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3</w:t>
            </w:r>
          </w:p>
        </w:tc>
      </w:tr>
      <w:tr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STORAGE_DRIVER, STORAGE_PATH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backend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Object storage selection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3</w:t>
            </w:r>
          </w:p>
        </w:tc>
      </w:tr>
      <w:tr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REDIS_URL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backend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Consent cache and job queue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5</w:t>
            </w:r>
          </w:p>
        </w:tc>
      </w:tr>
      <w:tr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AWS_REGION, AWS_KMS_KEY_ID, S3_BUCKET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backend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Cloud providers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5</w:t>
            </w:r>
          </w:p>
        </w:tc>
      </w:tr>
      <w:tr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SMTP_*, SMS_*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backend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Notification delivery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5</w:t>
            </w:r>
          </w:p>
        </w:tc>
      </w:tr>
      <w:tr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VITE_API_URL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frontend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API base URL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6</w:t>
            </w:r>
          </w:p>
        </w:tc>
      </w:tr>
    </w:tbl>
    <w:p/>
    <w:p>
      <w:pPr>
        <w:spacing w:after="120"/>
        <w:jc w:val="left"/>
      </w:pPr>
      <w:r>
        <w:rPr>
          <w:rFonts w:ascii="Consolas" w:hAnsi="Consolas"/>
          <w:color w:val="BE185D"/>
          <w:sz w:val="18"/>
        </w:rPr>
        <w:t>DATABASE_URL</w:t>
      </w:r>
      <w:r>
        <w:rPr>
          <w:rFonts w:ascii="Segoe UI" w:hAnsi="Segoe UI"/>
          <w:color w:val="1E293B"/>
          <w:sz w:val="20"/>
        </w:rPr>
        <w:t xml:space="preserve"> and </w:t>
      </w:r>
      <w:r>
        <w:rPr>
          <w:rFonts w:ascii="Consolas" w:hAnsi="Consolas"/>
          <w:color w:val="BE185D"/>
          <w:sz w:val="18"/>
        </w:rPr>
        <w:t>DIRECT_URL</w:t>
      </w:r>
      <w:r>
        <w:rPr>
          <w:rFonts w:ascii="Segoe UI" w:hAnsi="Segoe UI"/>
          <w:color w:val="1E293B"/>
          <w:sz w:val="20"/>
        </w:rPr>
        <w:t xml:space="preserve"> are already present. No secret is committed.</w:t>
      </w: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12. Testing Strategy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34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234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Tooling</w:t>
            </w:r>
          </w:p>
        </w:tc>
        <w:tc>
          <w:tcPr>
            <w:tcW w:type="dxa" w:w="234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Introduced</w:t>
            </w:r>
          </w:p>
        </w:tc>
        <w:tc>
          <w:tcPr>
            <w:tcW w:type="dxa" w:w="234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Coverage target</w:t>
            </w:r>
          </w:p>
        </w:tc>
      </w:tr>
      <w:tr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Endpoint smoke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Custom script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Phase 1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All ~60 routes return non-5xx</w:t>
            </w:r>
          </w:p>
        </w:tc>
      </w:tr>
      <w:tr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Integration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Vitest, supertest, test database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Phase 2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Authentication, consent lifecycle, break-glass lifecycle</w:t>
            </w:r>
          </w:p>
        </w:tc>
      </w:tr>
      <w:tr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Unit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Vitest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Phase 3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Encryption, hashing, signature verification</w:t>
            </w:r>
          </w:p>
        </w:tc>
      </w:tr>
      <w:tr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Security regression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Vitest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Phases 2–4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Every denial path: absent consent, blocked category, expired session, invalid signature, forged token</w:t>
            </w:r>
          </w:p>
        </w:tc>
      </w:tr>
      <w:tr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Frontend component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Vitest, Testing Library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Phase 6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Layout, API client, protected routing</w:t>
            </w:r>
          </w:p>
        </w:tc>
      </w:tr>
      <w:tr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End to end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Playwright (optional)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Phase 6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Patient and doctor primary journeys</w:t>
            </w:r>
          </w:p>
        </w:tc>
      </w:tr>
    </w:tbl>
    <w:p/>
    <w:p>
      <w:pPr>
        <w:spacing w:after="120"/>
        <w:jc w:val="left"/>
      </w:pPr>
      <w:r>
        <w:rPr>
          <w:rFonts w:ascii="Segoe UI" w:hAnsi="Segoe UI"/>
          <w:color w:val="1E293B"/>
          <w:sz w:val="20"/>
        </w:rPr>
        <w:t>Security regression tests are mandatory, not optional. For a health-records platform the denial paths matter more than the success paths.</w:t>
      </w: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13. Risks and Mitigations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34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4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Risk</w:t>
            </w:r>
          </w:p>
        </w:tc>
        <w:tc>
          <w:tcPr>
            <w:tcW w:type="dxa" w:w="234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234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R1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The interface presents "AES-256 Encrypted · Zero-Trust Access · Blockchain Anchored" over a timer and Math.random(). Demonstrating this to a clinical or regulatory audience as working would be a material misrepresentation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Severe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Deliver Phases 3 to 5, or label the build a prototype in the interface until they land. Principle 4 in §2</w:t>
            </w:r>
          </w:p>
        </w:tc>
      </w:tr>
      <w:tr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R2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Real patient data entering the system before encryption, audit chaining and Row-Level Security are genuine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Severe — DPDP Act 2023 exposure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Synthetic data only until Phase 5 completes. Gate production access on a security review</w:t>
            </w:r>
          </w:p>
        </w:tc>
      </w:tr>
      <w:tr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R3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Unrestricted CORS combined with the fallback JWT secret means anyone holding the repository can forge a platform-administrator token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Severe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Tasks P1-02 and P2-03. Not deferrable</w:t>
            </w:r>
          </w:p>
        </w:tc>
      </w:tr>
      <w:tr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R4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Defects in Appendix A were found by reading, not by running; more may surface once the project executes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Moderate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Task P1-14 exists to expose the remainder before Phase 2 begins</w:t>
            </w:r>
          </w:p>
        </w:tc>
      </w:tr>
      <w:tr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R5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The Phase 3 client-side decryption model requires the browser to hold key material; a naive implementation leaks keys to the page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Significant</w:t>
            </w:r>
          </w:p>
        </w:tc>
        <w:tc>
          <w:tcPr>
            <w:tcW w:type="dxa" w:w="234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Use non-extractable crypto.subtle keys; prefer server-side decryption with short-lived presigned URLs where the threat model permits</w:t>
            </w:r>
          </w:p>
        </w:tc>
      </w:tr>
      <w:tr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R6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Phases 3 and 4 both touch prescription creation and may conflict if run in parallel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Moderate</w:t>
            </w:r>
          </w:p>
        </w:tc>
        <w:tc>
          <w:tcPr>
            <w:tcW w:type="dxa" w:w="234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Phase 3 owns the record and storage layer; Phase 4 owns signing. Agree the prescriptions contract before both start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color w:val="1E3A8A"/>
          <w:sz w:val="28"/>
        </w:rPr>
        <w:t>Appendix A — Defect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872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1872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872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Defect</w:t>
            </w:r>
          </w:p>
        </w:tc>
        <w:tc>
          <w:tcPr>
            <w:tcW w:type="dxa" w:w="1872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872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Task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D1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consentController.ts:38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consents.create omits the required unique consent_token_hash; every consent grant fails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Blocker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P1-07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D2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consentController.ts:110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Includes a consent_audit_logs relation absent from the schema; consent history always returns 500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Blocker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P1-08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D3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vaultController.ts:78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Reads record.file_type; the schema field is file_mime_type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High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P1-09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D4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vaultController.ts:26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Filters on a description column that medical_records does not have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High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P1-09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D5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vaultController.ts:141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vault.patients?.user_id resolves to an empty string because the query has no include; the notification insert violates its foreign key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High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P1-09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D6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adminController.ts:227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Selects vault_number from patients; it belongs to patient_vaults. /admin/disputes always returns 500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Blocker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P1-08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D7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emergencyController.ts:175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Inserts a dummy zero UUID into break_glass_record_accesses when the patient has no records, violating the foreign key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High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P1-10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D8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backend/tsconfig.json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"types": [] with no @types/node, while the code uses process.env and imports crypto. Runs under tsx, which does not typecheck, but will not compile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High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P1-11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D9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frontend/tsconfig.json, App.tsx:37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No "jsx" compiler option, so npm run build fails on every .tsx; the bare JSX.Element namespace is no longer global in React 19 types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Blocker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P1-12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D10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backend/src/index.ts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Every route is mounted twice, at /api/v1/* and legacy /api/*; only /api/v1 is used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Low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P1-13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D11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backend/.env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JWT_SECRET absent; the application falls back to the committed literal 'fallback-secret-key-for-dev'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Critical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P1-02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D12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backend/ root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Scratch scripts committed at the package root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Low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P1-05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D13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frontend/package.json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react and react-dom were never declared as dependencies, and @types/react / @types/react-dom were absent entirely. Accounted for roughly 4,000 of the 4,045 initial frontend type errors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Blocker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Fixed in Phase 1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D14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Any endpoint returning medical_records, patient_vaults or blockchain_anchors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BigInt columns are not valid JSON, so res.json threw *Do not know how to serialize a BigInt*. Latent until a row actually existed — six endpoints returned 500 once data was present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Blocker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Fixed in Phase 1 (global JSON replacer)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D15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backend/src/middlewares/authMiddleware.ts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The short-lived token issued between password entry and MFA was accepted as a session token. Any route without a role guard — notably /api/v1/notifications — was reachable with only a password, bypassing the second factor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Critical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Fixed in Phase 1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D16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backend/src/seed.ts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Cleanup deleted parents before children and could only ever run once; the audit-immutability trigger then blocked the SetNull cascade from users, so re-seeding failed outright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High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Fixed in Phase 1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D17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backend/src/controllers/emergencyController.ts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getSessionData and terminateSession performed no ownership check: any doctor could read another physician's break-glass payload, and any hospital admin could terminate any session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Critical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Fixed in Phase 2 (P2-08)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D18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backend/src/services/auditLog.ts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Hashing JSON.stringify(details) is unstable across a jsonb round trip because Postgres does not preserve key order, so chain verification failed on entries whose keys were reordered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High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Fixed in Phase 2 (canonical digest)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D19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backend/src/controllers/doctorController.ts (searchRecords)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A category query parameter was assigned straight onto the Prisma filter, replacing the consent-derived restriction. A doctor could read a blocked category — including HIV_REPORT — simply by naming it in the query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Critical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Fixed in Phase 3 (query narrows the permitted set instead of replacing it)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D20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backend/src/services/access.ts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Consent was resolved with findFirst, so with several active grants for one doctor the decision depended on row order. A block in one grant could be bypassed by a later broader grant, contradicting what the consent screen promises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High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Fixed in Phase 3 (resolveConsent combines all active grants; a block always wins)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D21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backend/src/controllers/doctorController.ts (flagRecord)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Flagging performed no access check and no existence check, so a doctor could flag any record id and learn whether it existed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Moderate</w:t>
            </w:r>
          </w:p>
        </w:tc>
        <w:tc>
          <w:tcPr>
            <w:tcW w:type="dxa" w:w="1872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Fixed in Phase 4</w:t>
            </w:r>
          </w:p>
        </w:tc>
      </w:tr>
      <w:tr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D22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backend/src/controllers/publicController.ts (verifyHash)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findFirst with no ordering returned an arbitrary anchor when several records share a digest, so an identical document could resolve to a stale unconfirmed anchor and be reported as unverified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Moderate</w:t>
            </w:r>
          </w:p>
        </w:tc>
        <w:tc>
          <w:tcPr>
            <w:tcW w:type="dxa" w:w="1872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Fixed in Phase 5: prefers the most recent confirmed anchor and cross-checks it against the ledger entry</w:t>
            </w:r>
          </w:p>
        </w:tc>
      </w:tr>
    </w:tbl>
    <w:p/>
    <w:p>
      <w:pPr>
        <w:pStyle w:val="Heading2"/>
      </w:pPr>
      <w:r>
        <w:rPr>
          <w:rFonts w:ascii="Segoe UI" w:hAnsi="Segoe UI"/>
          <w:b/>
          <w:color w:val="1E3A8A"/>
          <w:sz w:val="28"/>
        </w:rPr>
        <w:t>Appendix B — Outstanding Specification Requirements</w:t>
      </w:r>
    </w:p>
    <w:p>
      <w:pPr>
        <w:spacing w:after="120"/>
        <w:jc w:val="left"/>
      </w:pPr>
      <w:r>
        <w:rPr>
          <w:rFonts w:ascii="Segoe UI" w:hAnsi="Segoe UI"/>
          <w:color w:val="1E293B"/>
          <w:sz w:val="20"/>
        </w:rPr>
        <w:t>Only unmet requirements are listed. Requirements already satisfied — the 17-table schema, audit immutability trigger, consent category enforcement, break-glass dual approval, HMS API key lifecycle and all 31 routed screens — are omitted.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3120"/>
            <w:vAlign w:val="center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Phase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TOTP MFA with authenticator enrolment (delivered)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Screens 2.1, 2.2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4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Account lockout after repeated failures (delivered)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Screen 2.1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2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File upload with AES-256-GCM envelope encryption and KMS (delivered)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§4.2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3, 5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Client-side vault decryption (delivered)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Screen 3.2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3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Doctor PKI and server-side signature verification (delivered)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§4.5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4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Public prescription verification (delivered)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Screen 2.5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4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Password change and active device sessions (delivered)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Screen 3.7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4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Audit log hash chaining (delivered)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Module 12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2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Audit logging on record read and download (delivered)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Module 12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2, 3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Sub-10ms consent evaluation (partially delivered — met on the cached path, missed on a cold cache against a remote database; see §0.1)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§4.3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5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Break-glass automatic expiry (delivered)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§4.4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5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Emergency snapshot derived from real records (delivered)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Screen 6.2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5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SMS and email notification delivery (delivered)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Module 11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5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Consent expiry reminders (delivered)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Screen 3.6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5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Tamper-evident hash anchoring (delivered)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§4.6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5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Aadhaar OTP via UIDAI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Screen 2.2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Deferred — §1.1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PostgreSQL Row-Level Security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§3.4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Deferred — §1.1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0F172A"/>
                <w:sz w:val="17"/>
              </w:rPr>
              <w:t>Kafka event bus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2563EB"/>
                <w:sz w:val="17"/>
              </w:rPr>
              <w:t>§1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64748B"/>
                <w:sz w:val="17"/>
              </w:rPr>
              <w:t>Deferred — §1.1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