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D90E9" w14:textId="77777777" w:rsidR="00325FB6" w:rsidRDefault="00000000">
      <w:pPr>
        <w:jc w:val="center"/>
      </w:pPr>
      <w:r>
        <w:rPr>
          <w:b/>
          <w:color w:val="0F2A4A"/>
          <w:sz w:val="40"/>
        </w:rPr>
        <w:t>Multi-Modal Learning for Fault Diagnosis of Rotating Machinery</w:t>
      </w:r>
    </w:p>
    <w:p w14:paraId="7A336BD9" w14:textId="77777777" w:rsidR="00325FB6" w:rsidRDefault="00325FB6"/>
    <w:p w14:paraId="21BD5F3E" w14:textId="77777777" w:rsidR="00325FB6" w:rsidRDefault="00000000">
      <w:pPr>
        <w:pStyle w:val="Heading1"/>
      </w:pPr>
      <w:r>
        <w:rPr>
          <w:rFonts w:ascii="Calibri" w:hAnsi="Calibri"/>
          <w:color w:val="0F2A4A"/>
        </w:rPr>
        <w:t>Abstract</w:t>
      </w:r>
    </w:p>
    <w:p w14:paraId="78FB874A" w14:textId="77777777" w:rsidR="00325FB6" w:rsidRDefault="00000000">
      <w:r>
        <w:rPr>
          <w:color w:val="4A4A4A"/>
        </w:rPr>
        <w:t>Multi-modal learning has emerged as one of the most active research directions in Prognostics and Health Management (PHM) of rotating machinery. The fundamental motivation is that no single sensor modality can comprehensively capture every fault signature: vibration is most informative for mechanical defects, acoustic signals reveal early-stage degradation before vibration becomes evident, and electrical signals (current, voltage) expose electrical anomalies such as broken rotor bars or phase loss. This report extends earlier internal documents with an expanded survey of the most recent literature (2024–2025), covering seven dominant research directions: (i) classical-to-deep multi-sensor fusion, (ii) cross-modal contrastive learning, (iii) Mixture-of-Experts (MoE) architectures, (iv) Graph Neural Networks (GNNs) for sensor topology modelling, (v) physics-informed multi-modal networks, (vi) time-series foundation models for PHM, and (vii) multi-modal large language models (MM-LLMs) applied to industrial diagnostics.</w:t>
      </w:r>
    </w:p>
    <w:p w14:paraId="648223CE" w14:textId="77777777" w:rsidR="00325FB6" w:rsidRDefault="00000000">
      <w:pPr>
        <w:pStyle w:val="Heading1"/>
      </w:pPr>
      <w:r>
        <w:rPr>
          <w:rFonts w:ascii="Calibri" w:hAnsi="Calibri"/>
          <w:color w:val="0F2A4A"/>
        </w:rPr>
        <w:t>1. Introduction and Motivation</w:t>
      </w:r>
    </w:p>
    <w:p w14:paraId="6FA494D6" w14:textId="77777777" w:rsidR="00325FB6" w:rsidRDefault="00000000">
      <w:r>
        <w:rPr>
          <w:color w:val="4A4A4A"/>
        </w:rPr>
        <w:t>Classical benchmarks for fault diagnosis such as CWRU and Paderborn (PU) have become saturated, with most state-of-the-art methods exceeding 99% accuracy. The PHM community has therefore turned to more challenging settings: multi-modal sensing, varying operating conditions, cross-machine deployment, missing-sensor robustness, and few-label scenarios. According to a 2024 review by Kibrete et al. in Measurement, multi-sensor data fusion is now considered essential for ensuring performance guarantees in fault diagnosis methods for rotating machinery in real industrial applications.</w:t>
      </w:r>
    </w:p>
    <w:p w14:paraId="17EED160" w14:textId="77777777" w:rsidR="00325FB6" w:rsidRDefault="00000000">
      <w:r>
        <w:rPr>
          <w:b/>
          <w:color w:val="0F2A4A"/>
        </w:rPr>
        <w:t>Three theoretical benefits drive the multi-modal trend:</w:t>
      </w:r>
    </w:p>
    <w:p w14:paraId="3FE31EA0" w14:textId="77777777" w:rsidR="00325FB6" w:rsidRDefault="00000000">
      <w:pPr>
        <w:pStyle w:val="ListBullet"/>
      </w:pPr>
      <w:r>
        <w:rPr>
          <w:color w:val="4A4A4A"/>
          <w:sz w:val="20"/>
        </w:rPr>
        <w:t>Complementarity — each modality reveals different fault types (e.g., voltage unbalance is invisible in vibration but evident in current).</w:t>
      </w:r>
    </w:p>
    <w:p w14:paraId="071AB64C" w14:textId="77777777" w:rsidR="00325FB6" w:rsidRDefault="00000000">
      <w:pPr>
        <w:pStyle w:val="ListBullet"/>
      </w:pPr>
      <w:r>
        <w:rPr>
          <w:color w:val="4A4A4A"/>
          <w:sz w:val="20"/>
        </w:rPr>
        <w:t>Redundancy — multiple modalities cross-validate each other under noisy conditions, improving robustness.</w:t>
      </w:r>
    </w:p>
    <w:p w14:paraId="26D030BE" w14:textId="77777777" w:rsidR="00325FB6" w:rsidRDefault="00000000">
      <w:pPr>
        <w:pStyle w:val="ListBullet"/>
      </w:pPr>
      <w:r>
        <w:rPr>
          <w:color w:val="4A4A4A"/>
          <w:sz w:val="20"/>
        </w:rPr>
        <w:t>Synergy — fusion can produce information that no individual modality carries (e.g., the phase relationship between vibration and current discriminates bearing faults from eccentricity).</w:t>
      </w:r>
    </w:p>
    <w:p w14:paraId="1BEAA62B" w14:textId="77777777" w:rsidR="00325FB6" w:rsidRDefault="00000000">
      <w:pPr>
        <w:pStyle w:val="Heading1"/>
      </w:pPr>
      <w:r>
        <w:rPr>
          <w:rFonts w:ascii="Calibri" w:hAnsi="Calibri"/>
          <w:color w:val="0F2A4A"/>
        </w:rPr>
        <w:t>2. Recent Surveys (2024–2025)</w:t>
      </w:r>
    </w:p>
    <w:p w14:paraId="13F57B7E" w14:textId="77777777" w:rsidR="00325FB6" w:rsidRDefault="00000000">
      <w:r>
        <w:rPr>
          <w:color w:val="4A4A4A"/>
        </w:rPr>
        <w:t>The literature is now mature enough to support several authoritative surveys. The following are the most influential references:</w:t>
      </w:r>
    </w:p>
    <w:p w14:paraId="4B8F4945" w14:textId="77777777" w:rsidR="00325FB6" w:rsidRDefault="00000000">
      <w:pPr>
        <w:pStyle w:val="ListBullet"/>
      </w:pPr>
      <w:r>
        <w:rPr>
          <w:color w:val="4A4A4A"/>
          <w:sz w:val="20"/>
        </w:rPr>
        <w:t>Kibrete et al. (2024). Multi-sensor data fusion in intelligent fault diagnosis of rotating machines: A comprehensive review. Measurement 232, 114658. — A taxonomy of data-, feature-, and decision-level fusion strategies, with deep-learning instantiations of each.</w:t>
      </w:r>
    </w:p>
    <w:p w14:paraId="52FAB442" w14:textId="77777777" w:rsidR="00325FB6" w:rsidRDefault="00000000">
      <w:pPr>
        <w:pStyle w:val="ListBullet"/>
      </w:pPr>
      <w:r>
        <w:rPr>
          <w:color w:val="4A4A4A"/>
          <w:sz w:val="20"/>
        </w:rPr>
        <w:lastRenderedPageBreak/>
        <w:t>Zhang, S. et al. (2024). A review of multi-sensor information fusion technology in fault diagnosis of rotating machinery. Measurement Science and Technology. — Focus on fusion architectures and evaluation protocols.</w:t>
      </w:r>
    </w:p>
    <w:p w14:paraId="76E219CC" w14:textId="77777777" w:rsidR="00325FB6" w:rsidRDefault="00000000">
      <w:pPr>
        <w:pStyle w:val="ListBullet"/>
      </w:pPr>
      <w:r>
        <w:rPr>
          <w:color w:val="4A4A4A"/>
          <w:sz w:val="20"/>
        </w:rPr>
        <w:t>Feisa et al. (2025). A Comprehensive Review of Deep Transfer Learning for Intelligent Fault Diagnosis in Rotating Machines. Engineering Reports (Wiley). — Covers cross-domain and cross-machine diagnosis with limited faulty data.</w:t>
      </w:r>
    </w:p>
    <w:p w14:paraId="5B048E6F" w14:textId="77777777" w:rsidR="00325FB6" w:rsidRDefault="00000000">
      <w:pPr>
        <w:pStyle w:val="ListBullet"/>
      </w:pPr>
      <w:r>
        <w:rPr>
          <w:color w:val="4A4A4A"/>
          <w:sz w:val="20"/>
        </w:rPr>
        <w:t>Lei et al. (2020). Applications of machine learning to machine fault diagnosis: A review and roadmap. MSSP 138, 106587. — Foundational review (still highly cited in 2024–2025 work).</w:t>
      </w:r>
    </w:p>
    <w:p w14:paraId="58D924BF" w14:textId="77777777" w:rsidR="00325FB6" w:rsidRDefault="00000000">
      <w:pPr>
        <w:pStyle w:val="ListBullet"/>
      </w:pPr>
      <w:r>
        <w:rPr>
          <w:color w:val="4A4A4A"/>
          <w:sz w:val="20"/>
        </w:rPr>
        <w:t>Fink et al. (2020). Potential, challenges and future directions for deep learning in PHM applications. EAAI 92, 103678. — Roadmap from EPFL group; identifies modality fusion and domain adaptation as central challenges.</w:t>
      </w:r>
    </w:p>
    <w:p w14:paraId="1D6386DC" w14:textId="77777777" w:rsidR="00325FB6" w:rsidRDefault="00000000">
      <w:pPr>
        <w:pStyle w:val="ListBullet"/>
      </w:pPr>
      <w:r>
        <w:rPr>
          <w:color w:val="4A4A4A"/>
          <w:sz w:val="20"/>
        </w:rPr>
        <w:t>Multi-Condition Fault Diagnosis of Dynamic Systems: A Survey, Insights, and Prospects (2024) arXiv:2412.19497 — Recent arXiv review focusing on cross-condition aspects.</w:t>
      </w:r>
    </w:p>
    <w:p w14:paraId="0E3966BD" w14:textId="77777777" w:rsidR="00325FB6" w:rsidRDefault="00000000">
      <w:pPr>
        <w:pStyle w:val="Heading1"/>
      </w:pPr>
      <w:r>
        <w:rPr>
          <w:rFonts w:ascii="Calibri" w:hAnsi="Calibri"/>
          <w:color w:val="0F2A4A"/>
        </w:rPr>
        <w:t>3. Direction 1 — Multi-Sensor Information Fusion</w:t>
      </w:r>
    </w:p>
    <w:p w14:paraId="4B2718B5" w14:textId="77777777" w:rsidR="00325FB6" w:rsidRDefault="00000000">
      <w:r>
        <w:rPr>
          <w:color w:val="4A4A4A"/>
        </w:rPr>
        <w:t>Multi-sensor fusion is the most direct way to exploit multiple modalities. Recent reviews categorise fusion strategies into three levels:</w:t>
      </w:r>
    </w:p>
    <w:p w14:paraId="35EBAC80" w14:textId="77777777" w:rsidR="00325FB6" w:rsidRDefault="00000000">
      <w:pPr>
        <w:pStyle w:val="ListBullet"/>
      </w:pPr>
      <w:r>
        <w:rPr>
          <w:color w:val="4A4A4A"/>
          <w:sz w:val="20"/>
        </w:rPr>
        <w:t>Data-level fusion — concatenation of raw signals; preserves all information but requires precise temporal alignment.</w:t>
      </w:r>
    </w:p>
    <w:p w14:paraId="2D456EB0" w14:textId="77777777" w:rsidR="00325FB6" w:rsidRDefault="00000000">
      <w:pPr>
        <w:pStyle w:val="ListBullet"/>
      </w:pPr>
      <w:r>
        <w:rPr>
          <w:color w:val="4A4A4A"/>
          <w:sz w:val="20"/>
        </w:rPr>
        <w:t>Feature-level fusion — modality-specific encoders followed by concatenation or attention; currently the most widely used strategy.</w:t>
      </w:r>
    </w:p>
    <w:p w14:paraId="5BB414A7" w14:textId="77777777" w:rsidR="00325FB6" w:rsidRDefault="00000000">
      <w:pPr>
        <w:pStyle w:val="ListBullet"/>
      </w:pPr>
      <w:r>
        <w:rPr>
          <w:color w:val="4A4A4A"/>
          <w:sz w:val="20"/>
        </w:rPr>
        <w:t>Decision-level fusion — independent classifiers per modality, then voting or averaging; robust to missing modalities but ignores cross-modal interaction.</w:t>
      </w:r>
    </w:p>
    <w:p w14:paraId="268925C8" w14:textId="77777777" w:rsidR="00325FB6" w:rsidRDefault="00000000">
      <w:r>
        <w:rPr>
          <w:i/>
          <w:color w:val="4A4A4A"/>
        </w:rPr>
        <w:t>Notable 2024–2025 work includes a multi-modal fault diagnosis model for rotating machinery under cross-working conditions (Measurement 2025) and MXProto, a multi-modal fusion-based prototype network that achieves high accuracy under cross-working conditions with limited training data. Sun et al. (2024, Information Fusion 108) introduced a physics-inspired multi-modal ML framework for adaptive correlation fusion in rotating machinery.</w:t>
      </w:r>
    </w:p>
    <w:p w14:paraId="767B3EB2" w14:textId="77777777" w:rsidR="00325FB6" w:rsidRDefault="00000000">
      <w:pPr>
        <w:pStyle w:val="Heading1"/>
      </w:pPr>
      <w:r>
        <w:rPr>
          <w:rFonts w:ascii="Calibri" w:hAnsi="Calibri"/>
          <w:color w:val="0F2A4A"/>
        </w:rPr>
        <w:t>4. Direction 2 — Cross-Modal Contrastive Learning</w:t>
      </w:r>
    </w:p>
    <w:p w14:paraId="71213915" w14:textId="77777777" w:rsidR="00325FB6" w:rsidRDefault="00000000">
      <w:r>
        <w:rPr>
          <w:color w:val="4A4A4A"/>
        </w:rPr>
        <w:t>Inspired by CLIP and similar vision-language pre-training paradigms, researchers have begun applying contrastive learning to fuse heterogeneous industrial signals. The key idea is to align modality-specific embeddings into a shared latent space without explicit fault labels.</w:t>
      </w:r>
    </w:p>
    <w:p w14:paraId="2297D5BD" w14:textId="77777777" w:rsidR="00325FB6" w:rsidRDefault="00000000">
      <w:r>
        <w:rPr>
          <w:b/>
          <w:color w:val="0F2A4A"/>
        </w:rPr>
        <w:t>Representative works (2024–2025):</w:t>
      </w:r>
    </w:p>
    <w:p w14:paraId="35EF77EC" w14:textId="77777777" w:rsidR="00325FB6" w:rsidRDefault="00000000">
      <w:pPr>
        <w:pStyle w:val="ListBullet"/>
      </w:pPr>
      <w:r>
        <w:rPr>
          <w:color w:val="4A4A4A"/>
          <w:sz w:val="20"/>
        </w:rPr>
        <w:t>A unified Cross-Modal adaptive contrastive learning framework for acoustic fault diagnosis of rolling bearings under limited and imbalanced data (MSSP 2025). Uses a multi-scale residual image encoder and hybrid temporal encoder with a cross-modal contrastive fusion module that aligns heterogeneous feature spaces into a domain-invariant embedding. Reported 97.9% accuracy and 98.9% G-mean on rolling bearing acoustic datasets.</w:t>
      </w:r>
    </w:p>
    <w:p w14:paraId="3ED85E6B" w14:textId="77777777" w:rsidR="00325FB6" w:rsidRDefault="00000000">
      <w:pPr>
        <w:pStyle w:val="ListBullet"/>
      </w:pPr>
      <w:r>
        <w:rPr>
          <w:color w:val="4A4A4A"/>
          <w:sz w:val="20"/>
        </w:rPr>
        <w:t>Mamba and Indicative Contrastive Learning (ICL) for motor bearing fault diagnosis (EAAI 2025). Combines a Global-Local Fusion Feature Extractor with contrastive learning conditioned on working-condition labels for cross-domain robustness.</w:t>
      </w:r>
    </w:p>
    <w:p w14:paraId="0DAB05DE" w14:textId="77777777" w:rsidR="00325FB6" w:rsidRDefault="00000000">
      <w:pPr>
        <w:pStyle w:val="ListBullet"/>
      </w:pPr>
      <w:r>
        <w:rPr>
          <w:color w:val="4A4A4A"/>
          <w:sz w:val="20"/>
        </w:rPr>
        <w:t>TF-C — Time-Frequency Consistency (Zhang et al., NeurIPS 2022). Cornerstone of self-supervised pre-training for time series, treating the time-domain and frequency-domain views as two modalities.</w:t>
      </w:r>
    </w:p>
    <w:p w14:paraId="750CC4B3" w14:textId="77777777" w:rsidR="00325FB6" w:rsidRDefault="00000000">
      <w:pPr>
        <w:pStyle w:val="ListBullet"/>
      </w:pPr>
      <w:r>
        <w:rPr>
          <w:color w:val="4A4A4A"/>
          <w:sz w:val="20"/>
        </w:rPr>
        <w:lastRenderedPageBreak/>
        <w:t>TS-TCC, TS2Vec — earlier baselines that established temporal and hierarchical contrastive learning for time-series representation.</w:t>
      </w:r>
    </w:p>
    <w:p w14:paraId="05E309EE" w14:textId="77777777" w:rsidR="00325FB6" w:rsidRDefault="00000000">
      <w:r>
        <w:rPr>
          <w:i/>
          <w:color w:val="4A4A4A"/>
        </w:rPr>
        <w:t>Despite these advances, true cross-modal contrastive pre-training across heterogeneous physical sensors (vibration ↔ acoustic ↔ current) remains underexplored for PHM and represents a clear research opportunity.</w:t>
      </w:r>
    </w:p>
    <w:p w14:paraId="7200AF86" w14:textId="77777777" w:rsidR="00325FB6" w:rsidRDefault="00000000">
      <w:pPr>
        <w:pStyle w:val="Heading1"/>
      </w:pPr>
      <w:r>
        <w:rPr>
          <w:rFonts w:ascii="Calibri" w:hAnsi="Calibri"/>
          <w:color w:val="0F2A4A"/>
        </w:rPr>
        <w:t>5. Direction 3 — Mixture-of-Experts (MoE) Architectures</w:t>
      </w:r>
    </w:p>
    <w:p w14:paraId="1F5A8D23" w14:textId="77777777" w:rsidR="00325FB6" w:rsidRDefault="00000000">
      <w:r>
        <w:rPr>
          <w:color w:val="4A4A4A"/>
        </w:rPr>
        <w:t>Mixture-of-Experts has recently received attention as a scalable approach to handle multi-modal heterogeneity. A 2025 paper in Complex &amp; Intelligent Systems (Springer) proposes a modular MoE architecture in which domain-specific experts (BiTransformer, BiLSTM, DNN) are adaptively selected through a gating network.</w:t>
      </w:r>
    </w:p>
    <w:p w14:paraId="6FE52917" w14:textId="77777777" w:rsidR="00325FB6" w:rsidRDefault="00000000">
      <w:r>
        <w:rPr>
          <w:b/>
          <w:color w:val="0F2A4A"/>
        </w:rPr>
        <w:t>Key design elements:</w:t>
      </w:r>
    </w:p>
    <w:p w14:paraId="45664C18" w14:textId="77777777" w:rsidR="00325FB6" w:rsidRDefault="00000000">
      <w:pPr>
        <w:pStyle w:val="ListBullet"/>
      </w:pPr>
      <w:r>
        <w:rPr>
          <w:color w:val="4A4A4A"/>
          <w:sz w:val="20"/>
        </w:rPr>
        <w:t>Expert system with diverse architectures (DNN for tabular features, BiTransformer for long-range temporal dependencies, BiLSTM for sequence dynamics).</w:t>
      </w:r>
    </w:p>
    <w:p w14:paraId="00820E90" w14:textId="77777777" w:rsidR="00325FB6" w:rsidRDefault="00000000">
      <w:pPr>
        <w:pStyle w:val="ListBullet"/>
      </w:pPr>
      <w:r>
        <w:rPr>
          <w:color w:val="4A4A4A"/>
          <w:sz w:val="20"/>
        </w:rPr>
        <w:t>Gating network (expert routing) that determines which expert(s) process each sample based on input characteristics.</w:t>
      </w:r>
    </w:p>
    <w:p w14:paraId="187555A0" w14:textId="77777777" w:rsidR="00325FB6" w:rsidRDefault="00000000">
      <w:pPr>
        <w:pStyle w:val="ListBullet"/>
      </w:pPr>
      <w:r>
        <w:rPr>
          <w:color w:val="4A4A4A"/>
          <w:sz w:val="20"/>
        </w:rPr>
        <w:t>Dual-channel integration of image features (e.g., spectrograms) and time-series features, guided by expert-weighted attention.</w:t>
      </w:r>
    </w:p>
    <w:p w14:paraId="68628E26" w14:textId="77777777" w:rsidR="00325FB6" w:rsidRDefault="00000000">
      <w:pPr>
        <w:pStyle w:val="ListBullet"/>
      </w:pPr>
      <w:r>
        <w:rPr>
          <w:color w:val="4A4A4A"/>
          <w:sz w:val="20"/>
        </w:rPr>
        <w:t>Captures both long- and short-term dependencies, with improved interpretability over monolithic networks.</w:t>
      </w:r>
    </w:p>
    <w:p w14:paraId="27F447E5" w14:textId="77777777" w:rsidR="00325FB6" w:rsidRDefault="00000000">
      <w:r>
        <w:rPr>
          <w:i/>
          <w:color w:val="4A4A4A"/>
        </w:rPr>
        <w:t>Adjacent work includes Multimodal MOE for Fault Diagnosis of External Gear Pumps (2025) and the I²MoE — Interpretable Multimodal Interaction-aware Mixture-of-Experts framework (ICML 2025).</w:t>
      </w:r>
    </w:p>
    <w:p w14:paraId="6176F68E" w14:textId="77777777" w:rsidR="00325FB6" w:rsidRDefault="00000000">
      <w:pPr>
        <w:pStyle w:val="Heading1"/>
      </w:pPr>
      <w:r>
        <w:rPr>
          <w:rFonts w:ascii="Calibri" w:hAnsi="Calibri"/>
          <w:color w:val="0F2A4A"/>
        </w:rPr>
        <w:t>6. Direction 4 — Graph Neural Networks for Multi-Sensor Fusion</w:t>
      </w:r>
    </w:p>
    <w:p w14:paraId="2BDD81AD" w14:textId="77777777" w:rsidR="00325FB6" w:rsidRDefault="00000000">
      <w:r>
        <w:rPr>
          <w:color w:val="4A4A4A"/>
        </w:rPr>
        <w:t>When multiple sensors are physically arranged on a machine, their spatial relationships and signal correlations form a natural graph structure. Graph Neural Networks (GNNs) exploit this structure to fuse signals more principled than naive concatenation.</w:t>
      </w:r>
    </w:p>
    <w:p w14:paraId="6BC48663" w14:textId="77777777" w:rsidR="00325FB6" w:rsidRDefault="00000000">
      <w:r>
        <w:rPr>
          <w:b/>
          <w:color w:val="0F2A4A"/>
        </w:rPr>
        <w:t>Notable 2025 papers:</w:t>
      </w:r>
    </w:p>
    <w:p w14:paraId="6D647B2C" w14:textId="77777777" w:rsidR="00325FB6" w:rsidRDefault="00000000">
      <w:pPr>
        <w:pStyle w:val="ListBullet"/>
      </w:pPr>
      <w:r>
        <w:rPr>
          <w:color w:val="4A4A4A"/>
          <w:sz w:val="20"/>
        </w:rPr>
        <w:t>Heterogeneous Multi-Sensor Fusion for AC Motor Fault Diagnosis via Graph Neural Networks (MDPI Electronics, 2025) — emphasises graph construction for heterogeneous modality fusion.</w:t>
      </w:r>
    </w:p>
    <w:p w14:paraId="42D646E3" w14:textId="77777777" w:rsidR="00325FB6" w:rsidRDefault="00000000">
      <w:pPr>
        <w:pStyle w:val="ListBullet"/>
      </w:pPr>
      <w:r>
        <w:rPr>
          <w:color w:val="4A4A4A"/>
          <w:sz w:val="20"/>
        </w:rPr>
        <w:t>DyGAT-FTNet (PMC, 2025) — a dynamic graph attention network for multi-sensor fault diagnosis with time–frequency data fusion. Uses a learnable dynamic graph construction mechanism.</w:t>
      </w:r>
    </w:p>
    <w:p w14:paraId="316A4EB4" w14:textId="77777777" w:rsidR="00325FB6" w:rsidRDefault="00000000">
      <w:pPr>
        <w:pStyle w:val="ListBullet"/>
      </w:pPr>
      <w:r>
        <w:rPr>
          <w:color w:val="4A4A4A"/>
          <w:sz w:val="20"/>
        </w:rPr>
        <w:t>RC-STGNN — Richly Connected Spatial–Temporal GNN (MSSP 2024) — for rotating machinery fault diagnosis with multi-sensor information fusion.</w:t>
      </w:r>
    </w:p>
    <w:p w14:paraId="565A19DE" w14:textId="77777777" w:rsidR="00325FB6" w:rsidRDefault="00000000">
      <w:pPr>
        <w:pStyle w:val="ListBullet"/>
      </w:pPr>
      <w:r>
        <w:rPr>
          <w:color w:val="4A4A4A"/>
          <w:sz w:val="20"/>
        </w:rPr>
        <w:t>CA-GNN — Cross-Attention-based dual-branch GNN (J. Structural Health Monitoring 2025) — explores vibration signals in multi-sensor measurement fusion.</w:t>
      </w:r>
    </w:p>
    <w:p w14:paraId="599F489E" w14:textId="77777777" w:rsidR="00325FB6" w:rsidRDefault="00000000">
      <w:pPr>
        <w:pStyle w:val="ListBullet"/>
      </w:pPr>
      <w:r>
        <w:rPr>
          <w:color w:val="4A4A4A"/>
          <w:sz w:val="20"/>
        </w:rPr>
        <w:t>Selective Spatio-Temporal GNN (SSTG) — integrates Selective State Space Models with spatio-temporal graphs to extract key fault features.</w:t>
      </w:r>
    </w:p>
    <w:p w14:paraId="4EB1AF9D" w14:textId="77777777" w:rsidR="00325FB6" w:rsidRDefault="00000000">
      <w:pPr>
        <w:pStyle w:val="ListBullet"/>
      </w:pPr>
      <w:r>
        <w:rPr>
          <w:color w:val="4A4A4A"/>
          <w:sz w:val="20"/>
        </w:rPr>
        <w:t>Prior Knowledge-Informed GNN (MDPI Machines 2024) — multi-source data-weighted fusion for bogie fault diagnosis.</w:t>
      </w:r>
    </w:p>
    <w:p w14:paraId="11AAE830" w14:textId="77777777" w:rsidR="00325FB6" w:rsidRDefault="00000000">
      <w:r>
        <w:rPr>
          <w:i/>
          <w:color w:val="4A4A4A"/>
        </w:rPr>
        <w:lastRenderedPageBreak/>
        <w:t>GNN approaches are particularly relevant when the number of sensors exceeds four and physical topology is well-defined — for example, the 8-channel COMFAULDA dataset and the 9-channel Qatar synchronised induction-motor dataset.</w:t>
      </w:r>
    </w:p>
    <w:p w14:paraId="649A3E38" w14:textId="77777777" w:rsidR="00325FB6" w:rsidRDefault="00000000">
      <w:pPr>
        <w:pStyle w:val="Heading1"/>
      </w:pPr>
      <w:r>
        <w:rPr>
          <w:rFonts w:ascii="Calibri" w:hAnsi="Calibri"/>
          <w:color w:val="0F2A4A"/>
        </w:rPr>
        <w:t>7. Direction 5 — Physics-Informed Multi-Modal Networks</w:t>
      </w:r>
    </w:p>
    <w:p w14:paraId="0C51E0CF" w14:textId="77777777" w:rsidR="00325FB6" w:rsidRDefault="00000000">
      <w:r>
        <w:rPr>
          <w:color w:val="4A4A4A"/>
        </w:rPr>
        <w:t>Physics-informed deep learning integrates domain knowledge (e.g., bearing characteristic frequencies BPFO/BPFI/BSF, MCSA sidebands) as inductive bias. This approach improves sample-efficiency, generalization, and interpretability — the latter being critical for industrial adoption.</w:t>
      </w:r>
    </w:p>
    <w:p w14:paraId="3C2A1F58" w14:textId="77777777" w:rsidR="00325FB6" w:rsidRDefault="00000000">
      <w:r>
        <w:rPr>
          <w:b/>
          <w:color w:val="0F2A4A"/>
        </w:rPr>
        <w:t>Recent advances (2024–2025):</w:t>
      </w:r>
    </w:p>
    <w:p w14:paraId="37014B03" w14:textId="77777777" w:rsidR="00325FB6" w:rsidRDefault="00000000">
      <w:pPr>
        <w:pStyle w:val="ListBullet"/>
      </w:pPr>
      <w:r>
        <w:rPr>
          <w:color w:val="4A4A4A"/>
          <w:sz w:val="20"/>
        </w:rPr>
        <w:t>Physics-Informed Multimodal Bearing Fault Classification under Variable Operating Conditions using Transfer Learning (arXiv 2508.07536, 2025). Late-fusion CNN integrating vibration and motor current with a physics-based feature branch and a physics-informed loss penalising physically implausible predictions. Achieves up to 98% accuracy on the KAIST bearing dataset.</w:t>
      </w:r>
    </w:p>
    <w:p w14:paraId="47A775FA" w14:textId="77777777" w:rsidR="00325FB6" w:rsidRDefault="00000000">
      <w:pPr>
        <w:pStyle w:val="ListBullet"/>
      </w:pPr>
      <w:r>
        <w:rPr>
          <w:color w:val="4A4A4A"/>
          <w:sz w:val="20"/>
        </w:rPr>
        <w:t>Physics-inspired multimodal fusion CNN (PMFN, Information Fusion 2024) — embeds characterization patterns in attention to focus on representative fault features and includes a cross-modal correlation fusion module.</w:t>
      </w:r>
    </w:p>
    <w:p w14:paraId="7E65C106" w14:textId="77777777" w:rsidR="00325FB6" w:rsidRDefault="00000000">
      <w:pPr>
        <w:pStyle w:val="ListBullet"/>
      </w:pPr>
      <w:r>
        <w:rPr>
          <w:color w:val="4A4A4A"/>
          <w:sz w:val="20"/>
        </w:rPr>
        <w:t>BearingNet — a holistic physics-informed neural network for rolling element bearing diagnostics, effective even with limited training data.</w:t>
      </w:r>
    </w:p>
    <w:p w14:paraId="20AAEEC7" w14:textId="77777777" w:rsidR="00325FB6" w:rsidRDefault="00000000">
      <w:pPr>
        <w:pStyle w:val="ListBullet"/>
      </w:pPr>
      <w:r>
        <w:rPr>
          <w:color w:val="4A4A4A"/>
          <w:sz w:val="20"/>
        </w:rPr>
        <w:t>Signal processing- and physics-informed neural network for explainable bearing condition monitoring (MSSP 2025).</w:t>
      </w:r>
    </w:p>
    <w:p w14:paraId="58971BD6" w14:textId="77777777" w:rsidR="00325FB6" w:rsidRDefault="00000000">
      <w:pPr>
        <w:pStyle w:val="ListBullet"/>
      </w:pPr>
      <w:r>
        <w:rPr>
          <w:color w:val="4A4A4A"/>
          <w:sz w:val="20"/>
        </w:rPr>
        <w:t>Karniadakis et al. (2021), Nature Reviews Physics 3 — foundational review of PINN methodology.</w:t>
      </w:r>
    </w:p>
    <w:p w14:paraId="3813CEE3" w14:textId="77777777" w:rsidR="00325FB6" w:rsidRDefault="00000000">
      <w:pPr>
        <w:pStyle w:val="Heading1"/>
      </w:pPr>
      <w:r>
        <w:rPr>
          <w:rFonts w:ascii="Calibri" w:hAnsi="Calibri"/>
          <w:color w:val="0F2A4A"/>
        </w:rPr>
        <w:t>8. Direction 6 — Time-Series Foundation Models for PHM</w:t>
      </w:r>
    </w:p>
    <w:p w14:paraId="6AF4B4C0" w14:textId="77777777" w:rsidR="00325FB6" w:rsidRDefault="00000000">
      <w:r>
        <w:rPr>
          <w:color w:val="4A4A4A"/>
        </w:rPr>
        <w:t>Time-series foundation models (TFMs) such as Chronos, TimesFM, Moirai, and Lag-Llama have moved from forecasting into PHM. The core idea is to leverage large-scale pre-training on diverse time-series corpora, then adapt the model to specific PHM tasks through fine-tuning or in-context learning.</w:t>
      </w:r>
    </w:p>
    <w:p w14:paraId="48C7253B" w14:textId="77777777" w:rsidR="00325FB6" w:rsidRDefault="00000000">
      <w:r>
        <w:rPr>
          <w:b/>
          <w:color w:val="0F2A4A"/>
        </w:rPr>
        <w:t>Representative recent contributions:</w:t>
      </w:r>
    </w:p>
    <w:p w14:paraId="1AEC2F76" w14:textId="77777777" w:rsidR="00325FB6" w:rsidRDefault="00000000">
      <w:pPr>
        <w:pStyle w:val="ListBullet"/>
      </w:pPr>
      <w:r>
        <w:rPr>
          <w:color w:val="4A4A4A"/>
          <w:sz w:val="20"/>
        </w:rPr>
        <w:t>Empowering PHM Applications with Time Series Foundation Models: A Unified Multi-Task Learning Approach (IEEE 2025). Uses pre-trained TFMs as the basis for time-series representation learning across multiple PHM tasks (classification, forecasting, anomaly detection).</w:t>
      </w:r>
    </w:p>
    <w:p w14:paraId="71E59256" w14:textId="77777777" w:rsidR="00325FB6" w:rsidRDefault="00000000">
      <w:pPr>
        <w:pStyle w:val="ListBullet"/>
      </w:pPr>
      <w:r>
        <w:rPr>
          <w:color w:val="4A4A4A"/>
          <w:sz w:val="20"/>
        </w:rPr>
        <w:t>Survey on Foundation Models for Prognostics and Health Management in Industrial Cyber-Physical Systems (arXiv:2312.06261). Comprehensive survey of LLM- and TFM-based PHM.</w:t>
      </w:r>
    </w:p>
    <w:p w14:paraId="0F2BF098" w14:textId="77777777" w:rsidR="00325FB6" w:rsidRDefault="00000000">
      <w:pPr>
        <w:pStyle w:val="ListBullet"/>
      </w:pPr>
      <w:r>
        <w:rPr>
          <w:color w:val="4A4A4A"/>
          <w:sz w:val="20"/>
        </w:rPr>
        <w:t>ChatGPT-Like Large-Scale Foundation Models for PHM: A Survey and Roadmaps (Reliability Engineering &amp; System Safety 2024).</w:t>
      </w:r>
    </w:p>
    <w:p w14:paraId="23B9BABB" w14:textId="77777777" w:rsidR="00325FB6" w:rsidRDefault="00000000">
      <w:pPr>
        <w:pStyle w:val="ListBullet"/>
      </w:pPr>
      <w:r>
        <w:rPr>
          <w:color w:val="4A4A4A"/>
          <w:sz w:val="20"/>
        </w:rPr>
        <w:t>Utilizing large-scale foundation models for PHM in wind turbines (Renewable &amp; Sustainable Energy Reviews 2025) — surveys techniques, challenges, and future directions.</w:t>
      </w:r>
    </w:p>
    <w:p w14:paraId="273D64A9" w14:textId="77777777" w:rsidR="00325FB6" w:rsidRDefault="00000000">
      <w:r>
        <w:rPr>
          <w:i/>
          <w:color w:val="4A4A4A"/>
        </w:rPr>
        <w:t>An open question is whether multi-modal foundation models can be trained from scratch for industrial signals, analogous to CLIP for image–text. To date, there is no large-scale 'PHM-CLIP' covering vibration, acoustic, and electrical signals.</w:t>
      </w:r>
    </w:p>
    <w:p w14:paraId="794B813B" w14:textId="77777777" w:rsidR="00325FB6" w:rsidRDefault="00000000">
      <w:pPr>
        <w:pStyle w:val="Heading1"/>
      </w:pPr>
      <w:r>
        <w:rPr>
          <w:rFonts w:ascii="Calibri" w:hAnsi="Calibri"/>
          <w:color w:val="0F2A4A"/>
        </w:rPr>
        <w:lastRenderedPageBreak/>
        <w:t>9. Direction 7 — Multi-Modal LLMs for Fault Diagnosis</w:t>
      </w:r>
    </w:p>
    <w:p w14:paraId="60A9AC78" w14:textId="77777777" w:rsidR="00325FB6" w:rsidRDefault="00000000">
      <w:r>
        <w:rPr>
          <w:color w:val="4A4A4A"/>
        </w:rPr>
        <w:t>The rise of multi-modal large language models (GPT-4V, Gemini, LLaVA, Qwen-VL) has prompted experimentation in industrial diagnostics. A November 2024 preprint, 'Multimodal Large Language Model-Based Fault Detection and Diagnosis in Context of Industry 4.0', explores this paradigm directly. Apple Machine Learning Research has also shown that LLMs can be used for late multimodal sensor fusion in activity recognition.</w:t>
      </w:r>
    </w:p>
    <w:p w14:paraId="684A5122" w14:textId="77777777" w:rsidR="00325FB6" w:rsidRDefault="00000000">
      <w:r>
        <w:rPr>
          <w:color w:val="4A4A4A"/>
        </w:rPr>
        <w:t>Recent work (Multimodal data-enabled large model for machine fault diagnosis, ScienceDirect 2026) targets intelligent operation and maintenance using multi-modal signals fed into a foundation-model backbone.</w:t>
      </w:r>
    </w:p>
    <w:p w14:paraId="06176184" w14:textId="77777777" w:rsidR="00325FB6" w:rsidRDefault="00000000">
      <w:r>
        <w:rPr>
          <w:i/>
          <w:color w:val="4A4A4A"/>
        </w:rPr>
        <w:t>Open challenges include (a) tokenisation of industrial time-series into a representation digestible by LLMs, (b) zero-shot diagnosis from spectrograms and waveform plots, and (c) trustworthiness in safety-critical contexts.</w:t>
      </w:r>
    </w:p>
    <w:p w14:paraId="4A04C877" w14:textId="77777777" w:rsidR="00325FB6" w:rsidRDefault="00000000">
      <w:pPr>
        <w:pStyle w:val="Heading1"/>
      </w:pPr>
      <w:r>
        <w:rPr>
          <w:rFonts w:ascii="Calibri" w:hAnsi="Calibri"/>
          <w:color w:val="0F2A4A"/>
        </w:rPr>
        <w:t>10. Multi-Modal PHM Datasets (2022–2025)</w:t>
      </w:r>
    </w:p>
    <w:tbl>
      <w:tblPr>
        <w:tblStyle w:val="LightGrid-Accent1"/>
        <w:tblW w:w="0" w:type="auto"/>
        <w:tblLook w:val="04A0" w:firstRow="1" w:lastRow="0" w:firstColumn="1" w:lastColumn="0" w:noHBand="0" w:noVBand="1"/>
      </w:tblPr>
      <w:tblGrid>
        <w:gridCol w:w="2551"/>
        <w:gridCol w:w="6520"/>
      </w:tblGrid>
      <w:tr w:rsidR="00325FB6" w14:paraId="64CFD123" w14:textId="77777777" w:rsidTr="00325F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EAF2FA"/>
          </w:tcPr>
          <w:p w14:paraId="348B49F5" w14:textId="77777777" w:rsidR="00325FB6" w:rsidRDefault="00000000">
            <w:r>
              <w:rPr>
                <w:color w:val="0F2A4A"/>
                <w:sz w:val="20"/>
              </w:rPr>
              <w:t>HUSTmotor (Zhao et al. 2025)</w:t>
            </w:r>
          </w:p>
        </w:tc>
        <w:tc>
          <w:tcPr>
            <w:tcW w:w="6520" w:type="dxa"/>
          </w:tcPr>
          <w:p w14:paraId="5EA115D7" w14:textId="77777777" w:rsidR="00325FB6" w:rsidRDefault="00000000">
            <w:pPr>
              <w:cnfStyle w:val="100000000000" w:firstRow="1" w:lastRow="0" w:firstColumn="0" w:lastColumn="0" w:oddVBand="0" w:evenVBand="0" w:oddHBand="0" w:evenHBand="0" w:firstRowFirstColumn="0" w:firstRowLastColumn="0" w:lastRowFirstColumn="0" w:lastRowLastColumn="0"/>
            </w:pPr>
            <w:r>
              <w:rPr>
                <w:color w:val="4A4A4A"/>
                <w:sz w:val="20"/>
              </w:rPr>
              <w:t>Vibration + Acoustic; 6 health states × 4 speeds; 25.6 kHz; github.com/CHAOZHAO-1/HUSTmotor-multi-modal-dataset</w:t>
            </w:r>
          </w:p>
        </w:tc>
      </w:tr>
      <w:tr w:rsidR="00325FB6" w14:paraId="18A10C0B" w14:textId="77777777" w:rsidTr="00325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EAF2FA"/>
          </w:tcPr>
          <w:p w14:paraId="13972B78" w14:textId="77777777" w:rsidR="00325FB6" w:rsidRDefault="00000000">
            <w:r>
              <w:rPr>
                <w:color w:val="0F2A4A"/>
                <w:sz w:val="20"/>
              </w:rPr>
              <w:t>COMFAULDA (Martins et al. 2022)</w:t>
            </w:r>
          </w:p>
        </w:tc>
        <w:tc>
          <w:tcPr>
            <w:tcW w:w="6520" w:type="dxa"/>
          </w:tcPr>
          <w:p w14:paraId="296B68D2" w14:textId="77777777" w:rsidR="00325FB6" w:rsidRDefault="00000000">
            <w:pPr>
              <w:cnfStyle w:val="000000100000" w:firstRow="0" w:lastRow="0" w:firstColumn="0" w:lastColumn="0" w:oddVBand="0" w:evenVBand="0" w:oddHBand="1" w:evenHBand="0" w:firstRowFirstColumn="0" w:firstRowLastColumn="0" w:lastRowFirstColumn="0" w:lastRowLastColumn="0"/>
            </w:pPr>
            <w:r>
              <w:rPr>
                <w:color w:val="4A4A4A"/>
                <w:sz w:val="20"/>
              </w:rPr>
              <w:t>Multi-channel vibration + Tachometer; 7 scenarios incl. composed faults; 49 speeds in 12–60 Hz; 50 kHz; IEEE DataPort</w:t>
            </w:r>
          </w:p>
        </w:tc>
      </w:tr>
      <w:tr w:rsidR="00325FB6" w14:paraId="56E4A033" w14:textId="77777777" w:rsidTr="00325F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EAF2FA"/>
          </w:tcPr>
          <w:p w14:paraId="7557CDF8" w14:textId="77777777" w:rsidR="00325FB6" w:rsidRDefault="00000000">
            <w:r>
              <w:rPr>
                <w:color w:val="0F2A4A"/>
                <w:sz w:val="20"/>
              </w:rPr>
              <w:t>Qatar Synchronized 3-Phase IM (Thomas et al. 2025)</w:t>
            </w:r>
          </w:p>
        </w:tc>
        <w:tc>
          <w:tcPr>
            <w:tcW w:w="6520" w:type="dxa"/>
          </w:tcPr>
          <w:p w14:paraId="4485AA57" w14:textId="77777777" w:rsidR="00325FB6" w:rsidRDefault="00000000">
            <w:pPr>
              <w:cnfStyle w:val="000000010000" w:firstRow="0" w:lastRow="0" w:firstColumn="0" w:lastColumn="0" w:oddVBand="0" w:evenVBand="0" w:oddHBand="0" w:evenHBand="1" w:firstRowFirstColumn="0" w:firstRowLastColumn="0" w:lastRowFirstColumn="0" w:lastRowLastColumn="0"/>
            </w:pPr>
            <w:r>
              <w:rPr>
                <w:color w:val="4A4A4A"/>
                <w:sz w:val="20"/>
              </w:rPr>
              <w:t>Vibration + Voltage + Current; 13 classes; dSPACE-synchronised; 50 kHz; Nature Sci. Data 12, 1468; DOI 10.6084/m9.figshare.27216219</w:t>
            </w:r>
          </w:p>
        </w:tc>
      </w:tr>
      <w:tr w:rsidR="00325FB6" w14:paraId="77FD98A1" w14:textId="77777777" w:rsidTr="00325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EAF2FA"/>
          </w:tcPr>
          <w:p w14:paraId="1BE2A124" w14:textId="77777777" w:rsidR="00325FB6" w:rsidRDefault="00000000">
            <w:r>
              <w:rPr>
                <w:color w:val="0F2A4A"/>
                <w:sz w:val="20"/>
              </w:rPr>
              <w:t>UOEMD-VAFCVS (Sehri &amp; Dumond 2023)</w:t>
            </w:r>
          </w:p>
        </w:tc>
        <w:tc>
          <w:tcPr>
            <w:tcW w:w="6520" w:type="dxa"/>
          </w:tcPr>
          <w:p w14:paraId="604CA909" w14:textId="77777777" w:rsidR="00325FB6" w:rsidRDefault="00000000">
            <w:pPr>
              <w:cnfStyle w:val="000000100000" w:firstRow="0" w:lastRow="0" w:firstColumn="0" w:lastColumn="0" w:oddVBand="0" w:evenVBand="0" w:oddHBand="1" w:evenHBand="0" w:firstRowFirstColumn="0" w:firstRowLastColumn="0" w:lastRowFirstColumn="0" w:lastRowLastColumn="0"/>
            </w:pPr>
            <w:r>
              <w:rPr>
                <w:color w:val="4A4A4A"/>
                <w:sz w:val="20"/>
              </w:rPr>
              <w:t>Vibration + Acoustic + Temperature; variable speed; University of Ottawa</w:t>
            </w:r>
          </w:p>
        </w:tc>
      </w:tr>
      <w:tr w:rsidR="00325FB6" w14:paraId="13242571" w14:textId="77777777" w:rsidTr="00325F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EAF2FA"/>
          </w:tcPr>
          <w:p w14:paraId="56D55AF0" w14:textId="77777777" w:rsidR="00325FB6" w:rsidRDefault="00000000">
            <w:r>
              <w:rPr>
                <w:color w:val="0F2A4A"/>
                <w:sz w:val="20"/>
              </w:rPr>
              <w:t>VATMC (2025)</w:t>
            </w:r>
          </w:p>
        </w:tc>
        <w:tc>
          <w:tcPr>
            <w:tcW w:w="6520" w:type="dxa"/>
          </w:tcPr>
          <w:p w14:paraId="520E8C2B" w14:textId="77777777" w:rsidR="00325FB6" w:rsidRDefault="00000000">
            <w:pPr>
              <w:cnfStyle w:val="000000010000" w:firstRow="0" w:lastRow="0" w:firstColumn="0" w:lastColumn="0" w:oddVBand="0" w:evenVBand="0" w:oddHBand="0" w:evenHBand="1" w:firstRowFirstColumn="0" w:firstRowLastColumn="0" w:lastRowFirstColumn="0" w:lastRowLastColumn="0"/>
            </w:pPr>
            <w:r>
              <w:rPr>
                <w:color w:val="4A4A4A"/>
                <w:sz w:val="20"/>
              </w:rPr>
              <w:t>Vibration + Acoustic + Temperature + Current; rotor-bearing systems; varying conditions; MDPI papers</w:t>
            </w:r>
          </w:p>
        </w:tc>
      </w:tr>
      <w:tr w:rsidR="00325FB6" w14:paraId="29EBBB95" w14:textId="77777777" w:rsidTr="00325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EAF2FA"/>
          </w:tcPr>
          <w:p w14:paraId="6CBD0F07" w14:textId="77777777" w:rsidR="00325FB6" w:rsidRDefault="00000000">
            <w:r>
              <w:rPr>
                <w:color w:val="0F2A4A"/>
                <w:sz w:val="20"/>
              </w:rPr>
              <w:t>PHM2012 / FEMTO (2012)</w:t>
            </w:r>
          </w:p>
        </w:tc>
        <w:tc>
          <w:tcPr>
            <w:tcW w:w="6520" w:type="dxa"/>
          </w:tcPr>
          <w:p w14:paraId="2BF67B7A" w14:textId="77777777" w:rsidR="00325FB6" w:rsidRDefault="00000000">
            <w:pPr>
              <w:cnfStyle w:val="000000100000" w:firstRow="0" w:lastRow="0" w:firstColumn="0" w:lastColumn="0" w:oddVBand="0" w:evenVBand="0" w:oddHBand="1" w:evenHBand="0" w:firstRowFirstColumn="0" w:firstRowLastColumn="0" w:lastRowFirstColumn="0" w:lastRowLastColumn="0"/>
            </w:pPr>
            <w:r>
              <w:rPr>
                <w:color w:val="4A4A4A"/>
                <w:sz w:val="20"/>
              </w:rPr>
              <w:t>Vibration + Temperature; run-to-failure bearings; cornerstone for RUL prognostics</w:t>
            </w:r>
          </w:p>
        </w:tc>
      </w:tr>
      <w:tr w:rsidR="00325FB6" w14:paraId="7E211F00" w14:textId="77777777" w:rsidTr="00325F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EAF2FA"/>
          </w:tcPr>
          <w:p w14:paraId="538808D0" w14:textId="77777777" w:rsidR="00325FB6" w:rsidRDefault="00000000">
            <w:r>
              <w:rPr>
                <w:color w:val="0F2A4A"/>
                <w:sz w:val="20"/>
              </w:rPr>
              <w:t>C-MAPSS (NASA 2008)</w:t>
            </w:r>
          </w:p>
        </w:tc>
        <w:tc>
          <w:tcPr>
            <w:tcW w:w="6520" w:type="dxa"/>
          </w:tcPr>
          <w:p w14:paraId="24C6EA8E" w14:textId="77777777" w:rsidR="00325FB6" w:rsidRDefault="00000000">
            <w:pPr>
              <w:cnfStyle w:val="000000010000" w:firstRow="0" w:lastRow="0" w:firstColumn="0" w:lastColumn="0" w:oddVBand="0" w:evenVBand="0" w:oddHBand="0" w:evenHBand="1" w:firstRowFirstColumn="0" w:firstRowLastColumn="0" w:lastRowFirstColumn="0" w:lastRowLastColumn="0"/>
            </w:pPr>
            <w:r>
              <w:rPr>
                <w:color w:val="4A4A4A"/>
                <w:sz w:val="20"/>
              </w:rPr>
              <w:t>21 sensors on simulated turbofan engine; run-to-failure; classical RUL benchmark</w:t>
            </w:r>
          </w:p>
        </w:tc>
      </w:tr>
    </w:tbl>
    <w:p w14:paraId="57AF45E6" w14:textId="77777777" w:rsidR="00325FB6" w:rsidRDefault="00000000">
      <w:pPr>
        <w:pStyle w:val="Heading1"/>
      </w:pPr>
      <w:r>
        <w:rPr>
          <w:rFonts w:ascii="Calibri" w:hAnsi="Calibri"/>
          <w:color w:val="0F2A4A"/>
        </w:rPr>
        <w:t>11. Open Challenges and Research Frontiers</w:t>
      </w:r>
    </w:p>
    <w:p w14:paraId="7A196EFA" w14:textId="77777777" w:rsidR="00325FB6" w:rsidRDefault="00000000">
      <w:r>
        <w:rPr>
          <w:color w:val="4A4A4A"/>
        </w:rPr>
        <w:t>The literature makes it clear that the field has progressed from 'does multi-modal work?' to 'when, why, and how?' Key open challenges include:</w:t>
      </w:r>
    </w:p>
    <w:p w14:paraId="3CC378A3" w14:textId="77777777" w:rsidR="00325FB6" w:rsidRDefault="00000000">
      <w:pPr>
        <w:pStyle w:val="ListBullet"/>
      </w:pPr>
      <w:r>
        <w:rPr>
          <w:color w:val="4A4A4A"/>
          <w:sz w:val="20"/>
        </w:rPr>
        <w:t>Robust missing-modality benchmarks. There is no community-standard protocol for evaluating modality-drop or noise-injection robustness in PHM.</w:t>
      </w:r>
    </w:p>
    <w:p w14:paraId="31F7DCF5" w14:textId="77777777" w:rsidR="00325FB6" w:rsidRDefault="00000000">
      <w:pPr>
        <w:pStyle w:val="ListBullet"/>
      </w:pPr>
      <w:r>
        <w:rPr>
          <w:color w:val="4A4A4A"/>
          <w:sz w:val="20"/>
        </w:rPr>
        <w:t>Cross-modal self-supervised pre-training. Time-series SSL is largely single-modality (TF-C, TS-TCC, TS2Vec). A CLIP-style cross-modal pre-training for PHM remains open.</w:t>
      </w:r>
    </w:p>
    <w:p w14:paraId="0CE47162" w14:textId="77777777" w:rsidR="00325FB6" w:rsidRDefault="00000000">
      <w:pPr>
        <w:pStyle w:val="ListBullet"/>
      </w:pPr>
      <w:r>
        <w:rPr>
          <w:color w:val="4A4A4A"/>
          <w:sz w:val="20"/>
        </w:rPr>
        <w:t>Composed-fault disentanglement. COMFAULDA has been available since 2022 yet very few SOTA papers (2023–2025) leverage it for true multi-label fault decomposition.</w:t>
      </w:r>
    </w:p>
    <w:p w14:paraId="32DE6FEE" w14:textId="77777777" w:rsidR="00325FB6" w:rsidRDefault="00000000">
      <w:pPr>
        <w:pStyle w:val="ListBullet"/>
      </w:pPr>
      <w:r>
        <w:rPr>
          <w:color w:val="4A4A4A"/>
          <w:sz w:val="20"/>
        </w:rPr>
        <w:t>Physics-coupled multi-modal learning. Vibration analysis and motor current signature analysis (MCSA) are mature but seldom combined in a unified deep-learning model.</w:t>
      </w:r>
    </w:p>
    <w:p w14:paraId="1A78C133" w14:textId="77777777" w:rsidR="00325FB6" w:rsidRDefault="00000000">
      <w:pPr>
        <w:pStyle w:val="ListBullet"/>
      </w:pPr>
      <w:r>
        <w:rPr>
          <w:color w:val="4A4A4A"/>
          <w:sz w:val="20"/>
        </w:rPr>
        <w:t>Cross-machine generalization. The MUGTN paper (Zhao et al., EAAI 2025) explicitly leaves this as future work.</w:t>
      </w:r>
    </w:p>
    <w:p w14:paraId="25987CCC" w14:textId="77777777" w:rsidR="00325FB6" w:rsidRDefault="00000000">
      <w:pPr>
        <w:pStyle w:val="ListBullet"/>
      </w:pPr>
      <w:r>
        <w:rPr>
          <w:color w:val="4A4A4A"/>
          <w:sz w:val="20"/>
        </w:rPr>
        <w:t>Asymmetric deployment. Real factories rarely deploy all sensors used during research. Cross-modal distillation 'train rich, deploy poor' is largely unexplored.</w:t>
      </w:r>
    </w:p>
    <w:p w14:paraId="65F86B95" w14:textId="77777777" w:rsidR="00325FB6" w:rsidRDefault="00000000">
      <w:pPr>
        <w:pStyle w:val="ListBullet"/>
      </w:pPr>
      <w:r>
        <w:rPr>
          <w:color w:val="4A4A4A"/>
          <w:sz w:val="20"/>
        </w:rPr>
        <w:lastRenderedPageBreak/>
        <w:t>Multi-modal RUL prognostics. Most multi-modal PHM work targets diagnostics; combining MM with prognostics is an open frontier.</w:t>
      </w:r>
    </w:p>
    <w:p w14:paraId="06442C4B" w14:textId="77777777" w:rsidR="00325FB6" w:rsidRDefault="00000000">
      <w:pPr>
        <w:pStyle w:val="ListBullet"/>
      </w:pPr>
      <w:r>
        <w:rPr>
          <w:color w:val="4A4A4A"/>
          <w:sz w:val="20"/>
        </w:rPr>
        <w:t>Trustworthy and interpretable diagnosis. Industrial users require explanations; mechanistic interpretability for multi-modal PHM is early-stage.</w:t>
      </w:r>
    </w:p>
    <w:p w14:paraId="0063E1B6" w14:textId="77777777" w:rsidR="00325FB6" w:rsidRDefault="00000000">
      <w:pPr>
        <w:pStyle w:val="Heading1"/>
      </w:pPr>
      <w:r>
        <w:rPr>
          <w:rFonts w:ascii="Calibri" w:hAnsi="Calibri"/>
          <w:color w:val="0F2A4A"/>
        </w:rPr>
        <w:t>12. Implications for Our Research</w:t>
      </w:r>
    </w:p>
    <w:p w14:paraId="12D6B9E5" w14:textId="77777777" w:rsidR="00325FB6" w:rsidRDefault="00000000">
      <w:r>
        <w:rPr>
          <w:color w:val="4A4A4A"/>
        </w:rPr>
        <w:t>Given the three datasets currently in our possession (HUSTmotor, COMFAULDA, Qatar Synchronized 3-phase IM) and the SOTA baseline MUGTN, the following research positions remain defensible:</w:t>
      </w:r>
    </w:p>
    <w:p w14:paraId="52A63133" w14:textId="77777777" w:rsidR="00325FB6" w:rsidRDefault="00000000">
      <w:pPr>
        <w:pStyle w:val="ListBullet"/>
      </w:pPr>
      <w:r>
        <w:rPr>
          <w:color w:val="4A4A4A"/>
          <w:sz w:val="20"/>
        </w:rPr>
        <w:t>Heterogeneous physics-informed fusion on the Qatar dataset. Combining vibration + voltage + current with a physics-aware architecture (BPFO, MCSA sidebands) — a niche where MUGTN does not operate because it lacks electrical modalities.</w:t>
      </w:r>
    </w:p>
    <w:p w14:paraId="4CBA63C6" w14:textId="77777777" w:rsidR="00325FB6" w:rsidRDefault="00000000">
      <w:pPr>
        <w:pStyle w:val="ListBullet"/>
      </w:pPr>
      <w:r>
        <w:rPr>
          <w:color w:val="4A4A4A"/>
          <w:sz w:val="20"/>
        </w:rPr>
        <w:t>Cross-machine MMDGFD. Train on HUSTmotor and evaluate on Qatar / COMFAULDA, extending the future-work statement in MUGTN.</w:t>
      </w:r>
    </w:p>
    <w:p w14:paraId="259284B7" w14:textId="77777777" w:rsidR="00325FB6" w:rsidRDefault="00000000">
      <w:pPr>
        <w:pStyle w:val="ListBullet"/>
      </w:pPr>
      <w:r>
        <w:rPr>
          <w:color w:val="4A4A4A"/>
          <w:sz w:val="20"/>
        </w:rPr>
        <w:t>Cross-modal self-supervised pre-training for PHM. Build the first 'PHM-CLIP'-style pre-training across vibration ↔ acoustic on the union of available datasets.</w:t>
      </w:r>
    </w:p>
    <w:p w14:paraId="00FA1589" w14:textId="77777777" w:rsidR="00325FB6" w:rsidRDefault="00000000">
      <w:pPr>
        <w:pStyle w:val="ListBullet"/>
      </w:pPr>
      <w:r>
        <w:rPr>
          <w:color w:val="4A4A4A"/>
          <w:sz w:val="20"/>
        </w:rPr>
        <w:t>Asymmetric deployment via cross-modal distillation. Train a multi-modal teacher and distil into a single-modality (e.g., vibration-only) student for realistic factory deployment.</w:t>
      </w:r>
    </w:p>
    <w:p w14:paraId="1518CCF6" w14:textId="77777777" w:rsidR="00325FB6" w:rsidRDefault="00000000">
      <w:pPr>
        <w:pStyle w:val="ListBullet"/>
      </w:pPr>
      <w:r>
        <w:rPr>
          <w:color w:val="4A4A4A"/>
          <w:sz w:val="20"/>
        </w:rPr>
        <w:t>Systematic robustness benchmark for multi-modal PHM. Modality-Drop Curve, Noise-SNR Curve, and gradual-degradation protocol — a potential community-tool contribution.</w:t>
      </w:r>
    </w:p>
    <w:p w14:paraId="737BC8F0" w14:textId="77777777" w:rsidR="00325FB6" w:rsidRDefault="00000000">
      <w:pPr>
        <w:pStyle w:val="Heading1"/>
      </w:pPr>
      <w:r>
        <w:rPr>
          <w:rFonts w:ascii="Calibri" w:hAnsi="Calibri"/>
          <w:color w:val="0F2A4A"/>
        </w:rPr>
        <w:t>13. Conclusion</w:t>
      </w:r>
    </w:p>
    <w:p w14:paraId="6ED8A724" w14:textId="77777777" w:rsidR="00325FB6" w:rsidRDefault="00000000">
      <w:r>
        <w:rPr>
          <w:color w:val="4A4A4A"/>
        </w:rPr>
        <w:t>Multi-modal learning for fault diagnosis of rotating machinery has matured from naive feature concatenation into a rich research ecosystem encompassing contrastive pre-training, mixture-of-experts, graph neural networks, physics-informed models, and foundation models. The next research frontier appears to lie not in proposing yet another fusion architecture, but in answering the deeper questions: When does multi-modal genuinely help? Which combination of modalities is sufficient for a given fault class? How should we deploy multi-modal models in factories that rarely host all sensors used in research? Each of these questions admits empirical, methodological, or critical contributions, and each can be tackled with the datasets and tools currently available.</w:t>
      </w:r>
    </w:p>
    <w:p w14:paraId="089113BB" w14:textId="77777777" w:rsidR="00325FB6" w:rsidRDefault="00000000">
      <w:pPr>
        <w:pStyle w:val="Heading1"/>
      </w:pPr>
      <w:r>
        <w:rPr>
          <w:rFonts w:ascii="Calibri" w:hAnsi="Calibri"/>
          <w:color w:val="0F2A4A"/>
        </w:rPr>
        <w:t>14. Selected References (with web-accessible sources)</w:t>
      </w:r>
    </w:p>
    <w:p w14:paraId="40AEA5F4" w14:textId="77777777" w:rsidR="00325FB6" w:rsidRDefault="00000000">
      <w:r>
        <w:rPr>
          <w:i/>
          <w:color w:val="4A4A4A"/>
          <w:sz w:val="20"/>
        </w:rPr>
        <w:t>The references below were collected during this report's preparation and provide direct entry points into the recent literature.</w:t>
      </w:r>
    </w:p>
    <w:p w14:paraId="07216440" w14:textId="77777777" w:rsidR="00325FB6" w:rsidRDefault="00000000">
      <w:pPr>
        <w:pStyle w:val="ListBullet"/>
      </w:pPr>
      <w:r>
        <w:rPr>
          <w:color w:val="4A4A4A"/>
          <w:sz w:val="18"/>
        </w:rPr>
        <w:t>Kibrete, Engida Woldemichael, Shimels Gebremedhen (2024). Multi-Sensor data fusion in intelligent fault diagnosis of rotating machines: A comprehensive review. Measurement 232, 114658. sciencedirect.com/science/article/abs/pii/S0263224124005438</w:t>
      </w:r>
    </w:p>
    <w:p w14:paraId="270FA03A" w14:textId="77777777" w:rsidR="00325FB6" w:rsidRDefault="00000000">
      <w:pPr>
        <w:pStyle w:val="ListBullet"/>
      </w:pPr>
      <w:r>
        <w:rPr>
          <w:color w:val="4A4A4A"/>
          <w:sz w:val="18"/>
        </w:rPr>
        <w:t>Feisa et al. (2025). A Comprehensive Review of Deep Transfer Learning for Intelligent Fault Diagnosis in Rotating Machines. Engineering Reports, Wiley. onlinelibrary.wiley.com/doi/10.1002/eng2.70494</w:t>
      </w:r>
    </w:p>
    <w:p w14:paraId="1D8294A8" w14:textId="77777777" w:rsidR="00325FB6" w:rsidRDefault="00000000">
      <w:pPr>
        <w:pStyle w:val="ListBullet"/>
      </w:pPr>
      <w:r>
        <w:rPr>
          <w:color w:val="4A4A4A"/>
          <w:sz w:val="18"/>
        </w:rPr>
        <w:t>A Review of Deep Learning in Rotating Machinery Fault Diagnosis and Its Prospects for Port Applications (2025). Applied Sciences. mdpi.com/2076-3417/15/21/11303</w:t>
      </w:r>
    </w:p>
    <w:p w14:paraId="358DC4BA" w14:textId="77777777" w:rsidR="00325FB6" w:rsidRDefault="00000000">
      <w:pPr>
        <w:pStyle w:val="ListBullet"/>
      </w:pPr>
      <w:r>
        <w:rPr>
          <w:color w:val="4A4A4A"/>
          <w:sz w:val="18"/>
        </w:rPr>
        <w:t>A multi-modal fault diagnosis model for rotating machinery under cross-working conditions (Measurement 2025). sciencedirect.com/science/article/abs/pii/S0263224125022456</w:t>
      </w:r>
    </w:p>
    <w:p w14:paraId="1AC0E94A" w14:textId="77777777" w:rsidR="00325FB6" w:rsidRDefault="00000000">
      <w:pPr>
        <w:pStyle w:val="ListBullet"/>
      </w:pPr>
      <w:r>
        <w:rPr>
          <w:color w:val="4A4A4A"/>
          <w:sz w:val="18"/>
        </w:rPr>
        <w:lastRenderedPageBreak/>
        <w:t>Enhancing multimodal fault diagnosis in mechanical systems via mixture of experts (Complex &amp; Intelligent Systems 2025). link.springer.com/article/10.1007/s40747-025-02061-x</w:t>
      </w:r>
    </w:p>
    <w:p w14:paraId="75C28DED" w14:textId="77777777" w:rsidR="00325FB6" w:rsidRDefault="00000000">
      <w:pPr>
        <w:pStyle w:val="ListBullet"/>
      </w:pPr>
      <w:r>
        <w:rPr>
          <w:color w:val="4A4A4A"/>
          <w:sz w:val="18"/>
        </w:rPr>
        <w:t>Multi-Condition Fault Diagnosis of Dynamic Systems: A Survey, Insights, and Prospects (arXiv 2412.19497, 2024). arxiv.org/html/2412.19497v1</w:t>
      </w:r>
    </w:p>
    <w:p w14:paraId="43CBB954" w14:textId="77777777" w:rsidR="00325FB6" w:rsidRDefault="00000000">
      <w:pPr>
        <w:pStyle w:val="ListBullet"/>
      </w:pPr>
      <w:r>
        <w:rPr>
          <w:color w:val="4A4A4A"/>
          <w:sz w:val="18"/>
        </w:rPr>
        <w:t>A unified Cross-Modal adaptive contrastive learning framework for acoustic fault diagnosis of rolling bearing under limited &amp; imbalanced data (MSSP 2025). sciencedirect.com/science/article/abs/pii/S0888327025014451</w:t>
      </w:r>
    </w:p>
    <w:p w14:paraId="7991ABA5" w14:textId="77777777" w:rsidR="00325FB6" w:rsidRDefault="00000000">
      <w:pPr>
        <w:pStyle w:val="ListBullet"/>
      </w:pPr>
      <w:r>
        <w:rPr>
          <w:color w:val="4A4A4A"/>
          <w:sz w:val="18"/>
        </w:rPr>
        <w:t>Fault diagnosis of motor bearing in complex scenarios based on Mamba and Indicative Contrastive Learning (EAAI 2025). sciencedirect.com/science/article/abs/pii/S0952197625002167</w:t>
      </w:r>
    </w:p>
    <w:p w14:paraId="6472DADD" w14:textId="77777777" w:rsidR="00325FB6" w:rsidRDefault="00000000">
      <w:pPr>
        <w:pStyle w:val="ListBullet"/>
      </w:pPr>
      <w:r>
        <w:rPr>
          <w:color w:val="4A4A4A"/>
          <w:sz w:val="18"/>
        </w:rPr>
        <w:t>Heterogeneous Multi-Sensor Fusion for AC Motor Fault Diagnosis via Graph Neural Networks (MDPI Electronics 2025). mdpi.com/2079-9292/14/10/2005</w:t>
      </w:r>
    </w:p>
    <w:p w14:paraId="25434F4A" w14:textId="77777777" w:rsidR="00325FB6" w:rsidRDefault="00000000">
      <w:pPr>
        <w:pStyle w:val="ListBullet"/>
      </w:pPr>
      <w:r>
        <w:rPr>
          <w:color w:val="4A4A4A"/>
          <w:sz w:val="18"/>
        </w:rPr>
        <w:t>DyGAT-FTNet: A Dynamic Graph Attention Network for Multi-Sensor Fault Diagnosis and Time–Frequency Data Fusion (PMC 2025). pmc.ncbi.nlm.nih.gov/articles/PMC11820772/</w:t>
      </w:r>
    </w:p>
    <w:p w14:paraId="22459F27" w14:textId="77777777" w:rsidR="00325FB6" w:rsidRDefault="00000000">
      <w:pPr>
        <w:pStyle w:val="ListBullet"/>
      </w:pPr>
      <w:r>
        <w:rPr>
          <w:color w:val="4A4A4A"/>
          <w:sz w:val="18"/>
        </w:rPr>
        <w:t>On cross-attention-based graph neural networks for fault diagnosis using multi-sensor measurement (Structural Health Monitoring 2025). journals.sagepub.com/doi/10.1177/14759217251327760</w:t>
      </w:r>
    </w:p>
    <w:p w14:paraId="63F769C4" w14:textId="77777777" w:rsidR="00325FB6" w:rsidRDefault="00000000">
      <w:pPr>
        <w:pStyle w:val="ListBullet"/>
      </w:pPr>
      <w:r>
        <w:rPr>
          <w:color w:val="4A4A4A"/>
          <w:sz w:val="18"/>
        </w:rPr>
        <w:t>Richly connected spatial–temporal graph neural network for rotating machinery fault diagnosis with multi-sensor information fusion (MSSP 2024). sciencedirect.com/science/article/abs/pii/S0888327024011294</w:t>
      </w:r>
    </w:p>
    <w:p w14:paraId="25A172CD" w14:textId="77777777" w:rsidR="00325FB6" w:rsidRDefault="00000000">
      <w:pPr>
        <w:pStyle w:val="ListBullet"/>
      </w:pPr>
      <w:r>
        <w:rPr>
          <w:color w:val="4A4A4A"/>
          <w:sz w:val="18"/>
        </w:rPr>
        <w:t>Physics-Informed Multimodal Bearing Fault Classification under Variable Operating Conditions using Transfer Learning (arXiv 2508.07536, 2025). arxiv.org/abs/2508.07536</w:t>
      </w:r>
    </w:p>
    <w:p w14:paraId="3DBDD9D8" w14:textId="77777777" w:rsidR="00325FB6" w:rsidRDefault="00000000">
      <w:pPr>
        <w:pStyle w:val="ListBullet"/>
      </w:pPr>
      <w:r>
        <w:rPr>
          <w:color w:val="4A4A4A"/>
          <w:sz w:val="18"/>
        </w:rPr>
        <w:t>Sun et al. (2024). Physics-inspired multimodal machine learning for adaptive correlation fusion based rotating machinery fault diagnosis. Information Fusion 108. sciencedirect.com/science/article/abs/pii/S1566253524001726</w:t>
      </w:r>
    </w:p>
    <w:p w14:paraId="375B163A" w14:textId="77777777" w:rsidR="00325FB6" w:rsidRDefault="00000000">
      <w:pPr>
        <w:pStyle w:val="ListBullet"/>
      </w:pPr>
      <w:r>
        <w:rPr>
          <w:color w:val="4A4A4A"/>
          <w:sz w:val="18"/>
        </w:rPr>
        <w:t>Signal processing- and physics-informed neural network for explainable bearing condition monitoring (MSSP 2025). sciencedirect.com/science/article/pii/S0888327025006260</w:t>
      </w:r>
    </w:p>
    <w:p w14:paraId="3C7071FB" w14:textId="77777777" w:rsidR="00325FB6" w:rsidRDefault="00000000">
      <w:pPr>
        <w:pStyle w:val="ListBullet"/>
      </w:pPr>
      <w:r>
        <w:rPr>
          <w:color w:val="4A4A4A"/>
          <w:sz w:val="18"/>
        </w:rPr>
        <w:t>Empowering PHM Applications with Time Series Foundation Models: A Unified Multi-Task Learning Approach (IEEE 2025). ieeexplore.ieee.org/document/11163911/</w:t>
      </w:r>
    </w:p>
    <w:p w14:paraId="40D18BE4" w14:textId="77777777" w:rsidR="00325FB6" w:rsidRDefault="00000000">
      <w:pPr>
        <w:pStyle w:val="ListBullet"/>
      </w:pPr>
      <w:r>
        <w:rPr>
          <w:color w:val="4A4A4A"/>
          <w:sz w:val="18"/>
        </w:rPr>
        <w:t>Survey on Foundation Models for PHM in Industrial Cyber-Physical Systems (arXiv 2312.06261). arxiv.org/abs/2312.06261</w:t>
      </w:r>
    </w:p>
    <w:p w14:paraId="41F07E46" w14:textId="77777777" w:rsidR="00325FB6" w:rsidRDefault="00000000">
      <w:pPr>
        <w:pStyle w:val="ListBullet"/>
      </w:pPr>
      <w:r>
        <w:rPr>
          <w:color w:val="4A4A4A"/>
          <w:sz w:val="18"/>
        </w:rPr>
        <w:t>ChatGPT-Like Large-Scale Foundation Models for PHM: A Survey and Roadmaps (Reliability Eng. &amp; Sys. Safety 2024, arXiv 2305.06472). arxiv.org/abs/2305.06472</w:t>
      </w:r>
    </w:p>
    <w:p w14:paraId="4229121B" w14:textId="77777777" w:rsidR="00325FB6" w:rsidRDefault="00000000">
      <w:pPr>
        <w:pStyle w:val="ListBullet"/>
      </w:pPr>
      <w:r>
        <w:rPr>
          <w:color w:val="4A4A4A"/>
          <w:sz w:val="18"/>
        </w:rPr>
        <w:t>Utilizing large-scale foundation models for PHM in wind turbines (Renewable &amp; Sustainable Energy Reviews 2025). sciencedirect.com/science/article/abs/pii/S1364032125012006</w:t>
      </w:r>
    </w:p>
    <w:p w14:paraId="3CA86502" w14:textId="77777777" w:rsidR="00325FB6" w:rsidRDefault="00000000">
      <w:pPr>
        <w:pStyle w:val="ListBullet"/>
      </w:pPr>
      <w:r>
        <w:rPr>
          <w:color w:val="4A4A4A"/>
          <w:sz w:val="18"/>
        </w:rPr>
        <w:t>Multimodal Large Language Model-Based Fault Detection and Diagnosis in the context of Industry 4.0 (Preprints.org 2024). preprints.org/manuscript/202411.1036</w:t>
      </w:r>
    </w:p>
    <w:p w14:paraId="2337D758" w14:textId="77777777" w:rsidR="00325FB6" w:rsidRDefault="00000000">
      <w:pPr>
        <w:pStyle w:val="ListBullet"/>
      </w:pPr>
      <w:r>
        <w:rPr>
          <w:color w:val="4A4A4A"/>
          <w:sz w:val="18"/>
        </w:rPr>
        <w:t>Multimodal data-enabled large model for machine fault diagnosis (ScienceDirect 2026). sciencedirect.com/science/article/abs/pii/S2452414X26000026</w:t>
      </w:r>
    </w:p>
    <w:p w14:paraId="304D07BD" w14:textId="77777777" w:rsidR="00325FB6" w:rsidRDefault="00000000">
      <w:pPr>
        <w:pStyle w:val="ListBullet"/>
      </w:pPr>
      <w:r>
        <w:rPr>
          <w:color w:val="4A4A4A"/>
          <w:sz w:val="18"/>
        </w:rPr>
        <w:t>Apple Machine Learning Research (2024). Using LLMs for Late Multimodal Sensor Fusion for Activity Recognition. machinelearning.apple.com/research/multimodal-sensor-fusion</w:t>
      </w:r>
    </w:p>
    <w:p w14:paraId="162E9D0D" w14:textId="77777777" w:rsidR="00325FB6" w:rsidRDefault="00000000">
      <w:pPr>
        <w:pStyle w:val="ListBullet"/>
      </w:pPr>
      <w:r>
        <w:rPr>
          <w:color w:val="4A4A4A"/>
          <w:sz w:val="18"/>
        </w:rPr>
        <w:t>Zhao, C., Shen, W., Zio, E., Ma, H. (2025). Multimodal Unified Generalization and Translation Network (MUGTN). EAAI 162, 112559. github.com/CHAOZHAO-1/MUGTN</w:t>
      </w:r>
    </w:p>
    <w:p w14:paraId="154BC8D4" w14:textId="77777777" w:rsidR="00325FB6" w:rsidRDefault="00000000">
      <w:pPr>
        <w:pStyle w:val="ListBullet"/>
      </w:pPr>
      <w:r>
        <w:rPr>
          <w:color w:val="4A4A4A"/>
          <w:sz w:val="18"/>
        </w:rPr>
        <w:t>Thomas, K. et al. (2025). Comprehensive Fault Diagnosis of Three-Phase Induction Motors Using Synchronized Multi-Sensor Data. Nature Scientific Data 12, 1468. DOI 10.1038/s41597-025-05437-3</w:t>
      </w:r>
    </w:p>
    <w:p w14:paraId="17641CF9" w14:textId="77777777" w:rsidR="00325FB6" w:rsidRDefault="00000000">
      <w:pPr>
        <w:pStyle w:val="ListBullet"/>
      </w:pPr>
      <w:r>
        <w:rPr>
          <w:color w:val="4A4A4A"/>
          <w:sz w:val="18"/>
        </w:rPr>
        <w:t>DG-PHM repository (Chao Zhao, HUST). github.com/CHAOZHAO-1/DG-PHM — curated paper / code / dataset list for domain-generalization-based PHM.</w:t>
      </w:r>
    </w:p>
    <w:sectPr w:rsidR="00325FB6"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2774663">
    <w:abstractNumId w:val="8"/>
  </w:num>
  <w:num w:numId="2" w16cid:durableId="1815634660">
    <w:abstractNumId w:val="6"/>
  </w:num>
  <w:num w:numId="3" w16cid:durableId="2036811463">
    <w:abstractNumId w:val="5"/>
  </w:num>
  <w:num w:numId="4" w16cid:durableId="549926531">
    <w:abstractNumId w:val="4"/>
  </w:num>
  <w:num w:numId="5" w16cid:durableId="280038518">
    <w:abstractNumId w:val="7"/>
  </w:num>
  <w:num w:numId="6" w16cid:durableId="1339890163">
    <w:abstractNumId w:val="3"/>
  </w:num>
  <w:num w:numId="7" w16cid:durableId="996033127">
    <w:abstractNumId w:val="2"/>
  </w:num>
  <w:num w:numId="8" w16cid:durableId="736439915">
    <w:abstractNumId w:val="1"/>
  </w:num>
  <w:num w:numId="9" w16cid:durableId="128406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0D7"/>
    <w:rsid w:val="0029639D"/>
    <w:rsid w:val="00325FB6"/>
    <w:rsid w:val="00326F90"/>
    <w:rsid w:val="00AA1D8D"/>
    <w:rsid w:val="00B47730"/>
    <w:rsid w:val="00CB0664"/>
    <w:rsid w:val="00CC19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63BCF6"/>
  <w14:defaultImageDpi w14:val="300"/>
  <w15:docId w15:val="{0F94CA4D-B1CC-469C-8B3F-8928F8865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3138</Words>
  <Characters>17889</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 DANH THANH BINH 20184353</cp:lastModifiedBy>
  <cp:revision>2</cp:revision>
  <dcterms:created xsi:type="dcterms:W3CDTF">2013-12-23T23:15:00Z</dcterms:created>
  <dcterms:modified xsi:type="dcterms:W3CDTF">2026-05-04T10:52:00Z</dcterms:modified>
  <cp:category/>
</cp:coreProperties>
</file>