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4437" w14:textId="77777777" w:rsidR="00785D24" w:rsidRDefault="00785D24" w:rsidP="00785D24">
      <w:pPr>
        <w:pStyle w:val="Normal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create database QuanLyDiemThi;</w:t>
      </w:r>
      <w:r>
        <w:rPr>
          <w:rFonts w:ascii="Open Sans" w:hAnsi="Open Sans" w:cs="Open Sans"/>
          <w:color w:val="526069"/>
        </w:rPr>
        <w:br/>
        <w:t>use QuanLyDiemThi;</w:t>
      </w:r>
    </w:p>
    <w:p w14:paraId="0552B472" w14:textId="77777777" w:rsidR="00785D24" w:rsidRDefault="00785D24" w:rsidP="00785D24">
      <w:pPr>
        <w:pStyle w:val="Normal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create table HocSinh(</w:t>
      </w:r>
      <w:r>
        <w:rPr>
          <w:rFonts w:ascii="Open Sans" w:hAnsi="Open Sans" w:cs="Open Sans"/>
          <w:color w:val="526069"/>
        </w:rPr>
        <w:br/>
        <w:t>MaHS varchar(20) primary key,</w:t>
      </w:r>
      <w:r>
        <w:rPr>
          <w:rFonts w:ascii="Open Sans" w:hAnsi="Open Sans" w:cs="Open Sans"/>
          <w:color w:val="526069"/>
        </w:rPr>
        <w:br/>
        <w:t>TenHS varchar(50),</w:t>
      </w:r>
      <w:r>
        <w:rPr>
          <w:rFonts w:ascii="Open Sans" w:hAnsi="Open Sans" w:cs="Open Sans"/>
          <w:color w:val="526069"/>
        </w:rPr>
        <w:br/>
        <w:t>NgaySinh datetime,</w:t>
      </w:r>
      <w:r>
        <w:rPr>
          <w:rFonts w:ascii="Open Sans" w:hAnsi="Open Sans" w:cs="Open Sans"/>
          <w:color w:val="526069"/>
        </w:rPr>
        <w:br/>
        <w:t>Lop varchar(20),</w:t>
      </w:r>
      <w:r>
        <w:rPr>
          <w:rFonts w:ascii="Open Sans" w:hAnsi="Open Sans" w:cs="Open Sans"/>
          <w:color w:val="526069"/>
        </w:rPr>
        <w:br/>
        <w:t>GT varchar(20)</w:t>
      </w:r>
      <w:r>
        <w:rPr>
          <w:rFonts w:ascii="Open Sans" w:hAnsi="Open Sans" w:cs="Open Sans"/>
          <w:color w:val="526069"/>
        </w:rPr>
        <w:br/>
        <w:t>);</w:t>
      </w:r>
    </w:p>
    <w:p w14:paraId="50E1314F" w14:textId="77777777" w:rsidR="00785D24" w:rsidRDefault="00785D24" w:rsidP="00785D24">
      <w:pPr>
        <w:pStyle w:val="Normal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create table MonHoc(</w:t>
      </w:r>
      <w:r>
        <w:rPr>
          <w:rFonts w:ascii="Open Sans" w:hAnsi="Open Sans" w:cs="Open Sans"/>
          <w:color w:val="526069"/>
        </w:rPr>
        <w:br/>
        <w:t>MaMH varchar(20) primary key,</w:t>
      </w:r>
      <w:r>
        <w:rPr>
          <w:rFonts w:ascii="Open Sans" w:hAnsi="Open Sans" w:cs="Open Sans"/>
          <w:color w:val="526069"/>
        </w:rPr>
        <w:br/>
        <w:t>TenMH varchar(50)</w:t>
      </w:r>
      <w:r>
        <w:rPr>
          <w:rFonts w:ascii="Open Sans" w:hAnsi="Open Sans" w:cs="Open Sans"/>
          <w:color w:val="526069"/>
        </w:rPr>
        <w:br/>
        <w:t>);</w:t>
      </w:r>
    </w:p>
    <w:p w14:paraId="6A2D90DE" w14:textId="77777777" w:rsidR="00785D24" w:rsidRDefault="00785D24" w:rsidP="00785D24">
      <w:pPr>
        <w:pStyle w:val="Normal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create table BangDiem(</w:t>
      </w:r>
      <w:r>
        <w:rPr>
          <w:rFonts w:ascii="Open Sans" w:hAnsi="Open Sans" w:cs="Open Sans"/>
          <w:color w:val="526069"/>
        </w:rPr>
        <w:br/>
        <w:t>MaHS varchar(20),</w:t>
      </w:r>
      <w:r>
        <w:rPr>
          <w:rFonts w:ascii="Open Sans" w:hAnsi="Open Sans" w:cs="Open Sans"/>
          <w:color w:val="526069"/>
        </w:rPr>
        <w:br/>
        <w:t>MaMH varchar(20),</w:t>
      </w:r>
      <w:r>
        <w:rPr>
          <w:rFonts w:ascii="Open Sans" w:hAnsi="Open Sans" w:cs="Open Sans"/>
          <w:color w:val="526069"/>
        </w:rPr>
        <w:br/>
        <w:t>DiemThi int,</w:t>
      </w:r>
      <w:r>
        <w:rPr>
          <w:rFonts w:ascii="Open Sans" w:hAnsi="Open Sans" w:cs="Open Sans"/>
          <w:color w:val="526069"/>
        </w:rPr>
        <w:br/>
        <w:t>NgayKT datetime,</w:t>
      </w:r>
      <w:r>
        <w:rPr>
          <w:rFonts w:ascii="Open Sans" w:hAnsi="Open Sans" w:cs="Open Sans"/>
          <w:color w:val="526069"/>
        </w:rPr>
        <w:br/>
        <w:t>primary key(MaHS, MaMH),</w:t>
      </w:r>
      <w:r>
        <w:rPr>
          <w:rFonts w:ascii="Open Sans" w:hAnsi="Open Sans" w:cs="Open Sans"/>
          <w:color w:val="526069"/>
        </w:rPr>
        <w:br/>
        <w:t>foreign key(MaHS) references HocSinh(MaHS),</w:t>
      </w:r>
      <w:r>
        <w:rPr>
          <w:rFonts w:ascii="Open Sans" w:hAnsi="Open Sans" w:cs="Open Sans"/>
          <w:color w:val="526069"/>
        </w:rPr>
        <w:br/>
        <w:t>foreign key(MaMH) references MonHoc(MaMH)</w:t>
      </w:r>
      <w:r>
        <w:rPr>
          <w:rFonts w:ascii="Open Sans" w:hAnsi="Open Sans" w:cs="Open Sans"/>
          <w:color w:val="526069"/>
        </w:rPr>
        <w:br/>
        <w:t>);</w:t>
      </w:r>
    </w:p>
    <w:p w14:paraId="711B8770" w14:textId="77777777" w:rsidR="00785D24" w:rsidRDefault="00785D24" w:rsidP="00785D24">
      <w:pPr>
        <w:pStyle w:val="Normal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create table GiaoVien(</w:t>
      </w:r>
      <w:r>
        <w:rPr>
          <w:rFonts w:ascii="Open Sans" w:hAnsi="Open Sans" w:cs="Open Sans"/>
          <w:color w:val="526069"/>
        </w:rPr>
        <w:br/>
        <w:t>MaGV varchar(20) primary key,</w:t>
      </w:r>
      <w:r>
        <w:rPr>
          <w:rFonts w:ascii="Open Sans" w:hAnsi="Open Sans" w:cs="Open Sans"/>
          <w:color w:val="526069"/>
        </w:rPr>
        <w:br/>
        <w:t>TenGV varchar(20),</w:t>
      </w:r>
      <w:r>
        <w:rPr>
          <w:rFonts w:ascii="Open Sans" w:hAnsi="Open Sans" w:cs="Open Sans"/>
          <w:color w:val="526069"/>
        </w:rPr>
        <w:br/>
        <w:t>SDT varchar(10)</w:t>
      </w:r>
      <w:r>
        <w:rPr>
          <w:rFonts w:ascii="Open Sans" w:hAnsi="Open Sans" w:cs="Open Sans"/>
          <w:color w:val="526069"/>
        </w:rPr>
        <w:br/>
        <w:t>);</w:t>
      </w:r>
    </w:p>
    <w:p w14:paraId="4827B804" w14:textId="77777777" w:rsidR="00785D24" w:rsidRDefault="00785D24" w:rsidP="00785D24">
      <w:pPr>
        <w:pStyle w:val="Normal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alter table Monhoc add MaGV varchar(20);</w:t>
      </w:r>
      <w:r>
        <w:rPr>
          <w:rFonts w:ascii="Open Sans" w:hAnsi="Open Sans" w:cs="Open Sans"/>
          <w:color w:val="526069"/>
        </w:rPr>
        <w:br/>
        <w:t>ALTER TABLE MonHoc ADD CONSTRAINT FK_MaGV FOREIGN KEY (MaGV) REFERENCES GiaoVien(MaGV);</w:t>
      </w:r>
    </w:p>
    <w:p w14:paraId="171949AA" w14:textId="7F2DAD9E" w:rsidR="00E03B52" w:rsidRPr="00785D24" w:rsidRDefault="00E03B52"/>
    <w:sectPr w:rsidR="00E03B52" w:rsidRPr="0078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0C"/>
    <w:rsid w:val="002B690C"/>
    <w:rsid w:val="00785D24"/>
    <w:rsid w:val="00E0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4FA9"/>
  <w15:chartTrackingRefBased/>
  <w15:docId w15:val="{62DE8002-B810-43ED-8401-D8E0796E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dh</cp:lastModifiedBy>
  <cp:revision>2</cp:revision>
  <dcterms:created xsi:type="dcterms:W3CDTF">2021-10-28T08:44:00Z</dcterms:created>
  <dcterms:modified xsi:type="dcterms:W3CDTF">2021-10-28T08:45:00Z</dcterms:modified>
</cp:coreProperties>
</file>