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Times New Roman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Государственное учреждение образования</w:t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БЕЛОРУССКИЙ ГОСУДАРСТВЕННЫЙ УНИВЕРСИТЕТ ИНФОРМАТИКИ И РАДИОЭЛЕКТРОНИКИ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Факультет Информационной Безопасности</w:t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Кафедра Защиты Информации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Дисциплина: «Основы машинного обучения»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Пояснительная записка к проекту</w:t>
      </w:r>
    </w:p>
    <w:p>
      <w:pPr>
        <w:pStyle w:val="Normal"/>
        <w:jc w:val="center"/>
        <w:rPr/>
      </w:pPr>
      <w:r>
        <w:rPr>
          <w:rFonts w:cs="Times New Roman"/>
          <w:szCs w:val="28"/>
        </w:rPr>
        <w:t>На тему</w:t>
      </w:r>
    </w:p>
    <w:p>
      <w:pPr>
        <w:pStyle w:val="Normal"/>
        <w:jc w:val="center"/>
        <w:rPr/>
      </w:pPr>
      <w:r>
        <w:rPr>
          <w:rFonts w:cs="Times New Roman"/>
          <w:b/>
          <w:bCs/>
          <w:szCs w:val="28"/>
        </w:rPr>
        <w:t>Модульная архитектура распознавания дипфейков</w:t>
      </w:r>
    </w:p>
    <w:p>
      <w:pPr>
        <w:pStyle w:val="Normal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 w:before="0" w:after="0"/>
        <w:ind w:hanging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                                                                                    </w:t>
      </w:r>
    </w:p>
    <w:p>
      <w:pPr>
        <w:pStyle w:val="Normal"/>
        <w:spacing w:lineRule="auto" w:line="240" w:before="0" w:after="0"/>
        <w:ind w:hanging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Ст. гр. 461402                                                                               </w:t>
      </w:r>
    </w:p>
    <w:p>
      <w:pPr>
        <w:pStyle w:val="Normal"/>
        <w:spacing w:lineRule="auto" w:line="240" w:before="0" w:after="0"/>
        <w:ind w:hanging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Ворожцов А.О.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left" w:pos="6190" w:leader="none"/>
        </w:tabs>
        <w:ind w:hanging="0"/>
        <w:rPr/>
      </w:pPr>
      <w:r>
        <w:rPr/>
      </w:r>
    </w:p>
    <w:p>
      <w:pPr>
        <w:pStyle w:val="Normal"/>
        <w:tabs>
          <w:tab w:val="clear" w:pos="709"/>
          <w:tab w:val="left" w:pos="6190" w:leader="none"/>
        </w:tabs>
        <w:ind w:hanging="0"/>
        <w:rPr/>
      </w:pPr>
      <w:r>
        <w:rPr/>
      </w:r>
    </w:p>
    <w:p>
      <w:pPr>
        <w:pStyle w:val="Heading1"/>
        <w:rPr/>
      </w:pPr>
      <w:r>
        <w:rPr/>
        <w:t>Введение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/>
          <w:b w:val="false"/>
          <w:bCs w:val="false"/>
          <w:szCs w:val="28"/>
        </w:rPr>
        <w:t>Для итогового проекта по дисциплине была выбрана тема распознавания дипфейков</w:t>
      </w:r>
      <w:r>
        <w:rPr/>
        <w:t>. Выбор данной темы обусловлен увеличивающимся риском встречи фото или виде, полностью созданного нейросетями с целью манипуляции. В силу большого количества входных данных для проекта была выбрана архитектруа CNN, базовой для инструментов обнаружения дипфейков методами ML. В общем случае, изображение пропускается через одну свёрточную сеть, вырабатывающей общие признаки для всего лица. В данной работе ставится задача определения жизнеспособности модульной сети, работающей лишь с зоной глаз.</w:t>
      </w:r>
    </w:p>
    <w:p>
      <w:pPr>
        <w:pStyle w:val="Normal"/>
        <w:rPr/>
      </w:pPr>
      <w:r>
        <w:rPr/>
        <w:t>Целью данного проекта является отработка архитектуры нейронной сети, предполагающей разбиение обработки определённых участков лица на соответствующие им отдельные нейронные сети, с последующим объединением на полносвязном слое.</w:t>
      </w:r>
    </w:p>
    <w:p>
      <w:pPr>
        <w:pStyle w:val="Normal"/>
        <w:rPr/>
      </w:pPr>
      <w:r>
        <w:rPr/>
        <w:t>Архитектура программного комплекса</w:t>
      </w:r>
    </w:p>
    <w:p>
      <w:pPr>
        <w:pStyle w:val="Normal"/>
        <w:rPr/>
      </w:pPr>
      <w:r>
        <w:rPr/>
        <w:t>Разработанная система спроектирована для сегментации этапов эксплуатации и локализации возможных ошибок:</w:t>
      </w:r>
    </w:p>
    <w:p>
      <w:pPr>
        <w:pStyle w:val="Normal"/>
        <w:numPr>
          <w:ilvl w:val="0"/>
          <w:numId w:val="1"/>
        </w:numPr>
        <w:rPr/>
      </w:pPr>
      <w:r>
        <w:rPr/>
        <w:t>Модуль описания(model.py)</w:t>
      </w:r>
    </w:p>
    <w:p>
      <w:pPr>
        <w:pStyle w:val="Normal"/>
        <w:numPr>
          <w:ilvl w:val="0"/>
          <w:numId w:val="1"/>
        </w:numPr>
        <w:rPr/>
      </w:pPr>
      <w:r>
        <w:rPr/>
        <w:t>Модуль обучения(train.</w:t>
      </w:r>
      <w:r>
        <w:rPr/>
        <w:t>p</w:t>
      </w:r>
      <w:r>
        <w:rPr/>
        <w:t>y)</w:t>
      </w:r>
    </w:p>
    <w:p>
      <w:pPr>
        <w:pStyle w:val="Normal"/>
        <w:numPr>
          <w:ilvl w:val="0"/>
          <w:numId w:val="1"/>
        </w:numPr>
        <w:rPr/>
      </w:pPr>
      <w:r>
        <w:rPr/>
        <w:t>Модуль проверки точности(valid.py)</w:t>
      </w:r>
    </w:p>
    <w:p>
      <w:pPr>
        <w:pStyle w:val="Normal"/>
        <w:numPr>
          <w:ilvl w:val="0"/>
          <w:numId w:val="1"/>
        </w:numPr>
        <w:rPr/>
      </w:pPr>
      <w:r>
        <w:rPr/>
        <w:t>Интерфейс, позволяющий непосредственно использовать нейронную сеть(CNN.py)</w:t>
      </w:r>
    </w:p>
    <w:p>
      <w:pPr>
        <w:pStyle w:val="Normal"/>
        <w:ind w:hanging="0"/>
        <w:rPr/>
      </w:pPr>
      <w:r>
        <w:rPr/>
        <w:tab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ind w:hanging="0"/>
        <w:jc w:val="center"/>
        <w:rPr>
          <w:b/>
          <w:bCs/>
        </w:rPr>
      </w:pPr>
      <w:r>
        <w:rPr>
          <w:b/>
          <w:bCs/>
        </w:rPr>
        <w:t>ФОРМАЛЬНАЯ ПОСТАНОВКА ЗАДАЧИ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  <w:t xml:space="preserve">Convolutional Neural Network(CNN)—тип нейронных сетей, выполняющих операцию свёртки. В </w:t>
      </w:r>
      <w:r>
        <w:rPr/>
        <w:t>применительно к нейронным спетям данная операция выглядит подобным образом</w:t>
      </w:r>
      <w:r>
        <w:rPr/>
        <w:t>:</w:t>
      </w:r>
    </w:p>
    <w:p>
      <w:pPr>
        <w:pStyle w:val="Normal"/>
        <w:widowControl/>
        <w:suppressAutoHyphens w:val="false"/>
        <w:bidi w:val="0"/>
        <w:spacing w:lineRule="auto" w:line="259" w:before="0" w:after="160"/>
        <w:ind w:hanging="0" w:left="720" w:right="0"/>
        <w:jc w:val="left"/>
        <w:rPr>
          <w:rFonts w:ascii="Times New Roman" w:hAnsi="Times New Roman"/>
        </w:rPr>
      </w:pPr>
      <w:r>
        <w:rPr/>
        <w:t xml:space="preserve">1.На изначальное изображение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накладывается 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.</w:t>
      </w:r>
    </w:p>
    <w:p>
      <w:pPr>
        <w:pStyle w:val="Normal"/>
        <w:widowControl/>
        <w:suppressAutoHyphens w:val="false"/>
        <w:bidi w:val="0"/>
        <w:spacing w:lineRule="auto" w:line="259" w:before="0" w:after="160"/>
        <w:ind w:hanging="0" w:left="720" w:right="0"/>
        <w:jc w:val="left"/>
        <w:rPr>
          <w:rFonts w:ascii="Times New Roman" w:hAnsi="Times New Roman"/>
        </w:rPr>
      </w:pPr>
      <w:r>
        <w:rPr/>
        <w:t xml:space="preserve">2. Вычисляется сумма </w:t>
      </w:r>
      <w:r>
        <w:rPr/>
      </w:r>
      <m:oMath xmlns:m="http://schemas.openxmlformats.org/officeDocument/2006/math">
        <m:nary>
          <m:naryPr>
            <m:chr m:val="∑"/>
            <m:subHide m:val="1"/>
            <m:supHide m:val="1"/>
          </m:naryPr>
          <m:sub/>
          <m:sup/>
          <m:e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e>
        </m:nary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</m:oMath>
      <w:r>
        <w:rPr/>
        <w:t xml:space="preserve">, и записывается в ячейку выходной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.</w:t>
      </w:r>
    </w:p>
    <w:p>
      <w:pPr>
        <w:pStyle w:val="Normal"/>
        <w:widowControl/>
        <w:suppressAutoHyphens w:val="false"/>
        <w:bidi w:val="0"/>
        <w:spacing w:lineRule="auto" w:line="259" w:before="0" w:after="160"/>
        <w:ind w:hanging="0" w:left="720" w:right="0"/>
        <w:jc w:val="left"/>
        <w:rPr>
          <w:rFonts w:ascii="Times New Roman" w:hAnsi="Times New Roman"/>
        </w:rPr>
      </w:pPr>
      <w:r>
        <w:rPr/>
        <w:t xml:space="preserve">3. Матрица сдвигается на шаг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, если матрица не закончилась, то переходим на пункт 1.</w:t>
      </w:r>
    </w:p>
    <w:p>
      <w:pPr>
        <w:pStyle w:val="Normal"/>
        <w:widowControl/>
        <w:suppressAutoHyphens w:val="false"/>
        <w:bidi w:val="0"/>
        <w:spacing w:lineRule="auto" w:line="259" w:before="0" w:after="160"/>
        <w:ind w:hanging="0" w:left="720" w:right="0"/>
        <w:jc w:val="left"/>
        <w:rPr>
          <w:rFonts w:ascii="Times New Roman" w:hAnsi="Times New Roman"/>
        </w:rPr>
      </w:pPr>
      <w:r>
        <w:rPr/>
        <w:t xml:space="preserve">4. Применяем к матрице операцию нориализации, активацию для введения нелинейности и </w:t>
      </w:r>
      <w:r>
        <w:rPr/>
        <w:t>пулинг.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  <w:t xml:space="preserve">Таким образом компонуются несколько слоёв, каждый уменьшает входное изображение в 4 раза(в 2 раза по высоте и в 2 раза по высоте). В данном случае, регулировка количества параметров происходит через контроль размера входного изображения и количество слоёв. Соотношение, по сути, такое же как и в иных нейронных сетях: чем больше параметров, тем больше итоговая точность, но больше чувствительность к шуму. 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  <w:t xml:space="preserve">Данный тип нейронных сетей, до появления нейросетей класса transformer, был стандартом для обнаружения цифровых подделок с использованием глубокого обучения, именуемых дипфейками. В силу того, что нейронные сети по своей природе есть лишь машинная аппроксимация сложной математической зависимости, работающая за счёт перебора возможных значений и оценки наилучшего </w:t>
      </w:r>
      <w:r>
        <w:rPr/>
        <w:t>набора значений, то и лица генерируются не совсем точно. Основными зонами, в которых нейронные сети допускают заметные глазу ошибки, являются руки, края лица, волосы, глаза и рот.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  <w:t>Существует достаточно большое количество иных способов обнаружения цифровых манипуляций, например, технология от Intel, фиксирующая изменение цвета щек в соответствии с кровяным потоком через кожу. Или же технология от ВВС США, эксплуатирующая высокочастотное мерцание источников света, возникающее из-за некоторой нестабильности электропитания. Впрочем, данная работа направлена на обнаружение несколько иными методами.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  <w:t xml:space="preserve">В данной работе основной зоной, подвергающейся анализу, выбрана область глаз, так как она наиболее информативна при обнаружении манипуляций на видео, </w:t>
      </w:r>
      <w:r>
        <w:rPr/>
        <w:t>за счёт микродвижений зрачка и бликов. Классический подход к распознаванию дипфейков на данной архитектуре предполагает стандартную архитектуру: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816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В данной работе рассматривается возможность применения иного подхода: интересующая нас зона разбивается на части, и каждой из них отводится своя свёрточная сеть, оценивающая свою зону на наличие признаков подделки, после чего они вместе подаются на полносвязный слой. В результате получается общая вероятность того, является ли фото или видео настоящим. При таком подходе мы можем адаптировать сеть под конкретные задачи: не применять нейронную сеть, отвечающую за рот и щёки, если лицо человека скрыто; опустить сети, отвечающие за рассмотрение радужки или зубов, если изображение имеет низкое качество; </w:t>
      </w:r>
      <w:r>
        <w:rPr>
          <w:lang w:val="en-US"/>
        </w:rPr>
        <w:t>использовать все сети, которые есть, при хорошем качестве изображения и достаточных вычислительных мощностях. Для адаптации понадобится лишь написать соответствующий член forward() и несколько полносвязных слоёв, которые нужно обучать отдельно.</w:t>
      </w:r>
      <w:r>
        <w:br w:type="page"/>
      </w:r>
    </w:p>
    <w:p>
      <w:pPr>
        <w:pStyle w:val="Heading1"/>
        <w:ind w:hanging="0"/>
        <w:rPr>
          <w:lang w:val="en-US"/>
        </w:rPr>
      </w:pPr>
      <w:r>
        <w:rPr>
          <w:lang w:val="en-US"/>
        </w:rPr>
        <w:t>МОДУЛЬ</w:t>
      </w:r>
      <w:r>
        <w:rPr>
          <w:lang w:val="en-US"/>
        </w:rPr>
        <w:t xml:space="preserve"> </w:t>
      </w:r>
      <w:r>
        <w:rPr>
          <w:lang w:val="en-US"/>
        </w:rPr>
        <w:t>CNN</w:t>
      </w:r>
      <w:r>
        <w:rPr>
          <w:lang w:val="en-US"/>
        </w:rPr>
        <w:t>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Файл </w:t>
      </w:r>
      <w:r>
        <w:rPr>
          <w:lang w:val="en-US"/>
        </w:rPr>
        <w:t>CNN</w:t>
      </w:r>
      <w:r>
        <w:rPr>
          <w:lang w:val="en-US"/>
        </w:rPr>
        <w:t>.py</w:t>
      </w:r>
      <w:r>
        <w:rPr/>
        <w:t xml:space="preserve"> </w:t>
      </w:r>
      <w:r>
        <w:rPr/>
        <w:t>является интерфейсом для нейронной сети. Функция у него одна: принять изображение и отдать его нейронной сети.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Heading1"/>
        <w:rPr/>
      </w:pPr>
      <w:r>
        <w:rPr>
          <w:lang w:val="en-US"/>
        </w:rPr>
        <w:t>модул</w:t>
      </w:r>
      <w:r>
        <w:rPr>
          <w:lang w:val="en-US"/>
        </w:rPr>
        <w:t>ь</w:t>
      </w:r>
      <w:r>
        <w:rPr>
          <w:lang w:val="en-US"/>
        </w:rPr>
        <w:t xml:space="preserve">  model.py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 xml:space="preserve">Файл model.py </w:t>
      </w:r>
      <w:r>
        <w:rPr>
          <w:lang w:val="en-US"/>
        </w:rPr>
        <w:t>представляет собой описание моделей: тестовая и два макета на CNN, 4 и 6 слоёв соответственно. Вместе с ними идут функции для выделения нужных областей: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b/>
          <w:bCs/>
        </w:rPr>
      </w:pPr>
      <w:r>
        <w:rPr>
          <w:b/>
          <w:bCs/>
          <w:lang w:val="en-US"/>
        </w:rPr>
        <w:t xml:space="preserve">1. </w:t>
      </w:r>
      <w:r>
        <w:rPr>
          <w:b/>
          <w:bCs/>
          <w:lang w:val="en-US"/>
        </w:rPr>
        <w:t>Функции выделения</w:t>
      </w:r>
    </w:p>
    <w:p>
      <w:pPr>
        <w:pStyle w:val="Normal"/>
        <w:rPr>
          <w:lang w:val="en-US"/>
        </w:rPr>
      </w:pPr>
      <w:r>
        <w:rPr>
          <w:lang w:val="en-US"/>
        </w:rPr>
        <w:t>see_eyes()—вывод зоны глаз, самих глад и обеих радужек в виде массива.</w:t>
      </w:r>
    </w:p>
    <w:p>
      <w:pPr>
        <w:pStyle w:val="Normal"/>
        <w:rPr>
          <w:lang w:val="en-US"/>
        </w:rPr>
      </w:pPr>
      <w:r>
        <w:rPr>
          <w:lang w:val="en-US"/>
        </w:rPr>
        <w:t>crop_with_padding()—выделение зоны глаз.</w:t>
      </w:r>
    </w:p>
    <w:p>
      <w:pPr>
        <w:pStyle w:val="Normal"/>
        <w:rPr>
          <w:lang w:val="en-US"/>
        </w:rPr>
      </w:pPr>
      <w:r>
        <w:rPr>
          <w:lang w:val="en-US"/>
        </w:rPr>
        <w:t>iris_mask()—выделение радужки со зрачками</w:t>
      </w:r>
    </w:p>
    <w:p>
      <w:pPr>
        <w:pStyle w:val="Normal"/>
        <w:ind w:hanging="0"/>
        <w:rPr>
          <w:b/>
          <w:bCs/>
        </w:rPr>
      </w:pPr>
      <w:r>
        <w:rPr>
          <w:b/>
          <w:bCs/>
          <w:lang w:val="en-US"/>
        </w:rPr>
        <w:t xml:space="preserve">2. </w:t>
      </w:r>
      <w:r>
        <w:rPr>
          <w:b/>
          <w:bCs/>
          <w:lang w:val="en-US"/>
        </w:rPr>
        <w:t>Модель RotEyes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Модель состоит из трёх ветвей, на вход принимаются тензоры: область глаз, левый и правый глаза, левая и правая радужки. В каждой модели 4 слоя для эффективного определения подделок. </w:t>
      </w:r>
    </w:p>
    <w:p>
      <w:pPr>
        <w:pStyle w:val="Normal"/>
        <w:ind w:hanging="0"/>
        <w:rPr>
          <w:b/>
          <w:bCs/>
        </w:rPr>
      </w:pPr>
      <w:r>
        <w:rPr>
          <w:b/>
          <w:bCs/>
          <w:lang w:val="en-US"/>
        </w:rPr>
        <w:t xml:space="preserve">3. </w:t>
      </w:r>
      <w:r>
        <w:rPr>
          <w:b/>
          <w:bCs/>
          <w:lang w:val="en-US"/>
        </w:rPr>
        <w:t>Модели RotCNN4 и RotCNN6</w:t>
      </w:r>
    </w:p>
    <w:p>
      <w:pPr>
        <w:pStyle w:val="Normal"/>
        <w:rPr>
          <w:lang w:val="en-US"/>
        </w:rPr>
      </w:pPr>
      <w:r>
        <w:rPr>
          <w:lang w:val="en-US"/>
        </w:rPr>
        <w:t>Тестовые модели, предназначены для сравнения эффективности, работают по выделенной области глаза. Данные веса выбраны как отдельно ветвь, работающая только с областью глаз и как модель с примерно одинаковым общик количеством параметров.</w:t>
      </w:r>
    </w:p>
    <w:p>
      <w:pPr>
        <w:pStyle w:val="Normal"/>
        <w:ind w:hanging="0"/>
        <w:rPr>
          <w:b/>
          <w:bCs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lang w:val="en-US"/>
        </w:rPr>
        <w:t>модул</w:t>
      </w:r>
      <w:r>
        <w:rPr>
          <w:lang w:val="en-US"/>
        </w:rPr>
        <w:t>ь</w:t>
      </w:r>
      <w:r>
        <w:rPr>
          <w:lang w:val="en-US"/>
        </w:rPr>
        <w:t xml:space="preserve"> valid.py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Данный файл содержит функции, предназначенные для оценки точности работы нейронной сети на всех моделях.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Загрузка датасета</w:t>
      </w:r>
    </w:p>
    <w:p>
      <w:pPr>
        <w:pStyle w:val="Normal"/>
        <w:rPr/>
      </w:pPr>
      <w:r>
        <w:rPr/>
        <w:t>Функция map_data() выделяет папки с различными методами генерации дипфейков и выводит список, принимаемый функцией load_data(). Данная функция возвращает пути к файлам и разметку настоящий/сгенерированный.</w:t>
      </w:r>
    </w:p>
    <w:p>
      <w:pPr>
        <w:pStyle w:val="Normal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Лоадер</w:t>
      </w:r>
    </w:p>
    <w:p>
      <w:pPr>
        <w:pStyle w:val="Normal"/>
        <w:rPr/>
      </w:pPr>
      <w:r>
        <w:rPr/>
        <w:t>Для загрузки данных в модель создаётся лоадер, непосредственно принимающий изображения и переводящий их в тензоры, для дальнейшей их передачи в модель.</w:t>
      </w:r>
    </w:p>
    <w:p>
      <w:pPr>
        <w:pStyle w:val="Normal"/>
        <w:ind w:hanging="0"/>
        <w:rPr/>
      </w:pPr>
      <w:r>
        <w:rPr>
          <w:b/>
          <w:bCs/>
        </w:rPr>
        <w:t xml:space="preserve">3. </w:t>
      </w:r>
      <w:r>
        <w:rPr>
          <w:b/>
          <w:bCs/>
        </w:rPr>
        <w:t>Проверка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1888" w:leader="none"/>
        </w:tabs>
        <w:suppressAutoHyphens w:val="false"/>
        <w:bidi w:val="0"/>
        <w:spacing w:lineRule="auto" w:line="259" w:before="0" w:after="160"/>
        <w:ind w:hanging="0" w:left="89" w:right="0"/>
        <w:jc w:val="both"/>
        <w:rPr/>
      </w:pPr>
      <w:r>
        <w:rPr/>
        <w:t>Далее следует непосредственно функция проверки</w:t>
      </w:r>
      <w:r>
        <w:rPr/>
        <w:t xml:space="preserve">. </w:t>
      </w:r>
      <w:r>
        <w:rPr/>
        <w:t>В качестве критерия выбраны логиты, так как с ними в данном случе легче работать. Цикл для каждого метода загружает данные и вводит их в модель, почле чего строится массив со значениями средней точности и среднего времени для каждого метода. Точность вычисляется через приведение сигмоидом.</w:t>
      </w:r>
    </w:p>
    <w:p>
      <w:pPr>
        <w:pStyle w:val="Normal"/>
        <w:jc w:val="center"/>
        <w:rPr/>
      </w:pPr>
      <w:r>
        <w:rPr>
          <w:b/>
          <w:bCs/>
        </w:rPr>
        <w:t>МОДУ</w:t>
      </w:r>
      <w:r>
        <w:rPr>
          <w:b/>
          <w:bCs/>
        </w:rPr>
        <w:t>ЛЬ</w:t>
      </w:r>
      <w:r>
        <w:rPr>
          <w:b/>
          <w:bCs/>
        </w:rPr>
        <w:t xml:space="preserve"> </w:t>
      </w:r>
      <w:r>
        <w:rPr>
          <w:b/>
          <w:bCs/>
        </w:rPr>
        <w:t>TRAIN.PY</w:t>
      </w:r>
    </w:p>
    <w:p>
      <w:pPr>
        <w:pStyle w:val="Normal"/>
        <w:ind w:hanging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Файл train.</w:t>
      </w:r>
      <w:r>
        <w:rPr>
          <w:b w:val="false"/>
          <w:bCs w:val="false"/>
        </w:rPr>
        <w:t>p</w:t>
      </w:r>
      <w:r>
        <w:rPr>
          <w:b w:val="false"/>
          <w:bCs w:val="false"/>
        </w:rPr>
        <w:t xml:space="preserve">y </w:t>
      </w:r>
      <w:r>
        <w:rPr>
          <w:b w:val="false"/>
          <w:bCs w:val="false"/>
        </w:rPr>
        <w:t>реализует непосредственно обучение моделей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>Так как целью стоит сравнение моделей, то все модели обучаются за один проход на одном датасете</w:t>
      </w:r>
    </w:p>
    <w:p>
      <w:pPr>
        <w:pStyle w:val="Normal"/>
        <w:ind w:hanging="0"/>
        <w:jc w:val="left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Разметка и загрузка</w:t>
      </w:r>
      <w:r>
        <w:rPr>
          <w:b/>
          <w:bCs/>
        </w:rPr>
        <w:t xml:space="preserve"> данных</w:t>
      </w:r>
    </w:p>
    <w:p>
      <w:pPr>
        <w:pStyle w:val="Normal"/>
        <w:ind w:hanging="0"/>
        <w:jc w:val="left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Файл предполагает, что на вход будет подана папка, содержащая размеченные данные, где cdf—настоящие фото, а ff—сгенерированные. Данные размечаются и подаются в лоадер, переводящий фото в тензоры ранее описанного формата. Для тренировки были выбраны четыре метода: Midjourney, StyleGANXL, VQGAN, sd2.1.</w:t>
      </w:r>
    </w:p>
    <w:p>
      <w:pPr>
        <w:pStyle w:val="Normal"/>
        <w:ind w:hanging="0"/>
        <w:jc w:val="left"/>
        <w:rPr>
          <w:b/>
          <w:bCs/>
        </w:rPr>
      </w:pPr>
      <w:r>
        <w:rPr>
          <w:b/>
          <w:bCs/>
        </w:rPr>
        <w:t>2. Обучение модели</w:t>
      </w:r>
    </w:p>
    <w:p>
      <w:pPr>
        <w:pStyle w:val="Normal"/>
        <w:ind w:hanging="0"/>
        <w:jc w:val="left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Далее полученный лоадер передаётся в функцию</w:t>
      </w:r>
    </w:p>
    <w:p>
      <w:pPr>
        <w:pStyle w:val="Normal"/>
        <w:ind w:hanging="0"/>
        <w:jc w:val="left"/>
        <w:rPr>
          <w:b w:val="false"/>
          <w:bCs w:val="false"/>
        </w:rPr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РЕЗУЛЬТАТЫ</w:t>
        <w:br/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В </w:t>
      </w:r>
      <w:r>
        <w:rPr>
          <w:b w:val="false"/>
          <w:bCs w:val="false"/>
        </w:rPr>
        <w:t>качестве выборки были использованы следующие методы из датасета DF40: lia, mcnet, StyleGAN2, StyleGAN3, StyleGANXL, sd2.1., VQGAN, stargan, stargan2, tpsm, uniface, whichfaceisreal, SiT, simswap, MRAA, one_shot_free, pirender, pixart, RDDM, sadtalker, Midjourney, mobileswap.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Как видно по графику, </w:t>
      </w:r>
      <w:r>
        <w:rPr>
          <w:b w:val="false"/>
          <w:bCs w:val="false"/>
        </w:rPr>
        <w:t>модели выходят в переобучение на эпохах..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Результат для полной валидации: </w:t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748579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>
        <w:rFonts w:cs="Times New Roman"/>
        <w:szCs w:val="28"/>
      </w:rPr>
    </w:pPr>
    <w:r>
      <w:rPr>
        <w:rFonts w:cs="Times New Roman"/>
        <w:szCs w:val="28"/>
      </w:rPr>
      <w:t>Минск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DejaVu Sans" w:asciiTheme="minorHAnsi" w:cstheme="minorBidi" w:eastAsiaTheme="minorHAnsi" w:hAnsiTheme="minorHAnsi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0178"/>
    <w:pPr>
      <w:widowControl/>
      <w:suppressAutoHyphens w:val="false"/>
      <w:bidi w:val="0"/>
      <w:spacing w:lineRule="auto" w:line="259" w:before="0" w:after="160"/>
      <w:ind w:firstLine="709"/>
      <w:jc w:val="both"/>
    </w:pPr>
    <w:rPr>
      <w:rFonts w:ascii="Times New Roman" w:hAnsi="Times New Roman" w:eastAsia="Arial" w:cs="DejaVu Sans" w:cstheme="minorBidi" w:eastAsiaTheme="minorHAnsi"/>
      <w:color w:val="auto"/>
      <w:kern w:val="2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d18"/>
    <w:pPr>
      <w:keepNext w:val="true"/>
      <w:keepLines/>
      <w:spacing w:before="240" w:after="0"/>
      <w:jc w:val="center"/>
      <w:outlineLvl w:val="0"/>
    </w:pPr>
    <w:rPr>
      <w:rFonts w:eastAsia="DejaVu Sans" w:cs="DejaVu Sans" w:cstheme="majorBidi" w:eastAsiaTheme="majorEastAsia"/>
      <w:b/>
      <w:caps/>
      <w:color w:themeColor="text1" w:val="00000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90315"/>
    <w:pPr>
      <w:spacing w:before="40" w:after="0"/>
      <w:outlineLvl w:val="1"/>
    </w:pPr>
    <w:rPr>
      <w:caps w:val="false"/>
      <w:smallCaps w:val="false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11e"/>
    <w:pPr>
      <w:keepNext w:val="true"/>
      <w:keepLines/>
      <w:spacing w:before="200" w:after="0"/>
      <w:jc w:val="center"/>
      <w:outlineLvl w:val="2"/>
    </w:pPr>
    <w:rPr>
      <w:rFonts w:eastAsia="DejaVu Sans" w:cs="DejaVu Sans" w:cstheme="majorBidi" w:eastAsiaTheme="majorEastAsia"/>
      <w:b/>
      <w:bCs/>
      <w:color w:themeColor="text1"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75"/>
    <w:pPr>
      <w:keepNext w:val="true"/>
      <w:keepLines/>
      <w:spacing w:before="40" w:after="0"/>
      <w:outlineLvl w:val="3"/>
    </w:pPr>
    <w:rPr>
      <w:rFonts w:ascii="Arial" w:hAnsi="Arial" w:eastAsia="DejaVu Sans" w:cs="DejaVu Sans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fb3ce5"/>
    <w:rPr/>
  </w:style>
  <w:style w:type="character" w:styleId="FooterChar" w:customStyle="1">
    <w:name w:val="Footer Char"/>
    <w:basedOn w:val="DefaultParagraphFont"/>
    <w:uiPriority w:val="99"/>
    <w:qFormat/>
    <w:rsid w:val="00fb3ce5"/>
    <w:rPr/>
  </w:style>
  <w:style w:type="character" w:styleId="Strong">
    <w:name w:val="Strong"/>
    <w:basedOn w:val="DefaultParagraphFont"/>
    <w:uiPriority w:val="22"/>
    <w:qFormat/>
    <w:rsid w:val="00fb3ce5"/>
    <w:rPr>
      <w:b/>
      <w:bCs/>
    </w:rPr>
  </w:style>
  <w:style w:type="character" w:styleId="Hyperlink">
    <w:name w:val="Hyperlink"/>
    <w:basedOn w:val="DefaultParagraphFont"/>
    <w:uiPriority w:val="99"/>
    <w:unhideWhenUsed/>
    <w:rsid w:val="00fb3ce5"/>
    <w:rPr>
      <w:color w:val="0000FF"/>
      <w:u w:val="single"/>
    </w:rPr>
  </w:style>
  <w:style w:type="character" w:styleId="b" w:customStyle="1">
    <w:name w:val="b"/>
    <w:basedOn w:val="DefaultParagraphFont"/>
    <w:qFormat/>
    <w:rsid w:val="005c3e06"/>
    <w:rPr/>
  </w:style>
  <w:style w:type="character" w:styleId="Heading1Char" w:customStyle="1">
    <w:name w:val="Heading 1 Char"/>
    <w:basedOn w:val="DefaultParagraphFont"/>
    <w:uiPriority w:val="9"/>
    <w:qFormat/>
    <w:rsid w:val="00b26d18"/>
    <w:rPr>
      <w:rFonts w:ascii="Times New Roman" w:hAnsi="Times New Roman" w:eastAsia="DejaVu Sans" w:cs="DejaVu Sans" w:cstheme="majorBidi" w:eastAsiaTheme="majorEastAsia"/>
      <w:b/>
      <w:caps/>
      <w:color w:themeColor="text1" w:val="000000"/>
      <w:sz w:val="28"/>
      <w:szCs w:val="32"/>
    </w:rPr>
  </w:style>
  <w:style w:type="character" w:styleId="TitleChar" w:customStyle="1">
    <w:name w:val="Title Char"/>
    <w:basedOn w:val="DefaultParagraphFont"/>
    <w:uiPriority w:val="10"/>
    <w:qFormat/>
    <w:rsid w:val="00a5385b"/>
    <w:rPr>
      <w:rFonts w:ascii="Times New Roman" w:hAnsi="Times New Roman" w:eastAsia="DejaVu Sans" w:cs="DejaVu Sans" w:cstheme="majorBidi" w:eastAsiaTheme="majorEastAsia"/>
      <w:spacing w:val="-10"/>
      <w:kern w:val="2"/>
      <w:sz w:val="28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e517ef"/>
    <w:rPr>
      <w:rFonts w:ascii="Times New Roman" w:hAnsi="Times New Roman" w:eastAsia="DejaVu Sans" w:eastAsiaTheme="minorEastAsia"/>
      <w:color w:themeColor="text1" w:val="000000"/>
      <w:sz w:val="28"/>
    </w:rPr>
  </w:style>
  <w:style w:type="character" w:styleId="Heading2Char" w:customStyle="1">
    <w:name w:val="Heading 2 Char"/>
    <w:basedOn w:val="DefaultParagraphFont"/>
    <w:uiPriority w:val="9"/>
    <w:qFormat/>
    <w:rsid w:val="00590315"/>
    <w:rPr>
      <w:rFonts w:ascii="Times New Roman" w:hAnsi="Times New Roman" w:eastAsia="DejaVu Sans" w:cs="DejaVu Sans" w:cstheme="majorBidi" w:eastAsiaTheme="majorEastAsia"/>
      <w:b/>
      <w:color w:themeColor="text1" w:val="000000"/>
      <w:sz w:val="28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87b88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uiPriority w:val="9"/>
    <w:qFormat/>
    <w:rsid w:val="0073211e"/>
    <w:rPr>
      <w:rFonts w:ascii="Times New Roman" w:hAnsi="Times New Roman" w:eastAsia="DejaVu Sans" w:cs="DejaVu Sans" w:cstheme="majorBidi" w:eastAsiaTheme="majorEastAsia"/>
      <w:b/>
      <w:bCs/>
      <w:color w:themeColor="text1" w:val="000000"/>
      <w:sz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d70a75"/>
    <w:rPr>
      <w:rFonts w:ascii="Arial" w:hAnsi="Arial" w:eastAsia="DejaVu Sans" w:cs="DejaVu Sans" w:asciiTheme="majorHAnsi" w:cstheme="majorBidi" w:eastAsiaTheme="majorEastAsia" w:hAnsiTheme="majorHAnsi"/>
      <w:i/>
      <w:iCs/>
      <w:color w:themeColor="accent1" w:themeShade="bf" w:val="2F5496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88260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b3ce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b3ce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c3e06"/>
    <w:pPr>
      <w:spacing w:before="0" w:after="160"/>
      <w:ind w:left="720"/>
      <w:contextualSpacing/>
    </w:pPr>
    <w:rPr>
      <w:kern w:val="0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5385b"/>
    <w:pPr>
      <w:outlineLvl w:val="9"/>
    </w:pPr>
    <w:rPr>
      <w:kern w:val="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517ef"/>
    <w:pPr>
      <w:tabs>
        <w:tab w:val="clear" w:pos="709"/>
        <w:tab w:val="right" w:pos="9345" w:leader="dot"/>
      </w:tabs>
      <w:spacing w:before="0" w:after="100"/>
      <w:ind w:hanging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a5385b"/>
    <w:pPr>
      <w:spacing w:lineRule="auto" w:line="240" w:before="0" w:after="0"/>
      <w:contextualSpacing/>
      <w:jc w:val="center"/>
    </w:pPr>
    <w:rPr>
      <w:rFonts w:eastAsia="DejaVu Sans" w:cs="DejaVu Sans" w:cstheme="majorBidi" w:eastAsiaTheme="majorEastAsia"/>
      <w:spacing w:val="-10"/>
      <w:kern w:val="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ef"/>
    <w:pPr>
      <w:ind w:firstLine="709"/>
      <w:jc w:val="center"/>
    </w:pPr>
    <w:rPr>
      <w:rFonts w:eastAsia="DejaVu Sans" w:eastAsiaTheme="minorEastAsia"/>
      <w:color w:themeColor="text1" w:val="000000"/>
    </w:rPr>
  </w:style>
  <w:style w:type="paragraph" w:styleId="TOC2">
    <w:name w:val="toc 2"/>
    <w:basedOn w:val="Normal"/>
    <w:next w:val="Normal"/>
    <w:autoRedefine/>
    <w:uiPriority w:val="39"/>
    <w:unhideWhenUsed/>
    <w:rsid w:val="00e517ef"/>
    <w:pPr>
      <w:tabs>
        <w:tab w:val="clear" w:pos="709"/>
        <w:tab w:val="right" w:pos="9345" w:leader="dot"/>
      </w:tabs>
      <w:spacing w:before="0" w:after="100"/>
      <w:ind w:hanging="0" w:left="220"/>
      <w:jc w:val="left"/>
    </w:pPr>
    <w:rPr>
      <w:rFonts w:eastAsia="DejaVu Sans" w:cs="Times New Roman" w:eastAsiaTheme="minorEastAsia"/>
      <w:kern w:val="0"/>
      <w:szCs w:val="28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e517ef"/>
    <w:pPr>
      <w:spacing w:before="0" w:after="100"/>
      <w:ind w:hanging="0" w:left="440"/>
      <w:jc w:val="left"/>
    </w:pPr>
    <w:rPr>
      <w:rFonts w:ascii="Arial" w:hAnsi="Arial" w:eastAsia="DejaVu Sans" w:cs="Times New Roman" w:asciiTheme="minorHAnsi" w:eastAsiaTheme="minorEastAsia" w:hAnsiTheme="minorHAnsi"/>
      <w:kern w:val="0"/>
      <w:sz w:val="2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7b8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320d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Arial" w:cs="DejaVu Sans" w:cstheme="minorBidi" w:eastAsiaTheme="minorHAnsi"/>
      <w:color w:val="auto"/>
      <w:kern w:val="2"/>
      <w:sz w:val="28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864726"/>
    <w:pPr>
      <w:spacing w:lineRule="auto" w:line="240" w:beforeAutospacing="1" w:afterAutospacing="1"/>
      <w:ind w:hanging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styleId="msonormal" w:customStyle="1">
    <w:name w:val="msonormal"/>
    <w:basedOn w:val="Normal"/>
    <w:qFormat/>
    <w:rsid w:val="0018588d"/>
    <w:pPr>
      <w:spacing w:lineRule="auto" w:line="240" w:beforeAutospacing="1" w:afterAutospacing="1"/>
      <w:ind w:hanging="0"/>
      <w:jc w:val="left"/>
    </w:pPr>
    <w:rPr>
      <w:rFonts w:eastAsia="Times New Roman" w:cs="Times New Roman"/>
      <w:kern w:val="0"/>
      <w:sz w:val="24"/>
      <w:szCs w:val="24"/>
      <w:lang w:val="en-US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528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Application>LibreOffice/25.2.3.2$Linux_X86_64 LibreOffice_project/520$Build-2</Application>
  <AppVersion>15.0000</AppVersion>
  <Pages>7</Pages>
  <Words>956</Words>
  <Characters>6347</Characters>
  <CharactersWithSpaces>7405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2026-03-01T18:51:06Z</dcterms:created>
  <dc:creator>Alex Yakush</dc:creator>
  <dc:description/>
  <dc:language>ru-RU</dc:language>
  <cp:lastModifiedBy/>
  <cp:lastPrinted>2025-05-23T09:44:00Z</cp:lastPrinted>
  <dcterms:modified xsi:type="dcterms:W3CDTF">2026-06-02T00:27:33Z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