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79536C" w14:textId="77777777" w:rsidR="00356D55" w:rsidRDefault="00356D55" w:rsidP="00356D55">
      <w:r>
        <w:t>In SAP Business One, there is a function to set default layout for each document which can be accessed when</w:t>
      </w:r>
    </w:p>
    <w:p w14:paraId="0D0495AF" w14:textId="6C8252D6" w:rsidR="00A70ADE" w:rsidRDefault="00356D55" w:rsidP="00356D55">
      <w:r>
        <w:t>opening a document, namely by pressing the layout designer icon (green box in the image below).</w:t>
      </w:r>
    </w:p>
    <w:p w14:paraId="425A2001" w14:textId="412C59CA" w:rsidR="00356D55" w:rsidRDefault="00356D55" w:rsidP="00356D55">
      <w:r>
        <w:rPr>
          <w:noProof/>
        </w:rPr>
        <w:drawing>
          <wp:inline distT="0" distB="0" distL="0" distR="0" wp14:anchorId="12CAFBD4" wp14:editId="3B709255">
            <wp:extent cx="5760720" cy="1526540"/>
            <wp:effectExtent l="0" t="0" r="0" b="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1526540"/>
                    </a:xfrm>
                    <a:prstGeom prst="rect">
                      <a:avLst/>
                    </a:prstGeom>
                    <a:noFill/>
                    <a:ln>
                      <a:noFill/>
                    </a:ln>
                  </pic:spPr>
                </pic:pic>
              </a:graphicData>
            </a:graphic>
          </wp:inline>
        </w:drawing>
      </w:r>
    </w:p>
    <w:p w14:paraId="7454CAFB" w14:textId="77777777" w:rsidR="00356D55" w:rsidRDefault="00356D55" w:rsidP="00356D55"/>
    <w:p w14:paraId="21D27522" w14:textId="548AE93A" w:rsidR="00356D55" w:rsidRDefault="00356D55" w:rsidP="00356D55">
      <w:r>
        <w:t>After clicking the icon, list of layouts that can be used for the document will appear, and the default layout can be</w:t>
      </w:r>
      <w:r>
        <w:t xml:space="preserve"> </w:t>
      </w:r>
      <w:r>
        <w:t>determined.</w:t>
      </w:r>
    </w:p>
    <w:p w14:paraId="692D7F7B" w14:textId="11D0707A" w:rsidR="00356D55" w:rsidRDefault="00356D55" w:rsidP="00356D55">
      <w:r>
        <w:rPr>
          <w:noProof/>
        </w:rPr>
        <w:drawing>
          <wp:inline distT="0" distB="0" distL="0" distR="0" wp14:anchorId="62C1E6F1" wp14:editId="3335C061">
            <wp:extent cx="5760720" cy="2940685"/>
            <wp:effectExtent l="0" t="0" r="0" b="0"/>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2940685"/>
                    </a:xfrm>
                    <a:prstGeom prst="rect">
                      <a:avLst/>
                    </a:prstGeom>
                    <a:noFill/>
                    <a:ln>
                      <a:noFill/>
                    </a:ln>
                  </pic:spPr>
                </pic:pic>
              </a:graphicData>
            </a:graphic>
          </wp:inline>
        </w:drawing>
      </w:r>
    </w:p>
    <w:p w14:paraId="28358D1D" w14:textId="77777777" w:rsidR="00356D55" w:rsidRDefault="00356D55" w:rsidP="00356D55"/>
    <w:p w14:paraId="47CF02E1" w14:textId="0F0B7089" w:rsidR="00356D55" w:rsidRDefault="00356D55" w:rsidP="00356D55">
      <w:r>
        <w:t>In the latest SAP version, set as default function can also be accessed via the Administration &gt; Setup &gt; General &gt;</w:t>
      </w:r>
      <w:r>
        <w:t xml:space="preserve"> </w:t>
      </w:r>
      <w:r>
        <w:t>Report and Layout Manager menu.</w:t>
      </w:r>
    </w:p>
    <w:p w14:paraId="38C1CF18" w14:textId="7F31C110" w:rsidR="00356D55" w:rsidRDefault="00356D55" w:rsidP="00356D55">
      <w:r>
        <w:rPr>
          <w:noProof/>
        </w:rPr>
        <w:lastRenderedPageBreak/>
        <w:drawing>
          <wp:inline distT="0" distB="0" distL="0" distR="0" wp14:anchorId="20F49806" wp14:editId="02A32167">
            <wp:extent cx="5760720" cy="3324860"/>
            <wp:effectExtent l="0" t="0" r="0" b="8890"/>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3324860"/>
                    </a:xfrm>
                    <a:prstGeom prst="rect">
                      <a:avLst/>
                    </a:prstGeom>
                    <a:noFill/>
                    <a:ln>
                      <a:noFill/>
                    </a:ln>
                  </pic:spPr>
                </pic:pic>
              </a:graphicData>
            </a:graphic>
          </wp:inline>
        </w:drawing>
      </w:r>
    </w:p>
    <w:p w14:paraId="15A7A899" w14:textId="77777777" w:rsidR="00356D55" w:rsidRDefault="00356D55" w:rsidP="00356D55"/>
    <w:p w14:paraId="644BCB2F" w14:textId="23C5AB74" w:rsidR="00356D55" w:rsidRDefault="00356D55" w:rsidP="00356D55">
      <w:pPr>
        <w:pBdr>
          <w:bottom w:val="dotted" w:sz="24" w:space="1" w:color="auto"/>
        </w:pBdr>
      </w:pPr>
      <w:r w:rsidRPr="00356D55">
        <w:t>Set as default function can make it easier to set default layouts after the superuser imports a new document layout.</w:t>
      </w:r>
    </w:p>
    <w:p w14:paraId="76BCEDFC" w14:textId="77777777" w:rsidR="00A85998" w:rsidRDefault="00A85998" w:rsidP="00356D55">
      <w:pPr>
        <w:pBdr>
          <w:bottom w:val="dotted" w:sz="24" w:space="1" w:color="auto"/>
        </w:pBdr>
      </w:pPr>
    </w:p>
    <w:p w14:paraId="6DB2E79E" w14:textId="77777777" w:rsidR="00A85998" w:rsidRDefault="00A85998" w:rsidP="00356D55"/>
    <w:p w14:paraId="706C1CDC" w14:textId="280A82E6" w:rsidR="00A85998" w:rsidRDefault="00A85998" w:rsidP="00356D55">
      <w:r w:rsidRPr="00A85998">
        <w:t>Layout management is deceptively complex.  I just had this same situation described by the original poster where default layout selections, even changes to the layout didn't seem to hold.  The same layout came up all the time.  I found that my user's issue was related to a 'default selection screen' layout that had been saved.  Easiest way to see this and which layout the user has as a default is to use transaction FB00, click the Line Items tab and look down in the G/L Account Layout section.  if they have both a Default Selection Screen layout and ALV Initial Screen layout set, its likely the former is overriding the layout they expect...blank out the filed for the Default Selection Screen and retry FS10N through to the results...you should now see the layout behaving as you'd expect. </w:t>
      </w:r>
    </w:p>
    <w:p w14:paraId="0C2976F4" w14:textId="77777777" w:rsidR="00A85998" w:rsidRDefault="00A85998" w:rsidP="00356D55"/>
    <w:p w14:paraId="7FEE3CBB" w14:textId="5E6B3708" w:rsidR="00A85998" w:rsidRDefault="00A85998" w:rsidP="00356D55">
      <w:pPr>
        <w:pBdr>
          <w:bottom w:val="dotted" w:sz="24" w:space="1" w:color="auto"/>
        </w:pBdr>
      </w:pPr>
      <w:r w:rsidRPr="00A85998">
        <w:t xml:space="preserve">Az elrendezéskezelés megtévesztően összetett. Épp most volt egy ilyen helyzet, amit az eredeti posztoló is leírt, ahol az alapértelmezett elrendezésválasztások, sőt még a elrendezés változtatásai sem tűntek érvényesnek. Ugyanaz a elrendezés mindig előfordult. Azt tapasztaltam, hogy a felhasználóm problémája egy elmentett 'alapértelmezett kiválasztó képernyő' elrendezéshez kapcsolódik. A legegyszerűbb módja ennek és a felhasználónak alapértelmezett elrendezésének meglátásának, ha a </w:t>
      </w:r>
      <w:r w:rsidRPr="00A85998">
        <w:lastRenderedPageBreak/>
        <w:t>FB00 tranzakciót használod, rákattintasz a Sorok fülre, és lenézed a G/L Account Layout szekcióban. ha mind az alapértelmezett Kiválasztó Képernyő, mind az ALV Kezdeti Képernyő elrendezése van beállítva, akkor valószínűleg az előbbi felülírja a várt elrendezést... üresítsd ki az alapértelmezett választási képernyő fájlját, és próbáld újra az FS10N-t az eredményekig... Most már látnod kell, hogy a elrendezés úgy viselkedik, ahogy várnád.</w:t>
      </w:r>
    </w:p>
    <w:p w14:paraId="022BA0CB" w14:textId="77777777" w:rsidR="00A85998" w:rsidRDefault="00A85998" w:rsidP="00356D55">
      <w:pPr>
        <w:pBdr>
          <w:bottom w:val="dotted" w:sz="24" w:space="1" w:color="auto"/>
        </w:pBdr>
      </w:pPr>
    </w:p>
    <w:p w14:paraId="16724120" w14:textId="77777777" w:rsidR="00A85998" w:rsidRDefault="00A85998" w:rsidP="00356D55"/>
    <w:p w14:paraId="2E5E247E" w14:textId="77777777" w:rsidR="00A85998" w:rsidRDefault="00A85998" w:rsidP="00A85998">
      <w:r w:rsidRPr="00A85998">
        <w:t xml:space="preserve">To set a default layout for reports or lists in SAP, navigate to the list output, click the </w:t>
      </w:r>
      <w:r w:rsidRPr="00A85998">
        <w:rPr>
          <w:b/>
          <w:bCs/>
        </w:rPr>
        <w:t>Layout</w:t>
      </w:r>
      <w:r w:rsidRPr="00A85998">
        <w:t xml:space="preserve"> icon (or go to </w:t>
      </w:r>
      <w:r w:rsidRPr="00A85998">
        <w:rPr>
          <w:b/>
          <w:bCs/>
        </w:rPr>
        <w:t>Settings &gt; Layout &gt; Administration</w:t>
      </w:r>
      <w:r w:rsidRPr="00A85998">
        <w:t xml:space="preserve">), select your desired layout, mark it as the </w:t>
      </w:r>
      <w:r w:rsidRPr="00A85998">
        <w:rPr>
          <w:b/>
          <w:bCs/>
        </w:rPr>
        <w:t>Default setting</w:t>
      </w:r>
      <w:r w:rsidRPr="00A85998">
        <w:t xml:space="preserve">, and </w:t>
      </w:r>
      <w:r w:rsidRPr="00A85998">
        <w:rPr>
          <w:b/>
          <w:bCs/>
        </w:rPr>
        <w:t>Save</w:t>
      </w:r>
      <w:r w:rsidRPr="00A85998">
        <w:t>. [</w:t>
      </w:r>
      <w:hyperlink r:id="rId8" w:history="1">
        <w:r w:rsidRPr="00A85998">
          <w:rPr>
            <w:rStyle w:val="Hiperhivatkozs"/>
          </w:rPr>
          <w:t>1</w:t>
        </w:r>
      </w:hyperlink>
      <w:r w:rsidRPr="00A85998">
        <w:t xml:space="preserve">, </w:t>
      </w:r>
      <w:hyperlink r:id="rId9" w:history="1">
        <w:r w:rsidRPr="00A85998">
          <w:rPr>
            <w:rStyle w:val="Hiperhivatkozs"/>
          </w:rPr>
          <w:t>2</w:t>
        </w:r>
      </w:hyperlink>
      <w:r w:rsidRPr="00A85998">
        <w:t xml:space="preserve">, </w:t>
      </w:r>
      <w:hyperlink r:id="rId10" w:history="1">
        <w:r w:rsidRPr="00A85998">
          <w:rPr>
            <w:rStyle w:val="Hiperhivatkozs"/>
          </w:rPr>
          <w:t>3</w:t>
        </w:r>
      </w:hyperlink>
      <w:r w:rsidRPr="00A85998">
        <w:t>]</w:t>
      </w:r>
    </w:p>
    <w:p w14:paraId="2A0ABBC3" w14:textId="77777777" w:rsidR="00A85998" w:rsidRDefault="00A85998" w:rsidP="00A85998"/>
    <w:p w14:paraId="08ECB847" w14:textId="0D70D04C" w:rsidR="00A85998" w:rsidRDefault="00A85998" w:rsidP="00A85998">
      <w:r w:rsidRPr="00A85998">
        <w:t>Az SAP jelentések vagy listák alapértelmezett elrendezésének beállításához navigálj a lista kimenethez, kattints az Elrendezés ikonra (vagy menj a Beállítások elrendezés adgasztrációjához), válaszd ki a kívánt elrendezést, jelöld meg alapértelmezett beállításként, és mentsd el.</w:t>
      </w:r>
    </w:p>
    <w:p w14:paraId="292D3DB1" w14:textId="77777777" w:rsidR="00A85998" w:rsidRPr="00A85998" w:rsidRDefault="00A85998" w:rsidP="00A85998"/>
    <w:p w14:paraId="6CAAB203" w14:textId="77777777" w:rsidR="00A85998" w:rsidRPr="00A85998" w:rsidRDefault="00A85998" w:rsidP="00A85998">
      <w:pPr>
        <w:rPr>
          <w:b/>
          <w:bCs/>
        </w:rPr>
      </w:pPr>
      <w:r w:rsidRPr="00A85998">
        <w:rPr>
          <w:b/>
          <w:bCs/>
        </w:rPr>
        <w:t>Setting the Default Layout (ALV Grids)</w:t>
      </w:r>
    </w:p>
    <w:p w14:paraId="6B7C1ECA" w14:textId="77777777" w:rsidR="00A85998" w:rsidRDefault="00A85998" w:rsidP="00A85998">
      <w:r w:rsidRPr="00A85998">
        <w:t>For standard SAP ALV (ABAP List Viewer) reports and tables, use the following steps to ensure your preferred columns and views load automatically: [</w:t>
      </w:r>
      <w:hyperlink r:id="rId11" w:history="1">
        <w:r w:rsidRPr="00A85998">
          <w:rPr>
            <w:rStyle w:val="Hiperhivatkozs"/>
          </w:rPr>
          <w:t>1</w:t>
        </w:r>
      </w:hyperlink>
      <w:r w:rsidRPr="00A85998">
        <w:t xml:space="preserve">, </w:t>
      </w:r>
      <w:hyperlink r:id="rId12" w:history="1">
        <w:r w:rsidRPr="00A85998">
          <w:rPr>
            <w:rStyle w:val="Hiperhivatkozs"/>
          </w:rPr>
          <w:t>2</w:t>
        </w:r>
      </w:hyperlink>
      <w:r w:rsidRPr="00A85998">
        <w:t>]</w:t>
      </w:r>
    </w:p>
    <w:p w14:paraId="28C2AE12" w14:textId="21F0422C" w:rsidR="00B51B3B" w:rsidRDefault="00B51B3B" w:rsidP="00A85998">
      <w:r w:rsidRPr="00B51B3B">
        <w:t>Az alapértelmezett elrendezés beállítása (ALV rácsok)</w:t>
      </w:r>
      <w:r w:rsidRPr="00B51B3B">
        <w:br/>
        <w:t>A szabványos SAP ALV (ABAP List Viewer) jelentések és táblázatok esetén a következő lépéseket alkalmazza, hogy a kedvenc oszlopaid és nézetei automatikusan töltődjenek be</w:t>
      </w:r>
    </w:p>
    <w:p w14:paraId="1A52424B" w14:textId="77777777" w:rsidR="00B51B3B" w:rsidRPr="00A85998" w:rsidRDefault="00B51B3B" w:rsidP="00A85998"/>
    <w:p w14:paraId="13B61569" w14:textId="77777777" w:rsidR="00A85998" w:rsidRPr="00A85998" w:rsidRDefault="00A85998" w:rsidP="00A85998">
      <w:pPr>
        <w:rPr>
          <w:b/>
          <w:bCs/>
        </w:rPr>
      </w:pPr>
      <w:r w:rsidRPr="00A85998">
        <w:rPr>
          <w:b/>
          <w:bCs/>
        </w:rPr>
        <w:t>1. Configure and Save Your Layout</w:t>
      </w:r>
    </w:p>
    <w:p w14:paraId="4B601185" w14:textId="77777777" w:rsidR="00A85998" w:rsidRPr="00A85998" w:rsidRDefault="00A85998" w:rsidP="00A85998">
      <w:pPr>
        <w:numPr>
          <w:ilvl w:val="0"/>
          <w:numId w:val="1"/>
        </w:numPr>
      </w:pPr>
      <w:r w:rsidRPr="00A85998">
        <w:t>Run the report or transaction (e.g., FBL1N, MB51, or ME2N).</w:t>
      </w:r>
    </w:p>
    <w:p w14:paraId="3F8CF3E2" w14:textId="77777777" w:rsidR="00A85998" w:rsidRPr="00A85998" w:rsidRDefault="00A85998" w:rsidP="00A85998">
      <w:pPr>
        <w:numPr>
          <w:ilvl w:val="0"/>
          <w:numId w:val="1"/>
        </w:numPr>
      </w:pPr>
      <w:r w:rsidRPr="00A85998">
        <w:t xml:space="preserve">Click the </w:t>
      </w:r>
      <w:r w:rsidRPr="00A85998">
        <w:rPr>
          <w:b/>
          <w:bCs/>
        </w:rPr>
        <w:t>Change Layout</w:t>
      </w:r>
      <w:r w:rsidRPr="00A85998">
        <w:t xml:space="preserve"> icon (often represented by a grid/box or by pressing Ctrl + F8).</w:t>
      </w:r>
    </w:p>
    <w:p w14:paraId="1D74F367" w14:textId="77777777" w:rsidR="00A85998" w:rsidRPr="00A85998" w:rsidRDefault="00A85998" w:rsidP="00A85998">
      <w:pPr>
        <w:numPr>
          <w:ilvl w:val="0"/>
          <w:numId w:val="1"/>
        </w:numPr>
      </w:pPr>
      <w:r w:rsidRPr="00A85998">
        <w:t>Add, remove, or rearrange the columns to your preference.</w:t>
      </w:r>
    </w:p>
    <w:p w14:paraId="2AAA8924" w14:textId="77777777" w:rsidR="00A85998" w:rsidRPr="00A85998" w:rsidRDefault="00A85998" w:rsidP="00A85998">
      <w:pPr>
        <w:numPr>
          <w:ilvl w:val="0"/>
          <w:numId w:val="1"/>
        </w:numPr>
      </w:pPr>
      <w:r w:rsidRPr="00A85998">
        <w:t xml:space="preserve">Click the </w:t>
      </w:r>
      <w:r w:rsidRPr="00A85998">
        <w:rPr>
          <w:b/>
          <w:bCs/>
        </w:rPr>
        <w:t>Save Layout</w:t>
      </w:r>
      <w:r w:rsidRPr="00A85998">
        <w:t xml:space="preserve"> icon (floppy disk).</w:t>
      </w:r>
    </w:p>
    <w:p w14:paraId="6B5BF1EF" w14:textId="77777777" w:rsidR="00A85998" w:rsidRPr="00A85998" w:rsidRDefault="00A85998" w:rsidP="00A85998">
      <w:pPr>
        <w:numPr>
          <w:ilvl w:val="0"/>
          <w:numId w:val="1"/>
        </w:numPr>
      </w:pPr>
      <w:r w:rsidRPr="00A85998">
        <w:lastRenderedPageBreak/>
        <w:t xml:space="preserve">Give the layout a name starting with a letter from </w:t>
      </w:r>
      <w:r w:rsidRPr="00A85998">
        <w:rPr>
          <w:b/>
          <w:bCs/>
        </w:rPr>
        <w:t>A to Z</w:t>
      </w:r>
      <w:r w:rsidRPr="00A85998">
        <w:t xml:space="preserve"> (user-specific) or </w:t>
      </w:r>
      <w:r w:rsidRPr="00A85998">
        <w:rPr>
          <w:b/>
          <w:bCs/>
        </w:rPr>
        <w:t>/</w:t>
      </w:r>
      <w:r w:rsidRPr="00A85998">
        <w:t xml:space="preserve"> (standard/global layout). Check the </w:t>
      </w:r>
      <w:r w:rsidRPr="00A85998">
        <w:rPr>
          <w:b/>
          <w:bCs/>
        </w:rPr>
        <w:t>User-specific</w:t>
      </w:r>
      <w:r w:rsidRPr="00A85998">
        <w:t xml:space="preserve"> box if you only want this to apply to your own profile, and click Save. [</w:t>
      </w:r>
      <w:hyperlink r:id="rId13" w:history="1">
        <w:r w:rsidRPr="00A85998">
          <w:rPr>
            <w:rStyle w:val="Hiperhivatkozs"/>
          </w:rPr>
          <w:t>1</w:t>
        </w:r>
      </w:hyperlink>
      <w:r w:rsidRPr="00A85998">
        <w:t xml:space="preserve">, </w:t>
      </w:r>
      <w:hyperlink r:id="rId14" w:history="1">
        <w:r w:rsidRPr="00A85998">
          <w:rPr>
            <w:rStyle w:val="Hiperhivatkozs"/>
          </w:rPr>
          <w:t>2</w:t>
        </w:r>
      </w:hyperlink>
      <w:r w:rsidRPr="00A85998">
        <w:t xml:space="preserve">, </w:t>
      </w:r>
      <w:hyperlink r:id="rId15" w:history="1">
        <w:r w:rsidRPr="00A85998">
          <w:rPr>
            <w:rStyle w:val="Hiperhivatkozs"/>
          </w:rPr>
          <w:t>3</w:t>
        </w:r>
      </w:hyperlink>
      <w:r w:rsidRPr="00A85998">
        <w:t xml:space="preserve">, </w:t>
      </w:r>
      <w:hyperlink r:id="rId16" w:history="1">
        <w:r w:rsidRPr="00A85998">
          <w:rPr>
            <w:rStyle w:val="Hiperhivatkozs"/>
          </w:rPr>
          <w:t>4</w:t>
        </w:r>
      </w:hyperlink>
      <w:r w:rsidRPr="00A85998">
        <w:t xml:space="preserve">, </w:t>
      </w:r>
      <w:hyperlink r:id="rId17" w:history="1">
        <w:r w:rsidRPr="00A85998">
          <w:rPr>
            <w:rStyle w:val="Hiperhivatkozs"/>
          </w:rPr>
          <w:t>5</w:t>
        </w:r>
      </w:hyperlink>
      <w:r w:rsidRPr="00A85998">
        <w:t>]</w:t>
      </w:r>
    </w:p>
    <w:p w14:paraId="26033ECC" w14:textId="77777777" w:rsidR="00A85998" w:rsidRDefault="00A85998" w:rsidP="00356D55"/>
    <w:p w14:paraId="27FABCA4" w14:textId="07BB3818" w:rsidR="00B51B3B" w:rsidRDefault="00B51B3B" w:rsidP="00356D55">
      <w:r w:rsidRPr="00B51B3B">
        <w:t>1. Konfiguráld és mentsd el a elrendezésed</w:t>
      </w:r>
      <w:r w:rsidRPr="00B51B3B">
        <w:br/>
      </w:r>
      <w:r w:rsidRPr="00B51B3B">
        <w:br/>
        <w:t>Futtatd a jelentést vagy tranzakciót (pl. FBL1N, MB51 vagy ME2N).</w:t>
      </w:r>
      <w:r w:rsidRPr="00B51B3B">
        <w:br/>
        <w:t>Kattints a Layout módosítása ikonra (gyakran rács/doboz vagy Ctrl + F8 megnyomásával).</w:t>
      </w:r>
      <w:r w:rsidRPr="00B51B3B">
        <w:br/>
        <w:t>Hozzáadhatod, távolíthatod vagy rendezd át az oszlopokat a saját preferenciád szerint.</w:t>
      </w:r>
      <w:r w:rsidRPr="00B51B3B">
        <w:br/>
        <w:t>Kattints a Mentés elrendezés ikonra (floppy lemez).</w:t>
      </w:r>
      <w:r w:rsidRPr="00B51B3B">
        <w:br/>
        <w:t>Adj nevet a kiosztásnak, amely A-tól Z-ig (felhasználóspecifikus) vagy / (standard/globális elrendezés) betűvel kezdődik. Jelöld be a Felhasználó-specifikus mezőt, ha csak a saját profilodra szeretnéd ezt alkalmazni, és kattints a Mentésre.</w:t>
      </w:r>
    </w:p>
    <w:p w14:paraId="12082BD9" w14:textId="77777777" w:rsidR="00B51B3B" w:rsidRDefault="00B51B3B" w:rsidP="00356D55"/>
    <w:p w14:paraId="0437CA16" w14:textId="77777777" w:rsidR="00B51B3B" w:rsidRPr="00B51B3B" w:rsidRDefault="00B51B3B" w:rsidP="00B51B3B">
      <w:pPr>
        <w:rPr>
          <w:b/>
          <w:bCs/>
        </w:rPr>
      </w:pPr>
      <w:r w:rsidRPr="00B51B3B">
        <w:rPr>
          <w:b/>
          <w:bCs/>
        </w:rPr>
        <w:t>2. Make the Layout Your Default</w:t>
      </w:r>
    </w:p>
    <w:p w14:paraId="6B5070D3" w14:textId="77777777" w:rsidR="00B51B3B" w:rsidRPr="00B51B3B" w:rsidRDefault="00B51B3B" w:rsidP="00B51B3B">
      <w:pPr>
        <w:numPr>
          <w:ilvl w:val="0"/>
          <w:numId w:val="2"/>
        </w:numPr>
      </w:pPr>
      <w:r w:rsidRPr="00B51B3B">
        <w:t xml:space="preserve">In the report output, go to the top menu and select </w:t>
      </w:r>
      <w:r w:rsidRPr="00B51B3B">
        <w:rPr>
          <w:b/>
          <w:bCs/>
        </w:rPr>
        <w:t>Settings</w:t>
      </w:r>
      <w:r w:rsidRPr="00B51B3B">
        <w:t xml:space="preserve"> &gt; </w:t>
      </w:r>
      <w:r w:rsidRPr="00B51B3B">
        <w:rPr>
          <w:b/>
          <w:bCs/>
        </w:rPr>
        <w:t>Layout</w:t>
      </w:r>
      <w:r w:rsidRPr="00B51B3B">
        <w:t xml:space="preserve"> &gt; </w:t>
      </w:r>
      <w:r w:rsidRPr="00B51B3B">
        <w:rPr>
          <w:b/>
          <w:bCs/>
        </w:rPr>
        <w:t>Administration</w:t>
      </w:r>
      <w:r w:rsidRPr="00B51B3B">
        <w:t>.</w:t>
      </w:r>
    </w:p>
    <w:p w14:paraId="08054FC2" w14:textId="77777777" w:rsidR="00B51B3B" w:rsidRPr="00B51B3B" w:rsidRDefault="00B51B3B" w:rsidP="00B51B3B">
      <w:pPr>
        <w:numPr>
          <w:ilvl w:val="0"/>
          <w:numId w:val="2"/>
        </w:numPr>
      </w:pPr>
      <w:r w:rsidRPr="00B51B3B">
        <w:t>A list of available layouts will appear. Select the specific layout you just created or want to use.</w:t>
      </w:r>
    </w:p>
    <w:p w14:paraId="4ED177C1" w14:textId="77777777" w:rsidR="00B51B3B" w:rsidRPr="00B51B3B" w:rsidRDefault="00B51B3B" w:rsidP="00B51B3B">
      <w:pPr>
        <w:numPr>
          <w:ilvl w:val="0"/>
          <w:numId w:val="2"/>
        </w:numPr>
      </w:pPr>
      <w:r w:rsidRPr="00B51B3B">
        <w:t xml:space="preserve">Click on </w:t>
      </w:r>
      <w:r w:rsidRPr="00B51B3B">
        <w:rPr>
          <w:b/>
          <w:bCs/>
        </w:rPr>
        <w:t>Define Default Settings</w:t>
      </w:r>
      <w:r w:rsidRPr="00B51B3B">
        <w:t xml:space="preserve"> (top-left menu icon, or by pressing Shift + F8).</w:t>
      </w:r>
    </w:p>
    <w:p w14:paraId="54EBFC61" w14:textId="77777777" w:rsidR="00B51B3B" w:rsidRPr="00B51B3B" w:rsidRDefault="00B51B3B" w:rsidP="00B51B3B">
      <w:pPr>
        <w:numPr>
          <w:ilvl w:val="0"/>
          <w:numId w:val="2"/>
        </w:numPr>
      </w:pPr>
      <w:r w:rsidRPr="00B51B3B">
        <w:t xml:space="preserve">Click </w:t>
      </w:r>
      <w:r w:rsidRPr="00B51B3B">
        <w:rPr>
          <w:b/>
          <w:bCs/>
        </w:rPr>
        <w:t>Save</w:t>
      </w:r>
      <w:r w:rsidRPr="00B51B3B">
        <w:t>.</w:t>
      </w:r>
    </w:p>
    <w:p w14:paraId="52435022" w14:textId="6D625914" w:rsidR="00B51B3B" w:rsidRDefault="00B51B3B" w:rsidP="00356D55">
      <w:r w:rsidRPr="00B51B3B">
        <w:t>2. Tedd az elrendezést alapértelmezettnek</w:t>
      </w:r>
      <w:r w:rsidRPr="00B51B3B">
        <w:br/>
      </w:r>
      <w:r w:rsidRPr="00B51B3B">
        <w:br/>
        <w:t>A jelentés kimenetében menj a felső menübe, és válaszd ki a Beállítások elrendezés adminisztrációját.</w:t>
      </w:r>
      <w:r w:rsidRPr="00B51B3B">
        <w:br/>
        <w:t>Elérhető elrendezések listája jelenik meg. Válaszd ki azt a konkrét elrendezést, amit éppen létrehoztál vagy használni szeretnél.</w:t>
      </w:r>
      <w:r w:rsidRPr="00B51B3B">
        <w:br/>
        <w:t>Kattints a Definiálni az alapértelmezett beállítások gombra (bal felső menü ikon, vagy a Shift + F8 megnyomásával).</w:t>
      </w:r>
      <w:r w:rsidRPr="00B51B3B">
        <w:br/>
        <w:t>Kattints a Mentésre</w:t>
      </w:r>
    </w:p>
    <w:p w14:paraId="21955F9D" w14:textId="77777777" w:rsidR="00B51B3B" w:rsidRDefault="00B51B3B" w:rsidP="00356D55"/>
    <w:p w14:paraId="7032B0FB" w14:textId="77777777" w:rsidR="00B51B3B" w:rsidRPr="00B51B3B" w:rsidRDefault="00B51B3B" w:rsidP="00B51B3B">
      <w:pPr>
        <w:rPr>
          <w:b/>
          <w:bCs/>
        </w:rPr>
      </w:pPr>
      <w:r w:rsidRPr="00B51B3B">
        <w:rPr>
          <w:b/>
          <w:bCs/>
        </w:rPr>
        <w:t>Alternative Methods for Specific Modules</w:t>
      </w:r>
    </w:p>
    <w:p w14:paraId="63BC6E37" w14:textId="77777777" w:rsidR="00B51B3B" w:rsidRPr="00B51B3B" w:rsidRDefault="00B51B3B" w:rsidP="00B51B3B">
      <w:r w:rsidRPr="00B51B3B">
        <w:t>Depending on your exact SAP module or transaction code, default layouts can also be defined via other navigation paths: [</w:t>
      </w:r>
      <w:hyperlink r:id="rId18" w:history="1">
        <w:r w:rsidRPr="00B51B3B">
          <w:rPr>
            <w:rStyle w:val="Hiperhivatkozs"/>
          </w:rPr>
          <w:t>1</w:t>
        </w:r>
      </w:hyperlink>
      <w:r w:rsidRPr="00B51B3B">
        <w:t>]</w:t>
      </w:r>
    </w:p>
    <w:p w14:paraId="4EDD1683" w14:textId="77777777" w:rsidR="00B51B3B" w:rsidRPr="00B51B3B" w:rsidRDefault="00B51B3B" w:rsidP="00B51B3B">
      <w:pPr>
        <w:numPr>
          <w:ilvl w:val="0"/>
          <w:numId w:val="3"/>
        </w:numPr>
      </w:pPr>
      <w:r w:rsidRPr="00B51B3B">
        <w:rPr>
          <w:b/>
          <w:bCs/>
        </w:rPr>
        <w:lastRenderedPageBreak/>
        <w:t>SAP Business One:</w:t>
      </w:r>
      <w:r w:rsidRPr="00B51B3B">
        <w:t xml:space="preserve"> Go to </w:t>
      </w:r>
      <w:r w:rsidRPr="00B51B3B">
        <w:rPr>
          <w:b/>
          <w:bCs/>
        </w:rPr>
        <w:t>Administration &gt; Setup &gt; General &gt; Report and Layout Manager</w:t>
      </w:r>
      <w:r w:rsidRPr="00B51B3B">
        <w:t xml:space="preserve"> to manage and assign default layouts. [</w:t>
      </w:r>
      <w:hyperlink r:id="rId19" w:history="1">
        <w:r w:rsidRPr="00B51B3B">
          <w:rPr>
            <w:rStyle w:val="Hiperhivatkozs"/>
          </w:rPr>
          <w:t>1</w:t>
        </w:r>
      </w:hyperlink>
      <w:r w:rsidRPr="00B51B3B">
        <w:t>]</w:t>
      </w:r>
    </w:p>
    <w:p w14:paraId="12B573F6" w14:textId="77777777" w:rsidR="00B51B3B" w:rsidRPr="00B51B3B" w:rsidRDefault="00B51B3B" w:rsidP="00B51B3B">
      <w:pPr>
        <w:numPr>
          <w:ilvl w:val="0"/>
          <w:numId w:val="3"/>
        </w:numPr>
      </w:pPr>
      <w:r w:rsidRPr="00B51B3B">
        <w:rPr>
          <w:b/>
          <w:bCs/>
        </w:rPr>
        <w:t>Financial Accounting (FI):</w:t>
      </w:r>
      <w:r w:rsidRPr="00B51B3B">
        <w:t xml:space="preserve"> Transactions like FB00 (Editing Options) allow you to specify and default document entry or reporting layouts using parameter IDs in your user profile. [</w:t>
      </w:r>
      <w:hyperlink r:id="rId20" w:history="1">
        <w:r w:rsidRPr="00B51B3B">
          <w:rPr>
            <w:rStyle w:val="Hiperhivatkozs"/>
          </w:rPr>
          <w:t>1</w:t>
        </w:r>
      </w:hyperlink>
      <w:r w:rsidRPr="00B51B3B">
        <w:t xml:space="preserve">, </w:t>
      </w:r>
      <w:hyperlink r:id="rId21" w:history="1">
        <w:r w:rsidRPr="00B51B3B">
          <w:rPr>
            <w:rStyle w:val="Hiperhivatkozs"/>
          </w:rPr>
          <w:t>2</w:t>
        </w:r>
      </w:hyperlink>
      <w:r w:rsidRPr="00B51B3B">
        <w:t>]</w:t>
      </w:r>
    </w:p>
    <w:p w14:paraId="562E6C13" w14:textId="77777777" w:rsidR="00B51B3B" w:rsidRPr="00B51B3B" w:rsidRDefault="00B51B3B" w:rsidP="00B51B3B">
      <w:pPr>
        <w:numPr>
          <w:ilvl w:val="0"/>
          <w:numId w:val="3"/>
        </w:numPr>
      </w:pPr>
      <w:r w:rsidRPr="00B51B3B">
        <w:rPr>
          <w:b/>
          <w:bCs/>
        </w:rPr>
        <w:t>User Parameters:</w:t>
      </w:r>
      <w:r w:rsidRPr="00B51B3B">
        <w:t xml:space="preserve"> You can set default layout parameters directly via </w:t>
      </w:r>
      <w:r w:rsidRPr="00B51B3B">
        <w:rPr>
          <w:b/>
          <w:bCs/>
        </w:rPr>
        <w:t>System &gt; User Profile &gt; Own data</w:t>
      </w:r>
      <w:r w:rsidRPr="00B51B3B">
        <w:t xml:space="preserve">, navigating to the </w:t>
      </w:r>
      <w:r w:rsidRPr="00B51B3B">
        <w:rPr>
          <w:i/>
          <w:iCs/>
        </w:rPr>
        <w:t>Parameters</w:t>
      </w:r>
      <w:r w:rsidRPr="00B51B3B">
        <w:t xml:space="preserve"> tab, and filling in module-specific Parameter IDs (like FOP for FI)</w:t>
      </w:r>
    </w:p>
    <w:p w14:paraId="61415161" w14:textId="77777777" w:rsidR="00B51B3B" w:rsidRDefault="00B51B3B" w:rsidP="00356D55"/>
    <w:p w14:paraId="16DEB490" w14:textId="06B9BD50" w:rsidR="00B51B3B" w:rsidRDefault="00B51B3B" w:rsidP="00356D55">
      <w:r w:rsidRPr="00B51B3B">
        <w:t>Alternatív módszerek specifikus modulokhoz</w:t>
      </w:r>
      <w:r w:rsidRPr="00B51B3B">
        <w:br/>
        <w:t>Az Ön pontos SAP moduljától vagy tranzakciós kódjától függően az alapértelmezett elrendezések más navigációs útvonalakon is definiálhatók:</w:t>
      </w:r>
      <w:r w:rsidRPr="00B51B3B">
        <w:br/>
      </w:r>
      <w:r w:rsidRPr="00B51B3B">
        <w:br/>
        <w:t>SAP Business One: Menj az Adminisztráció beállítás általános jelentés és elrendezéskezelő menükbe, hogy kezeld és rendeld ki az alapértelmezett elrendezéseket.</w:t>
      </w:r>
      <w:r w:rsidRPr="00B51B3B">
        <w:br/>
        <w:t>Pénzügyi számviteli (FI): Az FB00 (Szerkesztési Opciók) lehetővé teszi, hogy a felhasználói profilban paraméterazonosítókkal beállítsd és alapértelmezett dokumentumbejegyzést vagy jelentési elrendezést adj meg.</w:t>
      </w:r>
      <w:r w:rsidRPr="00B51B3B">
        <w:br/>
        <w:t>Felhasználói paraméterek: Alapértelmezett elrendezési paramétereket közvetlenül állíthatsz be a System User Profile Own adat segítségével, a Paraméterek fülre navigálva, és modulspecifikus paraméterazonosítók kitöltésével (például FOP a FI-nél)</w:t>
      </w:r>
    </w:p>
    <w:p w14:paraId="0C4B3897" w14:textId="4103E309" w:rsidR="00B51B3B" w:rsidRDefault="00B51B3B" w:rsidP="00356D55">
      <w:r w:rsidRPr="00B51B3B">
        <w:lastRenderedPageBreak/>
        <w:drawing>
          <wp:inline distT="0" distB="0" distL="0" distR="0" wp14:anchorId="4D29B499" wp14:editId="540233BD">
            <wp:extent cx="4730993" cy="4445228"/>
            <wp:effectExtent l="0" t="0" r="0" b="0"/>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30993" cy="4445228"/>
                    </a:xfrm>
                    <a:prstGeom prst="rect">
                      <a:avLst/>
                    </a:prstGeom>
                  </pic:spPr>
                </pic:pic>
              </a:graphicData>
            </a:graphic>
          </wp:inline>
        </w:drawing>
      </w:r>
    </w:p>
    <w:sectPr w:rsidR="00B51B3B" w:rsidSect="00426D9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CE6138"/>
    <w:multiLevelType w:val="multilevel"/>
    <w:tmpl w:val="E63AF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5B474A"/>
    <w:multiLevelType w:val="multilevel"/>
    <w:tmpl w:val="6B8C7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98B1C64"/>
    <w:multiLevelType w:val="multilevel"/>
    <w:tmpl w:val="AF722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9894775">
    <w:abstractNumId w:val="1"/>
  </w:num>
  <w:num w:numId="2" w16cid:durableId="1465347353">
    <w:abstractNumId w:val="2"/>
  </w:num>
  <w:num w:numId="3" w16cid:durableId="2035769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D55"/>
    <w:rsid w:val="00110181"/>
    <w:rsid w:val="00115C14"/>
    <w:rsid w:val="001472CC"/>
    <w:rsid w:val="00170874"/>
    <w:rsid w:val="001A2810"/>
    <w:rsid w:val="001C3B42"/>
    <w:rsid w:val="001E155F"/>
    <w:rsid w:val="002340E2"/>
    <w:rsid w:val="002E5FDC"/>
    <w:rsid w:val="00356D55"/>
    <w:rsid w:val="003A3C79"/>
    <w:rsid w:val="003E5B01"/>
    <w:rsid w:val="00426D9B"/>
    <w:rsid w:val="00477184"/>
    <w:rsid w:val="0048095D"/>
    <w:rsid w:val="005A32E3"/>
    <w:rsid w:val="005B504B"/>
    <w:rsid w:val="006577F9"/>
    <w:rsid w:val="00694856"/>
    <w:rsid w:val="006A48A4"/>
    <w:rsid w:val="00706174"/>
    <w:rsid w:val="0073650C"/>
    <w:rsid w:val="00802953"/>
    <w:rsid w:val="008043D5"/>
    <w:rsid w:val="00954BFD"/>
    <w:rsid w:val="00A70ADE"/>
    <w:rsid w:val="00A85998"/>
    <w:rsid w:val="00AD5902"/>
    <w:rsid w:val="00B51B3B"/>
    <w:rsid w:val="00B934C6"/>
    <w:rsid w:val="00BE6828"/>
    <w:rsid w:val="00C3097D"/>
    <w:rsid w:val="00C47659"/>
    <w:rsid w:val="00C670C6"/>
    <w:rsid w:val="00C67548"/>
    <w:rsid w:val="00D101E9"/>
    <w:rsid w:val="00D42F83"/>
    <w:rsid w:val="00D83C7E"/>
    <w:rsid w:val="00DA5602"/>
    <w:rsid w:val="00DF4A4E"/>
    <w:rsid w:val="00E35807"/>
    <w:rsid w:val="00EE0E27"/>
  </w:rsids>
  <m:mathPr>
    <m:mathFont m:val="Cambria Math"/>
    <m:brkBin m:val="before"/>
    <m:brkBinSub m:val="--"/>
    <m:smallFrac m:val="0"/>
    <m:dispDef/>
    <m:lMargin m:val="0"/>
    <m:rMargin m:val="0"/>
    <m:defJc m:val="centerGroup"/>
    <m:wrapIndent m:val="1440"/>
    <m:intLim m:val="subSup"/>
    <m:naryLim m:val="undOvr"/>
  </m:mathPr>
  <w:themeFontLang w:val="hu-H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12150"/>
  <w15:chartTrackingRefBased/>
  <w15:docId w15:val="{4E754609-81EB-4653-B8B9-C5F4646A3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link w:val="Cmsor1Char"/>
    <w:uiPriority w:val="9"/>
    <w:qFormat/>
    <w:rsid w:val="00356D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semiHidden/>
    <w:unhideWhenUsed/>
    <w:qFormat/>
    <w:rsid w:val="00356D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356D55"/>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356D55"/>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356D55"/>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356D55"/>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356D55"/>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356D55"/>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356D55"/>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356D55"/>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semiHidden/>
    <w:rsid w:val="00356D55"/>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356D55"/>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356D55"/>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356D55"/>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356D55"/>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356D55"/>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356D55"/>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356D55"/>
    <w:rPr>
      <w:rFonts w:eastAsiaTheme="majorEastAsia" w:cstheme="majorBidi"/>
      <w:color w:val="272727" w:themeColor="text1" w:themeTint="D8"/>
    </w:rPr>
  </w:style>
  <w:style w:type="paragraph" w:styleId="Cm">
    <w:name w:val="Title"/>
    <w:basedOn w:val="Norml"/>
    <w:next w:val="Norml"/>
    <w:link w:val="CmChar"/>
    <w:uiPriority w:val="10"/>
    <w:qFormat/>
    <w:rsid w:val="00356D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356D55"/>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356D55"/>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356D55"/>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356D55"/>
    <w:pPr>
      <w:spacing w:before="160"/>
      <w:jc w:val="center"/>
    </w:pPr>
    <w:rPr>
      <w:i/>
      <w:iCs/>
      <w:color w:val="404040" w:themeColor="text1" w:themeTint="BF"/>
    </w:rPr>
  </w:style>
  <w:style w:type="character" w:customStyle="1" w:styleId="IdzetChar">
    <w:name w:val="Idézet Char"/>
    <w:basedOn w:val="Bekezdsalapbettpusa"/>
    <w:link w:val="Idzet"/>
    <w:uiPriority w:val="29"/>
    <w:rsid w:val="00356D55"/>
    <w:rPr>
      <w:i/>
      <w:iCs/>
      <w:color w:val="404040" w:themeColor="text1" w:themeTint="BF"/>
    </w:rPr>
  </w:style>
  <w:style w:type="paragraph" w:styleId="Listaszerbekezds">
    <w:name w:val="List Paragraph"/>
    <w:basedOn w:val="Norml"/>
    <w:uiPriority w:val="34"/>
    <w:qFormat/>
    <w:rsid w:val="00356D55"/>
    <w:pPr>
      <w:ind w:left="720"/>
      <w:contextualSpacing/>
    </w:pPr>
  </w:style>
  <w:style w:type="character" w:styleId="Erskiemels">
    <w:name w:val="Intense Emphasis"/>
    <w:basedOn w:val="Bekezdsalapbettpusa"/>
    <w:uiPriority w:val="21"/>
    <w:qFormat/>
    <w:rsid w:val="00356D55"/>
    <w:rPr>
      <w:i/>
      <w:iCs/>
      <w:color w:val="0F4761" w:themeColor="accent1" w:themeShade="BF"/>
    </w:rPr>
  </w:style>
  <w:style w:type="paragraph" w:styleId="Kiemeltidzet">
    <w:name w:val="Intense Quote"/>
    <w:basedOn w:val="Norml"/>
    <w:next w:val="Norml"/>
    <w:link w:val="KiemeltidzetChar"/>
    <w:uiPriority w:val="30"/>
    <w:qFormat/>
    <w:rsid w:val="00356D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356D55"/>
    <w:rPr>
      <w:i/>
      <w:iCs/>
      <w:color w:val="0F4761" w:themeColor="accent1" w:themeShade="BF"/>
    </w:rPr>
  </w:style>
  <w:style w:type="character" w:styleId="Ershivatkozs">
    <w:name w:val="Intense Reference"/>
    <w:basedOn w:val="Bekezdsalapbettpusa"/>
    <w:uiPriority w:val="32"/>
    <w:qFormat/>
    <w:rsid w:val="00356D55"/>
    <w:rPr>
      <w:b/>
      <w:bCs/>
      <w:smallCaps/>
      <w:color w:val="0F4761" w:themeColor="accent1" w:themeShade="BF"/>
      <w:spacing w:val="5"/>
    </w:rPr>
  </w:style>
  <w:style w:type="character" w:styleId="Hiperhivatkozs">
    <w:name w:val="Hyperlink"/>
    <w:basedOn w:val="Bekezdsalapbettpusa"/>
    <w:uiPriority w:val="99"/>
    <w:unhideWhenUsed/>
    <w:rsid w:val="00A85998"/>
    <w:rPr>
      <w:color w:val="467886" w:themeColor="hyperlink"/>
      <w:u w:val="single"/>
    </w:rPr>
  </w:style>
  <w:style w:type="character" w:styleId="Feloldatlanmegemlts">
    <w:name w:val="Unresolved Mention"/>
    <w:basedOn w:val="Bekezdsalapbettpusa"/>
    <w:uiPriority w:val="99"/>
    <w:semiHidden/>
    <w:unhideWhenUsed/>
    <w:rsid w:val="00A859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2672115">
      <w:bodyDiv w:val="1"/>
      <w:marLeft w:val="0"/>
      <w:marRight w:val="0"/>
      <w:marTop w:val="0"/>
      <w:marBottom w:val="0"/>
      <w:divBdr>
        <w:top w:val="none" w:sz="0" w:space="0" w:color="auto"/>
        <w:left w:val="none" w:sz="0" w:space="0" w:color="auto"/>
        <w:bottom w:val="none" w:sz="0" w:space="0" w:color="auto"/>
        <w:right w:val="none" w:sz="0" w:space="0" w:color="auto"/>
      </w:divBdr>
      <w:divsChild>
        <w:div w:id="234322630">
          <w:marLeft w:val="0"/>
          <w:marRight w:val="0"/>
          <w:marTop w:val="0"/>
          <w:marBottom w:val="0"/>
          <w:divBdr>
            <w:top w:val="none" w:sz="0" w:space="0" w:color="auto"/>
            <w:left w:val="none" w:sz="0" w:space="0" w:color="auto"/>
            <w:bottom w:val="none" w:sz="0" w:space="0" w:color="auto"/>
            <w:right w:val="none" w:sz="0" w:space="0" w:color="auto"/>
          </w:divBdr>
          <w:divsChild>
            <w:div w:id="993341447">
              <w:marLeft w:val="0"/>
              <w:marRight w:val="0"/>
              <w:marTop w:val="360"/>
              <w:marBottom w:val="180"/>
              <w:divBdr>
                <w:top w:val="none" w:sz="0" w:space="0" w:color="auto"/>
                <w:left w:val="none" w:sz="0" w:space="0" w:color="auto"/>
                <w:bottom w:val="none" w:sz="0" w:space="0" w:color="auto"/>
                <w:right w:val="none" w:sz="0" w:space="0" w:color="auto"/>
              </w:divBdr>
            </w:div>
          </w:divsChild>
        </w:div>
        <w:div w:id="729810039">
          <w:marLeft w:val="0"/>
          <w:marRight w:val="0"/>
          <w:marTop w:val="0"/>
          <w:marBottom w:val="0"/>
          <w:divBdr>
            <w:top w:val="none" w:sz="0" w:space="0" w:color="auto"/>
            <w:left w:val="none" w:sz="0" w:space="0" w:color="auto"/>
            <w:bottom w:val="none" w:sz="0" w:space="0" w:color="auto"/>
            <w:right w:val="none" w:sz="0" w:space="0" w:color="auto"/>
          </w:divBdr>
        </w:div>
      </w:divsChild>
    </w:div>
    <w:div w:id="1290236172">
      <w:bodyDiv w:val="1"/>
      <w:marLeft w:val="0"/>
      <w:marRight w:val="0"/>
      <w:marTop w:val="0"/>
      <w:marBottom w:val="0"/>
      <w:divBdr>
        <w:top w:val="none" w:sz="0" w:space="0" w:color="auto"/>
        <w:left w:val="none" w:sz="0" w:space="0" w:color="auto"/>
        <w:bottom w:val="none" w:sz="0" w:space="0" w:color="auto"/>
        <w:right w:val="none" w:sz="0" w:space="0" w:color="auto"/>
      </w:divBdr>
      <w:divsChild>
        <w:div w:id="597521189">
          <w:marLeft w:val="0"/>
          <w:marRight w:val="0"/>
          <w:marTop w:val="0"/>
          <w:marBottom w:val="0"/>
          <w:divBdr>
            <w:top w:val="none" w:sz="0" w:space="0" w:color="auto"/>
            <w:left w:val="none" w:sz="0" w:space="0" w:color="auto"/>
            <w:bottom w:val="none" w:sz="0" w:space="0" w:color="auto"/>
            <w:right w:val="none" w:sz="0" w:space="0" w:color="auto"/>
          </w:divBdr>
          <w:divsChild>
            <w:div w:id="1559246833">
              <w:marLeft w:val="0"/>
              <w:marRight w:val="0"/>
              <w:marTop w:val="360"/>
              <w:marBottom w:val="180"/>
              <w:divBdr>
                <w:top w:val="none" w:sz="0" w:space="0" w:color="auto"/>
                <w:left w:val="none" w:sz="0" w:space="0" w:color="auto"/>
                <w:bottom w:val="none" w:sz="0" w:space="0" w:color="auto"/>
                <w:right w:val="none" w:sz="0" w:space="0" w:color="auto"/>
              </w:divBdr>
            </w:div>
          </w:divsChild>
        </w:div>
        <w:div w:id="773407540">
          <w:marLeft w:val="0"/>
          <w:marRight w:val="0"/>
          <w:marTop w:val="0"/>
          <w:marBottom w:val="0"/>
          <w:divBdr>
            <w:top w:val="none" w:sz="0" w:space="0" w:color="auto"/>
            <w:left w:val="none" w:sz="0" w:space="0" w:color="auto"/>
            <w:bottom w:val="none" w:sz="0" w:space="0" w:color="auto"/>
            <w:right w:val="none" w:sz="0" w:space="0" w:color="auto"/>
          </w:divBdr>
        </w:div>
      </w:divsChild>
    </w:div>
    <w:div w:id="1323659343">
      <w:bodyDiv w:val="1"/>
      <w:marLeft w:val="0"/>
      <w:marRight w:val="0"/>
      <w:marTop w:val="0"/>
      <w:marBottom w:val="0"/>
      <w:divBdr>
        <w:top w:val="none" w:sz="0" w:space="0" w:color="auto"/>
        <w:left w:val="none" w:sz="0" w:space="0" w:color="auto"/>
        <w:bottom w:val="none" w:sz="0" w:space="0" w:color="auto"/>
        <w:right w:val="none" w:sz="0" w:space="0" w:color="auto"/>
      </w:divBdr>
      <w:divsChild>
        <w:div w:id="971057094">
          <w:marLeft w:val="0"/>
          <w:marRight w:val="0"/>
          <w:marTop w:val="0"/>
          <w:marBottom w:val="0"/>
          <w:divBdr>
            <w:top w:val="none" w:sz="0" w:space="0" w:color="auto"/>
            <w:left w:val="none" w:sz="0" w:space="0" w:color="auto"/>
            <w:bottom w:val="none" w:sz="0" w:space="0" w:color="auto"/>
            <w:right w:val="none" w:sz="0" w:space="0" w:color="auto"/>
          </w:divBdr>
          <w:divsChild>
            <w:div w:id="1307710323">
              <w:marLeft w:val="0"/>
              <w:marRight w:val="0"/>
              <w:marTop w:val="360"/>
              <w:marBottom w:val="180"/>
              <w:divBdr>
                <w:top w:val="none" w:sz="0" w:space="0" w:color="auto"/>
                <w:left w:val="none" w:sz="0" w:space="0" w:color="auto"/>
                <w:bottom w:val="none" w:sz="0" w:space="0" w:color="auto"/>
                <w:right w:val="none" w:sz="0" w:space="0" w:color="auto"/>
              </w:divBdr>
            </w:div>
          </w:divsChild>
        </w:div>
        <w:div w:id="1163276425">
          <w:marLeft w:val="0"/>
          <w:marRight w:val="0"/>
          <w:marTop w:val="0"/>
          <w:marBottom w:val="0"/>
          <w:divBdr>
            <w:top w:val="none" w:sz="0" w:space="0" w:color="auto"/>
            <w:left w:val="none" w:sz="0" w:space="0" w:color="auto"/>
            <w:bottom w:val="none" w:sz="0" w:space="0" w:color="auto"/>
            <w:right w:val="none" w:sz="0" w:space="0" w:color="auto"/>
          </w:divBdr>
          <w:divsChild>
            <w:div w:id="2092434414">
              <w:marLeft w:val="0"/>
              <w:marRight w:val="0"/>
              <w:marTop w:val="180"/>
              <w:marBottom w:val="240"/>
              <w:divBdr>
                <w:top w:val="none" w:sz="0" w:space="0" w:color="auto"/>
                <w:left w:val="none" w:sz="0" w:space="0" w:color="auto"/>
                <w:bottom w:val="none" w:sz="0" w:space="0" w:color="auto"/>
                <w:right w:val="none" w:sz="0" w:space="0" w:color="auto"/>
              </w:divBdr>
            </w:div>
          </w:divsChild>
        </w:div>
        <w:div w:id="1602758831">
          <w:marLeft w:val="0"/>
          <w:marRight w:val="0"/>
          <w:marTop w:val="0"/>
          <w:marBottom w:val="0"/>
          <w:divBdr>
            <w:top w:val="none" w:sz="0" w:space="0" w:color="auto"/>
            <w:left w:val="none" w:sz="0" w:space="0" w:color="auto"/>
            <w:bottom w:val="none" w:sz="0" w:space="0" w:color="auto"/>
            <w:right w:val="none" w:sz="0" w:space="0" w:color="auto"/>
          </w:divBdr>
        </w:div>
      </w:divsChild>
    </w:div>
    <w:div w:id="1331905916">
      <w:bodyDiv w:val="1"/>
      <w:marLeft w:val="0"/>
      <w:marRight w:val="0"/>
      <w:marTop w:val="0"/>
      <w:marBottom w:val="0"/>
      <w:divBdr>
        <w:top w:val="none" w:sz="0" w:space="0" w:color="auto"/>
        <w:left w:val="none" w:sz="0" w:space="0" w:color="auto"/>
        <w:bottom w:val="none" w:sz="0" w:space="0" w:color="auto"/>
        <w:right w:val="none" w:sz="0" w:space="0" w:color="auto"/>
      </w:divBdr>
      <w:divsChild>
        <w:div w:id="281572560">
          <w:marLeft w:val="0"/>
          <w:marRight w:val="0"/>
          <w:marTop w:val="0"/>
          <w:marBottom w:val="0"/>
          <w:divBdr>
            <w:top w:val="none" w:sz="0" w:space="0" w:color="auto"/>
            <w:left w:val="none" w:sz="0" w:space="0" w:color="auto"/>
            <w:bottom w:val="none" w:sz="0" w:space="0" w:color="auto"/>
            <w:right w:val="none" w:sz="0" w:space="0" w:color="auto"/>
          </w:divBdr>
          <w:divsChild>
            <w:div w:id="582448360">
              <w:marLeft w:val="0"/>
              <w:marRight w:val="0"/>
              <w:marTop w:val="360"/>
              <w:marBottom w:val="180"/>
              <w:divBdr>
                <w:top w:val="none" w:sz="0" w:space="0" w:color="auto"/>
                <w:left w:val="none" w:sz="0" w:space="0" w:color="auto"/>
                <w:bottom w:val="none" w:sz="0" w:space="0" w:color="auto"/>
                <w:right w:val="none" w:sz="0" w:space="0" w:color="auto"/>
              </w:divBdr>
            </w:div>
          </w:divsChild>
        </w:div>
        <w:div w:id="900674662">
          <w:marLeft w:val="0"/>
          <w:marRight w:val="0"/>
          <w:marTop w:val="0"/>
          <w:marBottom w:val="0"/>
          <w:divBdr>
            <w:top w:val="none" w:sz="0" w:space="0" w:color="auto"/>
            <w:left w:val="none" w:sz="0" w:space="0" w:color="auto"/>
            <w:bottom w:val="none" w:sz="0" w:space="0" w:color="auto"/>
            <w:right w:val="none" w:sz="0" w:space="0" w:color="auto"/>
          </w:divBdr>
          <w:divsChild>
            <w:div w:id="118494084">
              <w:marLeft w:val="0"/>
              <w:marRight w:val="0"/>
              <w:marTop w:val="180"/>
              <w:marBottom w:val="240"/>
              <w:divBdr>
                <w:top w:val="none" w:sz="0" w:space="0" w:color="auto"/>
                <w:left w:val="none" w:sz="0" w:space="0" w:color="auto"/>
                <w:bottom w:val="none" w:sz="0" w:space="0" w:color="auto"/>
                <w:right w:val="none" w:sz="0" w:space="0" w:color="auto"/>
              </w:divBdr>
            </w:div>
          </w:divsChild>
        </w:div>
        <w:div w:id="1819765249">
          <w:marLeft w:val="0"/>
          <w:marRight w:val="0"/>
          <w:marTop w:val="0"/>
          <w:marBottom w:val="0"/>
          <w:divBdr>
            <w:top w:val="none" w:sz="0" w:space="0" w:color="auto"/>
            <w:left w:val="none" w:sz="0" w:space="0" w:color="auto"/>
            <w:bottom w:val="none" w:sz="0" w:space="0" w:color="auto"/>
            <w:right w:val="none" w:sz="0" w:space="0" w:color="auto"/>
          </w:divBdr>
        </w:div>
      </w:divsChild>
    </w:div>
    <w:div w:id="1612399074">
      <w:bodyDiv w:val="1"/>
      <w:marLeft w:val="0"/>
      <w:marRight w:val="0"/>
      <w:marTop w:val="0"/>
      <w:marBottom w:val="0"/>
      <w:divBdr>
        <w:top w:val="none" w:sz="0" w:space="0" w:color="auto"/>
        <w:left w:val="none" w:sz="0" w:space="0" w:color="auto"/>
        <w:bottom w:val="none" w:sz="0" w:space="0" w:color="auto"/>
        <w:right w:val="none" w:sz="0" w:space="0" w:color="auto"/>
      </w:divBdr>
      <w:divsChild>
        <w:div w:id="1159273585">
          <w:marLeft w:val="0"/>
          <w:marRight w:val="0"/>
          <w:marTop w:val="180"/>
          <w:marBottom w:val="240"/>
          <w:divBdr>
            <w:top w:val="none" w:sz="0" w:space="0" w:color="auto"/>
            <w:left w:val="none" w:sz="0" w:space="0" w:color="auto"/>
            <w:bottom w:val="none" w:sz="0" w:space="0" w:color="auto"/>
            <w:right w:val="none" w:sz="0" w:space="0" w:color="auto"/>
          </w:divBdr>
        </w:div>
        <w:div w:id="700321374">
          <w:marLeft w:val="0"/>
          <w:marRight w:val="0"/>
          <w:marTop w:val="360"/>
          <w:marBottom w:val="180"/>
          <w:divBdr>
            <w:top w:val="none" w:sz="0" w:space="0" w:color="auto"/>
            <w:left w:val="none" w:sz="0" w:space="0" w:color="auto"/>
            <w:bottom w:val="none" w:sz="0" w:space="0" w:color="auto"/>
            <w:right w:val="none" w:sz="0" w:space="0" w:color="auto"/>
          </w:divBdr>
        </w:div>
        <w:div w:id="1470051466">
          <w:marLeft w:val="0"/>
          <w:marRight w:val="0"/>
          <w:marTop w:val="0"/>
          <w:marBottom w:val="0"/>
          <w:divBdr>
            <w:top w:val="none" w:sz="0" w:space="0" w:color="auto"/>
            <w:left w:val="none" w:sz="0" w:space="0" w:color="auto"/>
            <w:bottom w:val="none" w:sz="0" w:space="0" w:color="auto"/>
            <w:right w:val="none" w:sz="0" w:space="0" w:color="auto"/>
          </w:divBdr>
          <w:divsChild>
            <w:div w:id="843201879">
              <w:marLeft w:val="0"/>
              <w:marRight w:val="0"/>
              <w:marTop w:val="180"/>
              <w:marBottom w:val="240"/>
              <w:divBdr>
                <w:top w:val="none" w:sz="0" w:space="0" w:color="auto"/>
                <w:left w:val="none" w:sz="0" w:space="0" w:color="auto"/>
                <w:bottom w:val="none" w:sz="0" w:space="0" w:color="auto"/>
                <w:right w:val="none" w:sz="0" w:space="0" w:color="auto"/>
              </w:divBdr>
            </w:div>
          </w:divsChild>
        </w:div>
        <w:div w:id="2023506681">
          <w:marLeft w:val="0"/>
          <w:marRight w:val="0"/>
          <w:marTop w:val="0"/>
          <w:marBottom w:val="0"/>
          <w:divBdr>
            <w:top w:val="none" w:sz="0" w:space="0" w:color="auto"/>
            <w:left w:val="none" w:sz="0" w:space="0" w:color="auto"/>
            <w:bottom w:val="none" w:sz="0" w:space="0" w:color="auto"/>
            <w:right w:val="none" w:sz="0" w:space="0" w:color="auto"/>
          </w:divBdr>
          <w:divsChild>
            <w:div w:id="710764247">
              <w:marLeft w:val="0"/>
              <w:marRight w:val="0"/>
              <w:marTop w:val="360"/>
              <w:marBottom w:val="180"/>
              <w:divBdr>
                <w:top w:val="none" w:sz="0" w:space="0" w:color="auto"/>
                <w:left w:val="none" w:sz="0" w:space="0" w:color="auto"/>
                <w:bottom w:val="none" w:sz="0" w:space="0" w:color="auto"/>
                <w:right w:val="none" w:sz="0" w:space="0" w:color="auto"/>
              </w:divBdr>
            </w:div>
          </w:divsChild>
        </w:div>
        <w:div w:id="103111712">
          <w:marLeft w:val="0"/>
          <w:marRight w:val="0"/>
          <w:marTop w:val="0"/>
          <w:marBottom w:val="0"/>
          <w:divBdr>
            <w:top w:val="none" w:sz="0" w:space="0" w:color="auto"/>
            <w:left w:val="none" w:sz="0" w:space="0" w:color="auto"/>
            <w:bottom w:val="none" w:sz="0" w:space="0" w:color="auto"/>
            <w:right w:val="none" w:sz="0" w:space="0" w:color="auto"/>
          </w:divBdr>
        </w:div>
      </w:divsChild>
    </w:div>
    <w:div w:id="1687056608">
      <w:bodyDiv w:val="1"/>
      <w:marLeft w:val="0"/>
      <w:marRight w:val="0"/>
      <w:marTop w:val="0"/>
      <w:marBottom w:val="0"/>
      <w:divBdr>
        <w:top w:val="none" w:sz="0" w:space="0" w:color="auto"/>
        <w:left w:val="none" w:sz="0" w:space="0" w:color="auto"/>
        <w:bottom w:val="none" w:sz="0" w:space="0" w:color="auto"/>
        <w:right w:val="none" w:sz="0" w:space="0" w:color="auto"/>
      </w:divBdr>
      <w:divsChild>
        <w:div w:id="1708022646">
          <w:marLeft w:val="0"/>
          <w:marRight w:val="0"/>
          <w:marTop w:val="180"/>
          <w:marBottom w:val="240"/>
          <w:divBdr>
            <w:top w:val="none" w:sz="0" w:space="0" w:color="auto"/>
            <w:left w:val="none" w:sz="0" w:space="0" w:color="auto"/>
            <w:bottom w:val="none" w:sz="0" w:space="0" w:color="auto"/>
            <w:right w:val="none" w:sz="0" w:space="0" w:color="auto"/>
          </w:divBdr>
        </w:div>
        <w:div w:id="1893805878">
          <w:marLeft w:val="0"/>
          <w:marRight w:val="0"/>
          <w:marTop w:val="360"/>
          <w:marBottom w:val="180"/>
          <w:divBdr>
            <w:top w:val="none" w:sz="0" w:space="0" w:color="auto"/>
            <w:left w:val="none" w:sz="0" w:space="0" w:color="auto"/>
            <w:bottom w:val="none" w:sz="0" w:space="0" w:color="auto"/>
            <w:right w:val="none" w:sz="0" w:space="0" w:color="auto"/>
          </w:divBdr>
        </w:div>
        <w:div w:id="1301418128">
          <w:marLeft w:val="0"/>
          <w:marRight w:val="0"/>
          <w:marTop w:val="0"/>
          <w:marBottom w:val="0"/>
          <w:divBdr>
            <w:top w:val="none" w:sz="0" w:space="0" w:color="auto"/>
            <w:left w:val="none" w:sz="0" w:space="0" w:color="auto"/>
            <w:bottom w:val="none" w:sz="0" w:space="0" w:color="auto"/>
            <w:right w:val="none" w:sz="0" w:space="0" w:color="auto"/>
          </w:divBdr>
          <w:divsChild>
            <w:div w:id="1078092792">
              <w:marLeft w:val="0"/>
              <w:marRight w:val="0"/>
              <w:marTop w:val="180"/>
              <w:marBottom w:val="240"/>
              <w:divBdr>
                <w:top w:val="none" w:sz="0" w:space="0" w:color="auto"/>
                <w:left w:val="none" w:sz="0" w:space="0" w:color="auto"/>
                <w:bottom w:val="none" w:sz="0" w:space="0" w:color="auto"/>
                <w:right w:val="none" w:sz="0" w:space="0" w:color="auto"/>
              </w:divBdr>
            </w:div>
          </w:divsChild>
        </w:div>
        <w:div w:id="904803938">
          <w:marLeft w:val="0"/>
          <w:marRight w:val="0"/>
          <w:marTop w:val="0"/>
          <w:marBottom w:val="0"/>
          <w:divBdr>
            <w:top w:val="none" w:sz="0" w:space="0" w:color="auto"/>
            <w:left w:val="none" w:sz="0" w:space="0" w:color="auto"/>
            <w:bottom w:val="none" w:sz="0" w:space="0" w:color="auto"/>
            <w:right w:val="none" w:sz="0" w:space="0" w:color="auto"/>
          </w:divBdr>
          <w:divsChild>
            <w:div w:id="1790390163">
              <w:marLeft w:val="0"/>
              <w:marRight w:val="0"/>
              <w:marTop w:val="360"/>
              <w:marBottom w:val="180"/>
              <w:divBdr>
                <w:top w:val="none" w:sz="0" w:space="0" w:color="auto"/>
                <w:left w:val="none" w:sz="0" w:space="0" w:color="auto"/>
                <w:bottom w:val="none" w:sz="0" w:space="0" w:color="auto"/>
                <w:right w:val="none" w:sz="0" w:space="0" w:color="auto"/>
              </w:divBdr>
            </w:div>
          </w:divsChild>
        </w:div>
        <w:div w:id="19785821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munity.sap.com/t5/enterprise-resource-planning-q-a/change-default-layout/qaq-p/6173018" TargetMode="External"/><Relationship Id="rId13" Type="http://schemas.openxmlformats.org/officeDocument/2006/relationships/hyperlink" Target="https://help.sap.com/docs/SAP_S4HANA_ON-PREMISE/b51b1dec773e4c2fb55ef6a415b61167/80fdbb567e056f28e10000000a4450e5.html" TargetMode="External"/><Relationship Id="rId18" Type="http://schemas.openxmlformats.org/officeDocument/2006/relationships/hyperlink" Target="https://community.spiceworks.com/t/how-to-make-a-layout-as-default-initial-screen-in-any-sap-transaction/863550" TargetMode="External"/><Relationship Id="rId3" Type="http://schemas.openxmlformats.org/officeDocument/2006/relationships/settings" Target="settings.xml"/><Relationship Id="rId21" Type="http://schemas.openxmlformats.org/officeDocument/2006/relationships/hyperlink" Target="https://community.sap.com/t5/application-development-and-automation-discussions/default-layout-settings/m-p/5998048" TargetMode="External"/><Relationship Id="rId7" Type="http://schemas.openxmlformats.org/officeDocument/2006/relationships/image" Target="media/image3.png"/><Relationship Id="rId12" Type="http://schemas.openxmlformats.org/officeDocument/2006/relationships/hyperlink" Target="https://www.linkedin.com/posts/md-anuvob-pradan-3b80b616a_sap-abap-alv-activity-7416686298616315904-OHhd" TargetMode="External"/><Relationship Id="rId17" Type="http://schemas.openxmlformats.org/officeDocument/2006/relationships/hyperlink" Target="https://community.spiceworks.com/t/default-layout-that-s-user-specific/859462" TargetMode="External"/><Relationship Id="rId2" Type="http://schemas.openxmlformats.org/officeDocument/2006/relationships/styles" Target="styles.xml"/><Relationship Id="rId16" Type="http://schemas.openxmlformats.org/officeDocument/2006/relationships/hyperlink" Target="https://community.sap.com/t5/application-development-discussions/layout-is-it-user-specific-or-standard/td-p/6721265" TargetMode="External"/><Relationship Id="rId20" Type="http://schemas.openxmlformats.org/officeDocument/2006/relationships/hyperlink" Target="https://community.spiceworks.com/t/default-layout-that-s-user-specific/859462"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help.sap.com/docs/SAP_PROFITABILITY_PERFORMANCE_MANAGEMENT_CLOUD/56471df1959f4cfd9e3bf7a6d2d5be42/a2ded4a5656c4d7db9fe07eefbd56f90.html" TargetMode="External"/><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community.spiceworks.com/t/mb51-layout/853539" TargetMode="External"/><Relationship Id="rId23" Type="http://schemas.openxmlformats.org/officeDocument/2006/relationships/fontTable" Target="fontTable.xml"/><Relationship Id="rId10" Type="http://schemas.openxmlformats.org/officeDocument/2006/relationships/hyperlink" Target="https://help.sap.com/docs/ABAP_PLATFORM_NEW/b1c834a22d05483b8a75710743b5ff26/4d6203b2d79751b0e10000000a42189c.html" TargetMode="External"/><Relationship Id="rId19" Type="http://schemas.openxmlformats.org/officeDocument/2006/relationships/hyperlink" Target="https://www.sap-business-one-tips.com/en/set-as-default-layout/" TargetMode="External"/><Relationship Id="rId4" Type="http://schemas.openxmlformats.org/officeDocument/2006/relationships/webSettings" Target="webSettings.xml"/><Relationship Id="rId9" Type="http://schemas.openxmlformats.org/officeDocument/2006/relationships/hyperlink" Target="https://community.sap.com/t5/enterprise-resource-planning-blog-posts-by-members/how-to-manage-sap-report-layout/ba-p/13258067" TargetMode="External"/><Relationship Id="rId14" Type="http://schemas.openxmlformats.org/officeDocument/2006/relationships/hyperlink" Target="https://www.youtube.com/watch?v=GkJIBc_5Vso" TargetMode="External"/><Relationship Id="rId22" Type="http://schemas.openxmlformats.org/officeDocument/2006/relationships/image" Target="media/image4.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6</Pages>
  <Words>1029</Words>
  <Characters>7105</Characters>
  <Application>Microsoft Office Word</Application>
  <DocSecurity>0</DocSecurity>
  <Lines>59</Lines>
  <Paragraphs>16</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8118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_ DoWtHen</dc:creator>
  <cp:keywords/>
  <dc:description/>
  <cp:lastModifiedBy>_ DoWtHen</cp:lastModifiedBy>
  <cp:revision>1</cp:revision>
  <dcterms:created xsi:type="dcterms:W3CDTF">2026-06-16T17:30:00Z</dcterms:created>
  <dcterms:modified xsi:type="dcterms:W3CDTF">2026-06-16T18:06:00Z</dcterms:modified>
</cp:coreProperties>
</file>