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W w:w="8522" w:type="dxa"/>
        <w:jc w:val="left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auto"/>
        <w:tblLayout w:type="fixed"/>
      </w:tblPr>
      <w:tblGrid>
        <w:gridCol w:w="1944"/>
        <w:gridCol w:w="2192"/>
        <w:gridCol w:w="2192"/>
        <w:gridCol w:w="2194"/>
      </w:tblGrid>
      <w:tr>
        <w:trPr>
          <w:trHeight w:val="1092" w:hRule="atLeast"/>
          <w:jc w:val="left"/>
        </w:trPr>
        <w:tc>
          <w:tcPr>
            <w:tcW w:w="8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  <w:vAlign w:val="center"/>
          </w:tcPr>
          <w:p>
            <w:pPr>
              <w:pStyle w:val="style4100"/>
              <w:jc w:val="center"/>
              <w:rPr/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lang w:val="zh-TW" w:eastAsia="zh-TW"/>
              </w:rPr>
              <w:t>安徽工程大学第十届</w:t>
            </w:r>
            <w:r>
              <w:rPr>
                <w:rFonts w:hAnsi="Times New Roman" w:hint="default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lang w:val="en-US"/>
              </w:rPr>
              <w:t>‘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lang w:val="zh-TW" w:eastAsia="zh-TW"/>
              </w:rPr>
              <w:t>瑞德杯</w:t>
            </w:r>
            <w:r>
              <w:rPr>
                <w:rFonts w:hAnsi="Times New Roman" w:hint="default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lang w:val="en-US"/>
              </w:rPr>
              <w:t>’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lang w:val="zh-TW" w:eastAsia="zh-TW"/>
              </w:rPr>
              <w:t>电子设计与制作竞赛作品简介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lang w:val="zh-TW" w:eastAsia="zh-TW"/>
              </w:rPr>
              <w:t xml:space="preserve">   改</w:t>
            </w:r>
          </w:p>
        </w:tc>
      </w:tr>
      <w:tr>
        <w:tblPrEx/>
        <w:trPr>
          <w:trHeight w:val="582" w:hRule="atLeast"/>
          <w:jc w:val="left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  <w:vAlign w:val="center"/>
          </w:tcPr>
          <w:p>
            <w:pPr>
              <w:pStyle w:val="style4100"/>
              <w:jc w:val="center"/>
              <w:rPr/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  <w:t>作品名称及编号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  <w:vAlign w:val="center"/>
          </w:tcPr>
          <w:p>
            <w:pPr>
              <w:pStyle w:val="style4100"/>
              <w:jc w:val="center"/>
              <w:rPr/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A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rduino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（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可以理解为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一个软件函数库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兼容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的可堆叠硬件平台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  <w:vAlign w:val="center"/>
          </w:tcPr>
          <w:p>
            <w:pPr>
              <w:pStyle w:val="style4100"/>
              <w:tabs>
                <w:tab w:val="left" w:leader="none" w:pos="711"/>
              </w:tabs>
              <w:rPr/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  <w:t xml:space="preserve">     作者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  <w:vAlign w:val="center"/>
          </w:tcPr>
          <w:p>
            <w:pPr>
              <w:pStyle w:val="style4100"/>
              <w:jc w:val="center"/>
              <w:rPr/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董子汉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  <w:vAlign w:val="center"/>
          </w:tcPr>
          <w:p>
            <w:pPr>
              <w:pStyle w:val="style4100"/>
              <w:jc w:val="center"/>
              <w:rPr/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江柳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  <w:vAlign w:val="center"/>
          </w:tcPr>
          <w:p>
            <w:pPr>
              <w:pStyle w:val="style4100"/>
              <w:jc w:val="center"/>
              <w:rPr/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刘小瑾</w:t>
            </w:r>
          </w:p>
        </w:tc>
      </w:tr>
      <w:tr>
        <w:tblPrEx/>
        <w:trPr>
          <w:trHeight w:val="10579" w:hRule="atLeast"/>
          <w:jc w:val="left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  <w:vAlign w:val="center"/>
          </w:tcPr>
          <w:p>
            <w:pPr>
              <w:pStyle w:val="style4100"/>
              <w:jc w:val="center"/>
              <w:rPr/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  <w:t>作品简介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此作品又名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MAGI</w:t>
            </w:r>
            <w:r>
              <w:rPr>
                <w:rFonts w:hAnsi="Times New Roman" w:hint="default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’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s Board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名字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起源于西方耶稣诞生的传说，意为有智慧的电路板，是一款基于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AVR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单片机的迷你可堆叠硬件模块的集合，他们之间使用一种统一的外部接口定义，可立体无限堆叠，大大减少了体积，改善了外观，增强了易用性，并且做到了和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Arduino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兼容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，大大降低了入门门槛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大幅扩展了作品的应用面，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而且为手工制板做了优化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。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</w:p>
          <w:p>
            <w:pPr>
              <w:pStyle w:val="style4100"/>
              <w:rPr>
                <w:rFonts w:ascii="宋体" w:cs="宋体" w:eastAsia="宋体" w:hAnsi="宋体"/>
                <w:lang w:val="zh-TW" w:eastAsia="zh-TW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和市场上现有的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Arduino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硬件相比，具有体积小，功耗低，可扩展性强，工作性能可靠，价格低廉等特点，是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电子爱好者，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创客以及开源硬件</w:t>
            </w:r>
            <w:r>
              <w:rPr>
                <w:rFonts w:ascii="宋体" w:cs="宋体" w:eastAsia="宋体" w:hAnsi="宋体"/>
                <w:lang w:val="zh-TW" w:eastAsia="zh-TW"/>
              </w:rPr>
              <w:t>爱好者的理想硬件平台</w:t>
            </w:r>
          </w:p>
          <w:p>
            <w:pPr>
              <w:pStyle w:val="style4100"/>
              <w:rPr>
                <w:rFonts w:ascii="宋体" w:cs="宋体" w:eastAsia="宋体" w:hAnsi="宋体"/>
                <w:lang w:val="zh-TW" w:eastAsia="zh-TW"/>
              </w:rPr>
            </w:pP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==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组合介绍===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</w:p>
          <w:p>
            <w:pPr>
              <w:jc w:val="left"/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</w:pP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核心板（蓝色，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标准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圆角矩形）+数码管显示+时钟（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内部集成温度传感器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黑色，下面有电池座）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+电源模块（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有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mi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crousb接口和一个向上白插的蓝色板子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）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+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无线网络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（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Wifi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模块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（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昨天画的那个，还没画好，拿一个别的代替一下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=物联网节点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是一个最基本的物联网应用，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使用锂电池供电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可以无线采集温湿度以及气压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，光线强度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等信息，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并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作为一台web服务器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将采集到的数据以网页的形式展现，可以通过手机或者电脑查看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数据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和发出相应控制指令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并可通过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（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外接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继电器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控制家用电器和其他设备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</w:p>
          <w:p>
            <w:pPr>
              <w:pStyle w:val="style4100"/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核心板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（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蓝色，圆角矩形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）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+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下载器+串口通信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（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红色的两个板子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）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+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纸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箱子里的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一个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方的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白色的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都是插针的板子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，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正好能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把板子插在上面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+洞洞板+杜邦线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=单片机学习开发套件，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上手容易，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是单片机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初学者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的理想学习工具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，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也是中高级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单片机工程师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开发者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的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快速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成型工具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，电路实现简单，修改容易</w:t>
            </w:r>
            <w:r>
              <w:rPr>
                <w:rFonts w:ascii="宋体" w:cs="宋体" w:eastAsia="宋体" w:hAnsi="宋体"/>
                <w:smallCaps w:val="false"/>
                <w:color w:val="000000"/>
                <w:sz w:val="21"/>
                <w:szCs w:val="21"/>
              </w:rPr>
              <w:t>，可以大幅度缩短研发周期，提高开发效率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</w:p>
          <w:p>
            <w:pPr>
              <w:jc w:val="both"/>
              <w:rPr/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元件最多最大的那个蓝色板子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（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升降压电源板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+核心板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=可在各种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恶劣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条件下工作的微控制器，解决了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普通微控制器对电源要求高和抗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静电能力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弱的特点，</w:t>
            </w:r>
          </w:p>
          <w:p>
            <w:pPr>
              <w:jc w:val="both"/>
              <w:rPr/>
            </w:pPr>
            <w:r>
              <w:t>输入电压</w:t>
            </w:r>
            <w:r>
              <w:t>在</w:t>
            </w:r>
            <w:r>
              <w:t>2.7~40V</w:t>
            </w:r>
            <w:r>
              <w:t>之</w:t>
            </w:r>
            <w:r>
              <w:t>内都可以工作</w:t>
            </w:r>
            <w:r>
              <w:t>，3.6V以上保证1A输出，6V以上保证2A输出，几乎</w:t>
            </w:r>
            <w:r>
              <w:t>可以使用</w:t>
            </w:r>
            <w:r>
              <w:t>任何常见电池和任意常见直流电压</w:t>
            </w:r>
            <w:r>
              <w:t>供电</w:t>
            </w:r>
            <w:r>
              <w:t>。</w:t>
            </w:r>
            <w:r>
              <w:t>并且可承受汽车和工业应用的电压突变和纹波</w:t>
            </w:r>
          </w:p>
          <w:p>
            <w:pPr>
              <w:jc w:val="both"/>
              <w:rPr/>
            </w:pPr>
            <w:r>
              <w:t>抗静电</w:t>
            </w:r>
            <w:r>
              <w:t>和抗干扰能力强，可以承受2k</w:t>
            </w:r>
            <w:r>
              <w:t>v的静电电压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核心板（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蓝色，圆角矩形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+数码管显示+时钟（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黑色，下面有电池座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=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高精度时钟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，年误差±30s,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========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以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下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为各模块介绍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======</w:t>
            </w:r>
          </w:p>
          <w:p>
            <w:pPr>
              <w:pStyle w:val="style4100"/>
              <w:rPr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</w:pP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核心板（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Core Board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）是一款全集成的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AVR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单片机最小系统，他把一些平常手工制版很难焊接的东西，如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QFN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封装的单片机，有源晶振，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SOP-8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封装的场效应管等全部集成在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PCB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上，使手工制做时焊接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PCB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板更加方便，而且硬件可剪裁，以最大程度的降低成本，减少耗电，在最精简的剪裁下，单片机运行电流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300</w:t>
            </w:r>
            <w:r>
              <w:rPr>
                <w:rFonts w:hAnsi="Times New Roman" w:hint="default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μ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A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，掉电模式电流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0.5</w:t>
            </w:r>
            <w:r>
              <w:rPr>
                <w:rFonts w:hAnsi="Times New Roman" w:hint="default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μ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A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；核心板上还提供了一组大电流推挽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/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开漏输出，连续输出电流可达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8A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，可以用来驱动电机，或者控制整个系统电源通断。</w:t>
            </w:r>
          </w:p>
          <w:p>
            <w:pPr>
              <w:pStyle w:val="style4100"/>
              <w:rPr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</w:pP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3.3V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输出的供电模块（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Little Power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）是一款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3.3V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自动升降压的电源模块，它转为长时间依靠电池供电的应用而优化，使用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TI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公司的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TPS63036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芯片，效率高（平均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90%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左右），静态电流低（仅有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20ua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），兼容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AA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电池，锂电池，及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5V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外接电源输入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5V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输出供电模块（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MAGI POWER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）是一款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5V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输出升降压模块，使用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Linear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公司的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LTC3115-1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芯片，接受在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2.7~40V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内的输入，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3.6V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以上保证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1A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输出，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6V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以上保证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2A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输出，几乎通吃任何常见电池和任意常见直流电压。</w:t>
            </w:r>
          </w:p>
          <w:p>
            <w:pPr>
              <w:pStyle w:val="style4100"/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</w:p>
          <w:p>
            <w:pPr>
              <w:pStyle w:val="style4100"/>
              <w:rPr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</w:pP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USB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编程器（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MAGI Programmer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）是往核心板上单片机内烧录程序的编程器，是开发调试的必备工具，使用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MICROUSB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线缆直连，设计方案选用开源的</w:t>
            </w:r>
            <w:r>
              <w:rPr>
                <w:rFonts w:ascii="Times New Roman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USBASP</w:t>
            </w:r>
            <w:r>
              <w:rPr>
                <w:rFonts w:ascii="宋体" w:cs="宋体" w:eastAsia="宋体" w:hAnsi="宋体"/>
                <w:caps w:val="false"/>
                <w:smallCaps w:val="false"/>
                <w:outline w:val="false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，可以在编程时自动调速，下载速度快，并且加入稳压二极管，防止电平差异损坏接口。</w:t>
            </w:r>
          </w:p>
          <w:p>
            <w:pPr>
              <w:pStyle w:val="style4100"/>
              <w:rPr/>
            </w:pPr>
          </w:p>
        </w:tc>
      </w:tr>
    </w:tbl>
    <w:p>
      <w:pPr>
        <w:pStyle w:val="style4099"/>
        <w:bidi w:val="false"/>
        <w:rPr/>
      </w:pPr>
    </w:p>
    <w:p>
      <w:pPr>
        <w:pStyle w:val="style4100"/>
        <w:rPr>
          <w:lang w:val="en-US"/>
        </w:rPr>
      </w:pPr>
    </w:p>
    <w:p>
      <w:pPr>
        <w:pStyle w:val="style4100"/>
        <w:rPr>
          <w:lang w:val="en-US"/>
        </w:rPr>
      </w:pPr>
    </w:p>
    <w:p>
      <w:pPr>
        <w:pStyle w:val="style4100"/>
        <w:rPr/>
      </w:pPr>
      <w:r>
        <w:rPr>
          <w:rFonts w:ascii="Times New Roman" w:cs="Arial Unicode MS" w:eastAsia="Arial Unicode MS" w:hAnsi="Arial Unicode MS"/>
          <w:lang w:val="en-US"/>
        </w:rPr>
        <w:t xml:space="preserve">                                                 </w:t>
      </w:r>
    </w:p>
    <w:sectPr>
      <w:headerReference w:type="default" r:id="rId2"/>
      <w:footerReference w:type="default" r:id="rId3"/>
      <w:pgSz w:w="11900" w:h="16840" w:orient="portrait"/>
      <w:pgMar w:top="1440" w:right="1800" w:bottom="1440" w:left="1800" w:header="851" w:footer="992" w:gutter="0"/>
      <w:bidi w:val="fals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宋体"/>
    <w:panose1 w:val="02010600030001010101"/>
    <w:charset w:val="7a"/>
    <w:family w:val="auto"/>
    <w:pitch w:val="default"/>
    <w:sig w:usb0="00000003" w:usb1="080E0000" w:usb2="00000000" w:usb3="00000000" w:csb0="0004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4098"/>
      <w:bidi w:val="false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4098"/>
      <w:bidi w:val="false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markup="t" w:comments="t" w:insDel="t" w:formatting="f"/>
  <w:defaultTabStop w:val="420"/>
  <w:hyphenationZone w:val="fals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Arial Unicode MS" w:hAnsi="Times New Roman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vanish w:val="false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</w:rPr>
    </w:rPrDefault>
    <w:pPrDefault>
      <w:pPr>
        <w:pageBreakBefore w:val="false"/>
        <w:framePr w:h="0" w:hRule="exact" w:w="0" w:hSpace="0" w:vSpace="0" w:vAnchor="margin" w:xAlign="left" w:yAlign="inline" w:anchorLock="false"/>
        <w:widowControl/>
        <w:numPr>
          <w:ilvl w:val="0"/>
          <w:numId w:val="0"/>
        </w:numPr>
        <w:suppressLineNumbers w:val="false"/>
        <w:pBdr>
          <w:left w:val="nil"/>
          <w:right w:val="nil"/>
          <w:top w:val="nil"/>
          <w:bottom w:val="nil"/>
          <w:bar w:val="nil"/>
          <w:between w:val="nil"/>
        </w:pBdr>
        <w:suppressAutoHyphens w:val="false"/>
        <w:spacing w:before="0" w:beforeAutospacing="false" w:after="0" w:afterAutospacing="false" w:lineRule="auto" w:line="240"/>
        <w:ind w:left="0" w:right="0" w:firstLine="0"/>
        <w:jc w:val="left"/>
        <w:outlineLvl w:val="9"/>
      </w:pPr>
    </w:pPrDefault>
  </w:docDefaults>
  <w:style w:type="paragraph" w:default="1" w:styleId="style0">
    <w:name w:val="Normal"/>
    <w:next w:val="style0"/>
    <w:pPr/>
    <w:rPr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</w:style>
  <w:style w:type="character" w:styleId="style85">
    <w:name w:val="Hyperlink"/>
    <w:next w:val="style85"/>
    <w:rPr>
      <w:u w:val="single"/>
    </w:rPr>
  </w:style>
  <w:style w:type="table" w:customStyle="1" w:styleId="style4097">
    <w:name w:val="Table Normal"/>
    <w:next w:val="style4097"/>
    <w:pPr/>
    <w:rPr/>
    <w:tblPr>
      <w:tblW w:w="0" w:type="auto"/>
      <w:tblInd w:w="0" w:type="dxa"/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  <w:style w:type="numbering" w:default="1" w:styleId="style107">
    <w:name w:val="No List"/>
    <w:next w:val="style107"/>
    <w:pPr/>
  </w:style>
  <w:style w:type="paragraph" w:customStyle="1" w:styleId="style4098">
    <w:name w:val="页眉与页脚"/>
    <w:next w:val="style4098"/>
    <w:pPr>
      <w:keepNext w:val="false"/>
      <w:keepLines w:val="false"/>
      <w:pageBreakBefore w:val="false"/>
      <w:widowControl/>
      <w:shd w:val="clear" w:color="auto" w:fill="auto"/>
      <w:tabs>
        <w:tab w:val="right" w:leader="none" w:pos="9020"/>
      </w:tabs>
      <w:suppressAutoHyphens w:val="false"/>
      <w:bidi w:val="false"/>
      <w:spacing w:before="0" w:after="0" w:lineRule="auto" w:line="240"/>
      <w:ind w:left="0" w:right="0" w:firstLine="0"/>
      <w:jc w:val="left"/>
      <w:outlineLvl w:val="9"/>
    </w:pPr>
    <w:rPr>
      <w:rFonts w:ascii="Helvetica" w:cs="Arial Unicode MS" w:eastAsia="Arial Unicode MS" w:hAnsi="Arial Unicode MS"/>
      <w:b w:val="false"/>
      <w:bCs w:val="false"/>
      <w:i w:val="false"/>
      <w:iCs w:val="false"/>
      <w:caps w:val="false"/>
      <w:smallCaps w:val="false"/>
      <w:outline w:val="false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customStyle="1" w:styleId="style4099">
    <w:name w:val="正文"/>
    <w:next w:val="style4099"/>
    <w:pPr>
      <w:keepNext w:val="false"/>
      <w:keepLines w:val="false"/>
      <w:pageBreakBefore w:val="false"/>
      <w:widowControl/>
      <w:shd w:val="clear" w:color="auto" w:fill="auto"/>
      <w:suppressAutoHyphens w:val="false"/>
      <w:bidi w:val="false"/>
      <w:spacing w:before="0" w:after="0" w:lineRule="auto" w:line="240"/>
      <w:ind w:left="0" w:right="0" w:firstLine="0"/>
      <w:jc w:val="left"/>
      <w:outlineLvl w:val="9"/>
    </w:pPr>
    <w:rPr>
      <w:rFonts w:ascii="Helvetica" w:cs="Arial Unicode MS" w:eastAsia="Arial Unicode MS" w:hAnsi="Arial Unicode MS"/>
      <w:b w:val="false"/>
      <w:bCs w:val="false"/>
      <w:i w:val="false"/>
      <w:iCs w:val="false"/>
      <w:caps w:val="false"/>
      <w:smallCaps w:val="false"/>
      <w:outline w:val="false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customStyle="1" w:styleId="style4100">
    <w:name w:val="正文 A"/>
    <w:next w:val="style4100"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false"/>
      <w:spacing w:before="0" w:after="0" w:lineRule="auto" w:line="240"/>
      <w:ind w:left="0" w:right="0" w:firstLine="0"/>
      <w:jc w:val="both"/>
      <w:outlineLvl w:val="9"/>
    </w:pPr>
    <w:rPr>
      <w:rFonts w:ascii="Arial Unicode MS" w:cs="Arial Unicode MS" w:eastAsia="Times New Roman" w:hAnsi="Arial Unicode MS" w:hint="eastAsia"/>
      <w:b w:val="false"/>
      <w:bCs w:val="false"/>
      <w:i w:val="false"/>
      <w:iCs w:val="false"/>
      <w:caps w:val="false"/>
      <w:smallCaps w:val="false"/>
      <w:outline w:val="false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1354</Words>
  <Characters>1539</Characters>
  <Application>Kingsoft Office Writer</Application>
  <Paragraphs>49</Paragraphs>
  <CharactersWithSpaces>1601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2014-05-22T03:50:15Z</dcterms:created>
  <dc:creator>Kingsoft Office</dc:creator>
  <dcterms:modified xsi:type="dcterms:W3CDTF">2014-05-22T03:50:15Z</dcterms:modified>
</coreProperties>
</file>