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 xml:space="preserve">Cardiothoracic surgery epitomizes the complexity and precision required in surgical interventions. These procedures often involve intricate anatomical structures and necessitate meticulous preoperative planning to mitigate risks and improve outcomes. The high stakes associated with cardiothoracic surgeries demand detailed visualization and precise execution, as even minor errors can have profound consequences. Therefore, the integration of advanced imaging and planning tools </w:t>
      </w:r>
      <w:r>
        <w:rPr>
          <w:rFonts w:eastAsia="Times New Roman" w:cstheme="minorHAnsi"/>
          <w:kern w:val="36"/>
          <w:sz w:val="28"/>
          <w:szCs w:val="28"/>
          <w14:ligatures w14:val="none"/>
        </w:rPr>
        <w:t xml:space="preserve">for </w:t>
      </w:r>
      <w:r w:rsidRPr="0098308B">
        <w:rPr>
          <w:rFonts w:eastAsia="Times New Roman" w:cstheme="minorHAnsi"/>
          <w:kern w:val="36"/>
          <w:sz w:val="28"/>
          <w:szCs w:val="28"/>
          <w14:ligatures w14:val="none"/>
        </w:rPr>
        <w:t xml:space="preserve">patient-specific </w:t>
      </w:r>
      <w:r>
        <w:rPr>
          <w:rFonts w:eastAsia="Times New Roman" w:cstheme="minorHAnsi"/>
          <w:kern w:val="36"/>
          <w:sz w:val="28"/>
          <w:szCs w:val="28"/>
          <w14:ligatures w14:val="none"/>
        </w:rPr>
        <w:t xml:space="preserve">preparation </w:t>
      </w:r>
      <w:r w:rsidRPr="0098308B">
        <w:rPr>
          <w:rFonts w:eastAsia="Times New Roman" w:cstheme="minorHAnsi"/>
          <w:kern w:val="36"/>
          <w:sz w:val="28"/>
          <w:szCs w:val="28"/>
          <w14:ligatures w14:val="none"/>
        </w:rPr>
        <w:t>is critical in enhancing surgical accuracy and patient safety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[7-10]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[12, 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934876">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&lt;EndNote&gt;&lt;Cite&gt;&lt;Author&gt;Lan&lt;/Author&gt;&lt;Year&gt;2023&lt;/Year&gt;&lt;RecNum&gt;38&lt;/RecNum&gt;&lt;DisplayText&gt;[14]&lt;/DisplayText&gt;&lt;record&gt;&lt;rec-number&gt;38&lt;/rec-number&gt;&lt;foreign-keys&gt;&lt;key app="EN" db-id="drxvewe2a9ad2sez9sqpfw2bxwrztfxp5x22" timestamp="1716170011"&gt;38&lt;/key&gt;&lt;/foreign-keys&gt;&lt;ref-type name="Journal Article"&gt;17&lt;/ref-type&gt;&lt;contributors&gt;&lt;authors&gt;&lt;author&gt;Lan, L.&lt;/author&gt;&lt;author&gt;Mao, R. Q.&lt;/author&gt;&lt;author&gt;Qiu, R. Y.&lt;/author&gt;&lt;author&gt;Kay, J.&lt;/author&gt;&lt;author&gt;de Sa, D.&lt;/author&gt;&lt;/authors&gt;&lt;/contributors&gt;&lt;auth-address&gt;Michael G. DeGroote School of Medicine, 62703McMaster University, Hamilton, ON, Canada.&amp;#xD;Division of Orthopaedic Surgery, Department of Surgery, 62703McMaster University, Hamilton, ON, Canada.&lt;/auth-address&gt;&lt;titles&gt;&lt;title&gt;Immersive Virtual Reality for Patient-Specific Preoperative Planning: A Systematic Review&lt;/title&gt;&lt;secondary-title&gt;Surg Innov&lt;/secondary-title&gt;&lt;/titles&gt;&lt;periodical&gt;&lt;full-title&gt;Surg Innov&lt;/full-title&gt;&lt;/periodical&gt;&lt;pages&gt;109-122&lt;/pages&gt;&lt;volume&gt;30&lt;/volume&gt;&lt;number&gt;1&lt;/number&gt;&lt;edition&gt;20221130&lt;/edition&gt;&lt;keywords&gt;&lt;keyword&gt;Humans&lt;/keyword&gt;&lt;keyword&gt;Reproducibility of Results&lt;/keyword&gt;&lt;keyword&gt;*Virtual Reality&lt;/keyword&gt;&lt;keyword&gt;Neurosurgical Procedures/education&lt;/keyword&gt;&lt;keyword&gt;*Neurosurgery&lt;/keyword&gt;&lt;keyword&gt;*Surgeons&lt;/keyword&gt;&lt;keyword&gt;ergonomics and/or human factors study&lt;/keyword&gt;&lt;keyword&gt;image guided surgery&lt;/keyword&gt;&lt;keyword&gt;radiologist&lt;/keyword&gt;&lt;keyword&gt;simulation&lt;/keyword&gt;&lt;keyword&gt;surgical education&lt;/keyword&gt;&lt;/keywords&gt;&lt;dates&gt;&lt;year&gt;2023&lt;/year&gt;&lt;pub-dates&gt;&lt;date&gt;Feb&lt;/date&gt;&lt;/pub-dates&gt;&lt;/dates&gt;&lt;isbn&gt;1553-3506 (Print)&amp;#xD;1553-3506&lt;/isbn&gt;&lt;accession-num&gt;36448920&lt;/accession-num&gt;&lt;urls&gt;&lt;/urls&gt;&lt;custom1&gt;Declaration of Conflicting Interests: The author(s) declared no potential conflicts of interest with respect to the research, authorship, and/or publication of this article.&lt;/custom1&gt;&lt;custom2&gt;PMC9925905&lt;/custom2&gt;&lt;electronic-resource-num&gt;10.1177/15533506221143235&lt;/electronic-resource-num&gt;&lt;remote-database-provider&gt;NLM&lt;/remote-database-provider&gt;&lt;language&gt;eng&lt;/language&gt;&lt;/record&gt;&lt;/Cite&gt;&lt;/EndNote&gt;</w:instrText>
      </w:r>
      <w:r w:rsidR="00934876">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[14]</w:t>
      </w:r>
      <w:r w:rsidR="00934876">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26723C" w:rsidRDefault="0098308B" w:rsidP="0026723C">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[15,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&lt;EndNote&gt;&lt;Cite&gt;&lt;Author&gt;Morley&lt;/Author&gt;&lt;Year&gt;2017&lt;/Year&gt;&lt;RecNum&gt;25&lt;/RecNum&gt;&lt;DisplayText&gt;[17]&lt;/DisplayText&gt;&lt;record&gt;&lt;rec-number&gt;25&lt;/rec-number&gt;&lt;foreign-keys&gt;&lt;key app="EN" db-id="drxvewe2a9ad2sez9sqpfw2bxwrztfxp5x22" timestamp="1716168170"&gt;25&lt;/key&gt;&lt;/foreign-keys&gt;&lt;ref-type name="Journal Article"&gt;17&lt;/ref-type&gt;&lt;contributors&gt;&lt;authors&gt;&lt;author&gt;Morley, L.&lt;/author&gt;&lt;author&gt;Cashell, A.&lt;/author&gt;&lt;/authors&gt;&lt;/contributors&gt;&lt;auth-address&gt;Radiation Medicine Program, Princess Margaret Cancer Centre, University Health Network, Toronto, Ontario, Canada. Electronic address: lyndon.morley@rmp.uhn.on.ca.&amp;#xD;Radiation Medicine Program, Princess Margaret Cancer Centre, University Health Network, Toronto, Ontario, Canada; Department of Radiation Oncology, Faculty of Medicine, Toronto, Ontario, Canada.&lt;/auth-address&gt;&lt;titles&gt;&lt;title&gt;Collaboration in Health Care&lt;/title&gt;&lt;secondary-title&gt;J Med Imaging Radiat Sci&lt;/secondary-title&gt;&lt;/titles&gt;&lt;periodical&gt;&lt;full-title&gt;J Med Imaging Radiat Sci&lt;/full-title&gt;&lt;/periodical&gt;&lt;pages&gt;207-216&lt;/pages&gt;&lt;volume&gt;48&lt;/volume&gt;&lt;number&gt;2&lt;/number&gt;&lt;edition&gt;20170531&lt;/edition&gt;&lt;keywords&gt;&lt;keyword&gt;Collaboration&lt;/keyword&gt;&lt;keyword&gt;interdisciplinary&lt;/keyword&gt;&lt;keyword&gt;multidisciplinary&lt;/keyword&gt;&lt;keyword&gt;radiotherapy&lt;/keyword&gt;&lt;keyword&gt;teamwork&lt;/keyword&gt;&lt;/keywords&gt;&lt;dates&gt;&lt;year&gt;2017&lt;/year&gt;&lt;pub-dates&gt;&lt;date&gt;Jun&lt;/date&gt;&lt;/pub-dates&gt;&lt;/dates&gt;&lt;isbn&gt;1876-7982&lt;/isbn&gt;&lt;accession-num&gt;31047370&lt;/accession-num&gt;&lt;urls&gt;&lt;/urls&gt;&lt;electronic-resource-num&gt;10.1016/j.jmir.2017.02.071&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[17]</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445A94" w:rsidRDefault="00445A94" w:rsidP="0026723C">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w:t>
      </w:r>
      <w:r>
        <w:rPr>
          <w:rFonts w:eastAsia="Times New Roman" w:cstheme="minorHAnsi"/>
          <w:kern w:val="36"/>
          <w:sz w:val="28"/>
          <w:szCs w:val="28"/>
          <w14:ligatures w14:val="none"/>
        </w:rPr>
        <w:lastRenderedPageBreak/>
        <w:t>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w:t>
      </w:r>
      <w:r w:rsidR="00714954">
        <w:rPr>
          <w:rFonts w:eastAsia="Times New Roman" w:cstheme="minorHAnsi"/>
          <w:kern w:val="36"/>
          <w:sz w:val="28"/>
          <w:szCs w:val="28"/>
          <w14:ligatures w14:val="none"/>
        </w:rPr>
        <w:t>c</w:t>
      </w:r>
      <w:r>
        <w:rPr>
          <w:rFonts w:eastAsia="Times New Roman" w:cstheme="minorHAnsi"/>
          <w:kern w:val="36"/>
          <w:sz w:val="28"/>
          <w:szCs w:val="28"/>
          <w14:ligatures w14:val="none"/>
        </w:rPr>
        <w:t xml:space="preserve">ribe </w:t>
      </w:r>
      <w:r w:rsidR="00714954">
        <w:rPr>
          <w:rFonts w:eastAsia="Times New Roman" w:cstheme="minorHAnsi"/>
          <w:kern w:val="36"/>
          <w:sz w:val="28"/>
          <w:szCs w:val="28"/>
          <w14:ligatures w14:val="none"/>
        </w:rPr>
        <w:t>a</w:t>
      </w:r>
      <w:r>
        <w:rPr>
          <w:rFonts w:eastAsia="Times New Roman" w:cstheme="minorHAnsi"/>
          <w:kern w:val="36"/>
          <w:sz w:val="28"/>
          <w:szCs w:val="28"/>
          <w14:ligatures w14:val="none"/>
        </w:rPr>
        <w:t xml:space="preserve"> protocol to process patient-specific image datas into 3D models for immersive </w:t>
      </w:r>
      <w:r w:rsidR="00714954">
        <w:rPr>
          <w:rFonts w:eastAsia="Times New Roman" w:cstheme="minorHAnsi"/>
          <w:kern w:val="36"/>
          <w:sz w:val="28"/>
          <w:szCs w:val="28"/>
          <w14:ligatures w14:val="none"/>
        </w:rPr>
        <w:t>interaction</w:t>
      </w:r>
      <w:r>
        <w:rPr>
          <w:rFonts w:eastAsia="Times New Roman" w:cstheme="minorHAnsi"/>
          <w:kern w:val="36"/>
          <w:sz w:val="28"/>
          <w:szCs w:val="28"/>
          <w14:ligatures w14:val="none"/>
        </w:rPr>
        <w:t xml:space="preserve"> in virtual environment. </w:t>
      </w:r>
      <w:r w:rsidR="00714954" w:rsidRPr="00714954">
        <w:rPr>
          <w:rFonts w:eastAsia="Times New Roman" w:cstheme="minorHAnsi"/>
          <w:kern w:val="36"/>
          <w:sz w:val="28"/>
          <w:szCs w:val="28"/>
          <w14:ligatures w14:val="none"/>
        </w:rPr>
        <w:t>To demonstrate the use cases, performance, and efficacy</w:t>
      </w:r>
      <w:r w:rsidR="00714954">
        <w:rPr>
          <w:rFonts w:eastAsia="Times New Roman" w:cstheme="minorHAnsi"/>
          <w:kern w:val="36"/>
          <w:sz w:val="28"/>
          <w:szCs w:val="28"/>
          <w14:ligatures w14:val="none"/>
        </w:rPr>
        <w:t xml:space="preserve">, we have conducted </w:t>
      </w:r>
      <w:r w:rsidR="00714954" w:rsidRPr="00445A94">
        <w:rPr>
          <w:rFonts w:eastAsia="Times New Roman" w:cstheme="minorHAnsi"/>
          <w:kern w:val="36"/>
          <w:sz w:val="28"/>
          <w:szCs w:val="28"/>
          <w14:ligatures w14:val="none"/>
        </w:rPr>
        <w:t>prospective pilot study</w:t>
      </w:r>
      <w:r w:rsidR="00714954">
        <w:rPr>
          <w:rFonts w:eastAsia="Times New Roman" w:cstheme="minorHAnsi"/>
          <w:kern w:val="36"/>
          <w:sz w:val="28"/>
          <w:szCs w:val="28"/>
          <w14:ligatures w14:val="none"/>
        </w:rPr>
        <w:t xml:space="preserve">  involveing ??? physicians and </w:t>
      </w:r>
      <w:r>
        <w:rPr>
          <w:rFonts w:eastAsia="Times New Roman" w:cstheme="minorHAnsi"/>
          <w:kern w:val="36"/>
          <w:sz w:val="28"/>
          <w:szCs w:val="28"/>
          <w14:ligatures w14:val="none"/>
        </w:rPr>
        <w:t xml:space="preserve">??? patients with complex cardiothoracic pathology undergoing surgery.  </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Related Works</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D21E3D" w:rsidRDefault="00D21E3D" w:rsidP="001401A5">
      <w:pPr>
        <w:spacing w:before="400"/>
        <w:outlineLvl w:val="0"/>
        <w:rPr>
          <w:rFonts w:eastAsia="Times New Roman" w:cstheme="minorHAnsi"/>
          <w:color w:val="000000"/>
          <w:kern w:val="36"/>
          <w:sz w:val="28"/>
          <w:szCs w:val="28"/>
          <w14:ligatures w14:val="none"/>
        </w:rPr>
      </w:pPr>
      <w:r w:rsidRPr="00D21E3D">
        <w:rPr>
          <w:rFonts w:eastAsia="Times New Roman" w:cstheme="minorHAnsi"/>
          <w:color w:val="000000"/>
          <w:kern w:val="36"/>
          <w:sz w:val="28"/>
          <w:szCs w:val="28"/>
          <w14:ligatures w14:val="none"/>
        </w:rPr>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 xml:space="preserve">The resultant 3D models will be further processed and then imported into our VR surgical planning system supporting immersive visulization and intuitive interaction.   </w:t>
      </w: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FD0A23"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Pr>
          <w:rFonts w:eastAsia="Times New Roman" w:cstheme="minorHAnsi"/>
          <w:kern w:val="36"/>
          <w:sz w:val="28"/>
          <w:szCs w:val="28"/>
          <w14:ligatures w14:val="none"/>
        </w:rPr>
        <w:t xml:space="preserve">To minimize </w:t>
      </w:r>
      <w:r w:rsidRPr="00E225F8">
        <w:rPr>
          <w:rFonts w:eastAsia="Times New Roman" w:cstheme="minorHAnsi"/>
          <w:kern w:val="36"/>
          <w:sz w:val="28"/>
          <w:szCs w:val="28"/>
          <w14:ligatures w14:val="none"/>
        </w:rPr>
        <w:t>loss of resolution quality</w:t>
      </w:r>
      <w:r w:rsidR="00FD0A23">
        <w:rPr>
          <w:rFonts w:eastAsia="Times New Roman" w:cstheme="minorHAnsi"/>
          <w:kern w:val="36"/>
          <w:sz w:val="28"/>
          <w:szCs w:val="28"/>
          <w14:ligatures w14:val="none"/>
        </w:rPr>
        <w:t xml:space="preserve"> during following 3D models production</w:t>
      </w:r>
      <w:r>
        <w:rPr>
          <w:rFonts w:eastAsia="Times New Roman" w:cstheme="minorHAnsi"/>
          <w:kern w:val="36"/>
          <w:sz w:val="28"/>
          <w:szCs w:val="28"/>
          <w14:ligatures w14:val="none"/>
        </w:rPr>
        <w:t>, a minimal</w:t>
      </w:r>
      <w:r w:rsidRPr="00E225F8">
        <w:rPr>
          <w:rFonts w:eastAsia="Times New Roman" w:cstheme="minorHAnsi"/>
          <w:kern w:val="36"/>
          <w:sz w:val="28"/>
          <w:szCs w:val="28"/>
          <w14:ligatures w14:val="none"/>
        </w:rPr>
        <w:t xml:space="preserve"> slice thickness</w:t>
      </w:r>
      <w:r>
        <w:rPr>
          <w:rFonts w:eastAsia="Times New Roman" w:cstheme="minorHAnsi"/>
          <w:kern w:val="36"/>
          <w:sz w:val="28"/>
          <w:szCs w:val="28"/>
          <w14:ligatures w14:val="none"/>
        </w:rPr>
        <w:t xml:space="preserve"> of </w:t>
      </w:r>
      <w:r w:rsidRPr="00E225F8">
        <w:rPr>
          <w:rFonts w:eastAsia="Times New Roman" w:cstheme="minorHAnsi"/>
          <w:kern w:val="36"/>
          <w:sz w:val="28"/>
          <w:szCs w:val="28"/>
          <w14:ligatures w14:val="none"/>
        </w:rPr>
        <w:t>1</w:t>
      </w:r>
      <w:r>
        <w:rPr>
          <w:rFonts w:eastAsia="Times New Roman" w:cstheme="minorHAnsi"/>
          <w:kern w:val="36"/>
          <w:sz w:val="28"/>
          <w:szCs w:val="28"/>
          <w14:ligatures w14:val="none"/>
        </w:rPr>
        <w:t>.00</w:t>
      </w:r>
      <w:r w:rsidRPr="00E225F8">
        <w:rPr>
          <w:rFonts w:eastAsia="Times New Roman" w:cstheme="minorHAnsi"/>
          <w:kern w:val="36"/>
          <w:sz w:val="28"/>
          <w:szCs w:val="28"/>
          <w14:ligatures w14:val="none"/>
        </w:rPr>
        <w:t> mm</w:t>
      </w:r>
      <w:r>
        <w:rPr>
          <w:rFonts w:eastAsia="Times New Roman" w:cstheme="minorHAnsi"/>
          <w:kern w:val="36"/>
          <w:sz w:val="28"/>
          <w:szCs w:val="28"/>
          <w14:ligatures w14:val="none"/>
        </w:rPr>
        <w:t xml:space="preserve"> was chosen for scanning protocol.</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&lt;EndNote&gt;&lt;Cite&gt;&lt;Author&gt;Ford&lt;/Author&gt;&lt;Year&gt;2016&lt;/Year&gt;&lt;RecNum&gt;7&lt;/RecNum&gt;&lt;DisplayText&gt;[18]&lt;/DisplayText&gt;&lt;record&gt;&lt;rec-number&gt;7&lt;/rec-number&gt;&lt;foreign-keys&gt;&lt;key app="EN" db-id="drxvewe2a9ad2sez9sqpfw2bxwrztfxp5x22" timestamp="1715502524"&gt;7&lt;/key&gt;&lt;/foreign-keys&gt;&lt;ref-type name="Journal Article"&gt;17&lt;/ref-type&gt;&lt;contributors&gt;&lt;authors&gt;&lt;author&gt;Ford, Jonathan M.&lt;/author&gt;&lt;author&gt;Decker, Summer J.&lt;/author&gt;&lt;/authors&gt;&lt;/contributors&gt;&lt;titles&gt;&lt;title&gt;Computed tomography slice thickness and its effects on three-dimensional reconstruction of anatomical structures&lt;/title&gt;&lt;secondary-title&gt;Journal of Forensic Radiology and Imaging&lt;/secondary-title&gt;&lt;/titles&gt;&lt;periodical&gt;&lt;full-title&gt;Journal of Forensic Radiology and Imaging&lt;/full-title&gt;&lt;/periodical&gt;&lt;pages&gt;43-46&lt;/pages&gt;&lt;volume&gt;4&lt;/volume&gt;&lt;keywords&gt;&lt;keyword&gt;Forensic&lt;/keyword&gt;&lt;keyword&gt;Computed tomography&lt;/keyword&gt;&lt;keyword&gt;3D reconstruction&lt;/keyword&gt;&lt;keyword&gt;Crania&lt;/keyword&gt;&lt;keyword&gt;Slice thickness&lt;/keyword&gt;&lt;keyword&gt;Visualization&lt;/keyword&gt;&lt;keyword&gt;Post mortem&lt;/keyword&gt;&lt;/keywords&gt;&lt;dates&gt;&lt;year&gt;2016&lt;/year&gt;&lt;pub-dates&gt;&lt;date&gt;2016/03/01/&lt;/date&gt;&lt;/pub-dates&gt;&lt;/dates&gt;&lt;isbn&gt;2212-4780&lt;/isbn&gt;&lt;urls&gt;&lt;related-urls&gt;&lt;url&gt;https://www.sciencedirect.com/science/article/pii/S2212478015300204&lt;/url&gt;&lt;/related-urls&gt;&lt;/urls&gt;&lt;electronic-resource-num&gt;https://doi.org/10.1016/j.jofri.2015.10.004&lt;/electronic-resource-num&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[18]</w:t>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p>
    <w:p w:rsidR="002A41FE" w:rsidRPr="006A6F04" w:rsidRDefault="00FD0A23" w:rsidP="00E225F8">
      <w:pPr>
        <w:spacing w:before="400" w:after="120"/>
        <w:outlineLvl w:val="0"/>
        <w:rPr>
          <w:rFonts w:eastAsia="Times New Roman" w:cstheme="minorHAnsi"/>
          <w:i/>
          <w:iCs/>
          <w:kern w:val="36"/>
          <w:sz w:val="28"/>
          <w:szCs w:val="28"/>
          <w14:ligatures w14:val="none"/>
        </w:rPr>
      </w:pPr>
      <w:r w:rsidRPr="006A6F04">
        <w:rPr>
          <w:rFonts w:eastAsia="Times New Roman" w:cstheme="minorHAnsi"/>
          <w:i/>
          <w:iCs/>
          <w:kern w:val="36"/>
          <w:sz w:val="28"/>
          <w:szCs w:val="28"/>
          <w14:ligatures w14:val="none"/>
        </w:rPr>
        <w:t>Maximal resolution computed tomographic (CT) angiography of the head and neck was performed (Siemens SOMATOM Definition Edge). A slice thickness of 0.6 mm with 0.31 mm increment was applied, and data were reconstructed with 0.4 mm images. CT venography was performed similarly with 20 seconds delay after the arterial phase. Images were acquired from the recipient during one of the multiple preoperative clinical encounters. Upon arrival of the donor to our institution, our urgent facial VCA image acquisition protocol was activated in collaboration with the radiology department.</w:t>
      </w:r>
    </w:p>
    <w:p w:rsidR="002A41FE" w:rsidRPr="002A29C8" w:rsidRDefault="002A41FE" w:rsidP="00E225F8">
      <w:pPr>
        <w:spacing w:before="400" w:after="120"/>
        <w:outlineLvl w:val="0"/>
        <w:rPr>
          <w:rFonts w:eastAsia="Times New Roman" w:cstheme="minorHAnsi"/>
          <w:i/>
          <w:iCs/>
          <w:kern w:val="36"/>
          <w:sz w:val="28"/>
          <w:szCs w:val="28"/>
          <w14:ligatures w14:val="none"/>
        </w:rPr>
      </w:pPr>
      <w:r w:rsidRPr="002A29C8">
        <w:rPr>
          <w:rFonts w:eastAsia="Times New Roman" w:cstheme="minorHAnsi"/>
          <w:i/>
          <w:iCs/>
          <w:kern w:val="36"/>
          <w:sz w:val="28"/>
          <w:szCs w:val="28"/>
          <w14:ligatures w14:val="none"/>
        </w:rPr>
        <w:t xml:space="preserve">examinations were done using six scanners (Brilliance iCT 256, Philips Healthcare [Best, Netherlands]; Sensation 64 and SOMATOM Definition AS+, Siemens Healthcare [Forchheim, Germany]; Aquilion one, Toshiba [Tochigi, Japan]; Revolution CT and LightSpeed VCT, GE Medical system, [Milwaukee, WI, USA) with </w:t>
      </w:r>
      <w:r w:rsidRPr="002A29C8">
        <w:rPr>
          <w:rFonts w:eastAsia="Times New Roman" w:cstheme="minorHAnsi"/>
          <w:i/>
          <w:iCs/>
          <w:kern w:val="36"/>
          <w:sz w:val="28"/>
          <w:szCs w:val="28"/>
          <w14:ligatures w14:val="none"/>
        </w:rPr>
        <w:lastRenderedPageBreak/>
        <w:t>100, 120, 130 kV, or automatic mA control without extra noise reduction processes. The slice thickness was 0·7–1·5 mm, and image size was 512×512 pixels. The portal venous scan was obtained at 70–80 s after intravenous administration of contrast medium. The volume of the contrast medium (mL) was determined by multiplying the bodyweight (kg) by 1·5, with an upper limit of 150 mL. All images were reconstructed into 5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C2732F" w:rsidRPr="00207EFB" w:rsidRDefault="00C2732F" w:rsidP="00C2732F">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6A6F04" w:rsidRPr="006A6F04">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&lt;EndNote&gt;&lt;Cite&gt;&lt;Author&gt;Cignoni&lt;/Author&gt;&lt;Year&gt;2008&lt;/Year&gt;&lt;RecNum&gt;19&lt;/RecNum&gt;&lt;DisplayText&gt;[19]&lt;/DisplayText&gt;&lt;record&gt;&lt;rec-number&gt;19&lt;/rec-number&gt;&lt;foreign-keys&gt;&lt;key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006A6F04" w:rsidRPr="006A6F04">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[19]</w:t>
      </w:r>
      <w:r w:rsidR="006A6F04"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 xml:space="preserve">The STL files were imported into MeshLab and first underwent a series of cleaning operations, including the removal of duplicated vertices, unreferenced vertices, and zero-area faces to enhance the mesh integrity. Then, quadric edge collapse decimation </w:t>
      </w:r>
      <w:r w:rsidRPr="00C2732F">
        <w:rPr>
          <w:rFonts w:eastAsia="Times New Roman" w:cstheme="minorHAnsi"/>
          <w:kern w:val="36"/>
          <w:sz w:val="28"/>
          <w:szCs w:val="28"/>
          <w:lang w:eastAsia="zh-TW"/>
          <w14:ligatures w14:val="none"/>
        </w:rPr>
        <w:lastRenderedPageBreak/>
        <w:t>targeting a 50% reduction in face count was applied to reduce the polygon count while preserving essential geometric features</w:t>
      </w:r>
      <w:r w:rsidR="00207EFB">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&lt;EndNote&gt;&lt;Cite&gt;&lt;Author&gt;Garland&lt;/Author&gt;&lt;Year&gt;1997&lt;/Year&gt;&lt;RecNum&gt;20&lt;/RecNum&gt;&lt;DisplayText&gt;[20]&lt;/DisplayText&gt;&lt;record&gt;&lt;rec-number&gt;20&lt;/rec-number&gt;&lt;foreign-keys&gt;&lt;key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[20]</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 xml:space="preserve">As handheld controllers provide a more intuitive approach for interaction within a 3D virtual reality setting compared to conventional 2D controls, we implemented </w:t>
      </w:r>
      <w:r w:rsidRPr="0026723C">
        <w:rPr>
          <w:rFonts w:eastAsia="Times New Roman" w:cstheme="minorHAnsi"/>
          <w:kern w:val="36"/>
          <w:sz w:val="28"/>
          <w:szCs w:val="28"/>
          <w14:ligatures w14:val="none"/>
        </w:rPr>
        <w:lastRenderedPageBreak/>
        <w:t>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26723C" w:rsidRP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6723C"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w:t>
      </w:r>
      <w:r w:rsidR="00DE72EA">
        <w:rPr>
          <w:rFonts w:eastAsia="Times New Roman" w:cstheme="minorHAnsi"/>
          <w:kern w:val="36"/>
          <w:sz w:val="28"/>
          <w:szCs w:val="28"/>
          <w14:ligatures w14:val="none"/>
        </w:rPr>
        <w:t>ra</w:t>
      </w:r>
      <w:r>
        <w:rPr>
          <w:rFonts w:eastAsia="Times New Roman" w:cstheme="minorHAnsi"/>
          <w:kern w:val="36"/>
          <w:sz w:val="28"/>
          <w:szCs w:val="28"/>
          <w14:ligatures w14:val="none"/>
        </w:rPr>
        <w:t>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&lt;EndNote&gt;&lt;Cite&gt;&lt;Author&gt;Leibnitz&lt;/Author&gt;&lt;Year&gt;2007&lt;/Year&gt;&lt;RecNum&gt;12&lt;/RecNum&gt;&lt;DisplayText&gt;[21]&lt;/DisplayText&gt;&lt;record&gt;&lt;rec-number&gt;12&lt;/rec-number&gt;&lt;foreign-keys&gt;&lt;key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[21]</w:t>
      </w:r>
      <w:r>
        <w:rPr>
          <w:rFonts w:eastAsia="Times New Roman" w:cstheme="minorHAnsi"/>
          <w:kern w:val="36"/>
          <w:sz w:val="28"/>
          <w:szCs w:val="28"/>
          <w14:ligatures w14:val="none"/>
        </w:rPr>
        <w:fldChar w:fldCharType="end"/>
      </w:r>
      <w:r w:rsidR="0026723C">
        <w:rPr>
          <w:rFonts w:eastAsia="Times New Roman" w:cstheme="minorHAnsi"/>
          <w:kern w:val="36"/>
          <w:sz w:val="28"/>
          <w:szCs w:val="28"/>
          <w14:ligatures w14:val="none"/>
        </w:rPr>
        <w:t xml:space="preserve"> Audio from main user could also be broadcasted to remote audiences. </w:t>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Asynchronous Demonstration and Portable End Products</w:t>
      </w:r>
    </w:p>
    <w:p w:rsidR="00F13075" w:rsidRDefault="00207EFB"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 </w:t>
      </w:r>
    </w:p>
    <w:p w:rsidR="00CA5EA9" w:rsidRPr="00CA5EA9" w:rsidRDefault="00D21E3D" w:rsidP="00CA5EA9">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lastRenderedPageBreak/>
        <w:t>Methods</w:t>
      </w:r>
    </w:p>
    <w:p w:rsidR="00CA5EA9" w:rsidRPr="00D21E3D" w:rsidRDefault="009E3DD9" w:rsidP="00CA5EA9">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Design</w:t>
      </w:r>
    </w:p>
    <w:p w:rsidR="00D21E3D" w:rsidRDefault="009E3DD9" w:rsidP="00D21E3D">
      <w:pPr>
        <w:spacing w:before="400" w:after="120"/>
        <w:outlineLvl w:val="0"/>
        <w:rPr>
          <w:rFonts w:eastAsia="Times New Roman" w:cstheme="minorHAnsi"/>
          <w:kern w:val="36"/>
          <w:sz w:val="28"/>
          <w:szCs w:val="28"/>
          <w:lang w:eastAsia="zh-TW"/>
          <w14:ligatures w14:val="none"/>
        </w:rPr>
      </w:pPr>
      <w:r>
        <w:rPr>
          <w:rFonts w:eastAsia="Times New Roman" w:cstheme="minorHAnsi"/>
          <w:kern w:val="36"/>
          <w:sz w:val="28"/>
          <w:szCs w:val="28"/>
          <w:lang w:eastAsia="zh-TW"/>
          <w14:ligatures w14:val="none"/>
        </w:rPr>
        <w:t>W</w:t>
      </w:r>
      <w:r w:rsidRPr="009E3DD9">
        <w:rPr>
          <w:rFonts w:eastAsia="Times New Roman" w:cstheme="minorHAnsi"/>
          <w:kern w:val="36"/>
          <w:sz w:val="28"/>
          <w:szCs w:val="28"/>
          <w:lang w:eastAsia="zh-TW"/>
          <w14:ligatures w14:val="none"/>
        </w:rPr>
        <w:t xml:space="preserve">e </w:t>
      </w:r>
      <w:r>
        <w:rPr>
          <w:rFonts w:eastAsia="Times New Roman" w:cstheme="minorHAnsi"/>
          <w:kern w:val="36"/>
          <w:sz w:val="28"/>
          <w:szCs w:val="28"/>
          <w:lang w:eastAsia="zh-TW"/>
          <w14:ligatures w14:val="none"/>
        </w:rPr>
        <w:t>deisgn</w:t>
      </w:r>
      <w:r w:rsidRPr="009E3DD9">
        <w:rPr>
          <w:rFonts w:eastAsia="Times New Roman" w:cstheme="minorHAnsi"/>
          <w:kern w:val="36"/>
          <w:sz w:val="28"/>
          <w:szCs w:val="28"/>
          <w:lang w:eastAsia="zh-TW"/>
          <w14:ligatures w14:val="none"/>
        </w:rPr>
        <w:t xml:space="preserve"> a pilot study with </w:t>
      </w:r>
      <w:r>
        <w:rPr>
          <w:rFonts w:eastAsia="Times New Roman" w:cstheme="minorHAnsi"/>
          <w:kern w:val="36"/>
          <w:sz w:val="28"/>
          <w:szCs w:val="28"/>
          <w:lang w:eastAsia="zh-TW"/>
          <w14:ligatures w14:val="none"/>
        </w:rPr>
        <w:t>???</w:t>
      </w:r>
      <w:r w:rsidRPr="009E3DD9">
        <w:rPr>
          <w:rFonts w:eastAsia="Times New Roman" w:cstheme="minorHAnsi"/>
          <w:kern w:val="36"/>
          <w:sz w:val="28"/>
          <w:szCs w:val="28"/>
          <w:lang w:eastAsia="zh-TW"/>
          <w14:ligatures w14:val="none"/>
        </w:rPr>
        <w:t xml:space="preserve"> participants including </w:t>
      </w:r>
      <w:r w:rsidRPr="009E3DD9">
        <w:rPr>
          <w:rFonts w:eastAsia="Times New Roman" w:cstheme="minorHAnsi"/>
          <w:kern w:val="36"/>
          <w:sz w:val="28"/>
          <w:szCs w:val="28"/>
          <w:lang w:val="en-US" w:eastAsia="zh-TW"/>
          <w14:ligatures w14:val="none"/>
        </w:rPr>
        <w:t xml:space="preserve">??? attending surgeons and ??? residents. </w:t>
      </w:r>
      <w:r w:rsidR="00DE72EA">
        <w:rPr>
          <w:rFonts w:eastAsia="Times New Roman" w:cstheme="minorHAnsi"/>
          <w:kern w:val="36"/>
          <w:sz w:val="28"/>
          <w:szCs w:val="28"/>
          <w:lang w:eastAsia="zh-TW"/>
          <w14:ligatures w14:val="none"/>
        </w:rPr>
        <w:t xml:space="preserve">All patients were included after confirmation of </w:t>
      </w:r>
      <w:r w:rsidR="00DE72EA" w:rsidRPr="00DE72EA">
        <w:rPr>
          <w:rFonts w:eastAsia="Times New Roman" w:cstheme="minorHAnsi"/>
          <w:kern w:val="36"/>
          <w:sz w:val="28"/>
          <w:szCs w:val="28"/>
          <w:lang w:eastAsia="zh-TW"/>
          <w14:ligatures w14:val="none"/>
        </w:rPr>
        <w:t>eligibility</w:t>
      </w:r>
      <w:r w:rsidR="00DE72EA">
        <w:rPr>
          <w:rFonts w:eastAsia="Times New Roman" w:cstheme="minorHAnsi"/>
          <w:kern w:val="36"/>
          <w:sz w:val="28"/>
          <w:szCs w:val="28"/>
          <w:lang w:eastAsia="zh-TW"/>
          <w14:ligatures w14:val="none"/>
        </w:rPr>
        <w:t xml:space="preserve"> for surgery by the </w:t>
      </w:r>
      <w:r w:rsidR="00DE72EA" w:rsidRPr="00DE72EA">
        <w:rPr>
          <w:rFonts w:eastAsia="Times New Roman" w:cstheme="minorHAnsi"/>
          <w:kern w:val="36"/>
          <w:sz w:val="28"/>
          <w:szCs w:val="28"/>
          <w:lang w:eastAsia="zh-TW"/>
          <w14:ligatures w14:val="none"/>
        </w:rPr>
        <w:t xml:space="preserve">institutional </w:t>
      </w:r>
      <w:r w:rsidR="00DE72EA">
        <w:rPr>
          <w:rFonts w:eastAsia="Times New Roman" w:cstheme="minorHAnsi"/>
          <w:kern w:val="36"/>
          <w:sz w:val="28"/>
          <w:szCs w:val="28"/>
          <w:lang w:eastAsia="zh-TW"/>
          <w14:ligatures w14:val="none"/>
        </w:rPr>
        <w:t>cardio-</w:t>
      </w:r>
      <w:r w:rsidR="00DE72EA" w:rsidRPr="00DE72EA">
        <w:rPr>
          <w:rFonts w:eastAsia="Times New Roman" w:cstheme="minorHAnsi"/>
          <w:kern w:val="36"/>
          <w:sz w:val="28"/>
          <w:szCs w:val="28"/>
          <w:lang w:eastAsia="zh-TW"/>
          <w14:ligatures w14:val="none"/>
        </w:rPr>
        <w:t>thoracic oncology</w:t>
      </w:r>
      <w:r w:rsidR="00DE72EA" w:rsidRP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multidisciplinary team</w:t>
      </w:r>
      <w:r w:rsidR="00DE72EA">
        <w:rPr>
          <w:rFonts w:eastAsia="Times New Roman" w:cstheme="minorHAnsi"/>
          <w:kern w:val="36"/>
          <w:sz w:val="28"/>
          <w:szCs w:val="28"/>
          <w:lang w:eastAsia="zh-TW"/>
          <w14:ligatures w14:val="none"/>
        </w:rPr>
        <w:t xml:space="preserve"> based </w:t>
      </w:r>
      <w:r>
        <w:rPr>
          <w:rFonts w:eastAsia="Times New Roman" w:cstheme="minorHAnsi"/>
          <w:kern w:val="36"/>
          <w:sz w:val="28"/>
          <w:szCs w:val="28"/>
          <w:lang w:eastAsia="zh-TW"/>
          <w14:ligatures w14:val="none"/>
        </w:rPr>
        <w:t xml:space="preserve">on </w:t>
      </w:r>
      <w:r w:rsidR="00DE72EA">
        <w:rPr>
          <w:rFonts w:eastAsia="Times New Roman" w:cstheme="minorHAnsi"/>
          <w:kern w:val="36"/>
          <w:sz w:val="28"/>
          <w:szCs w:val="28"/>
          <w:lang w:eastAsia="zh-TW"/>
          <w14:ligatures w14:val="none"/>
        </w:rPr>
        <w:t>evidence of 2D image studies and/or histopathological</w:t>
      </w:r>
      <w:r>
        <w:rPr>
          <w:rFonts w:eastAsia="Times New Roman" w:cstheme="minorHAnsi"/>
          <w:kern w:val="36"/>
          <w:sz w:val="28"/>
          <w:szCs w:val="28"/>
          <w:lang w:eastAsia="zh-TW"/>
          <w14:ligatures w14:val="none"/>
        </w:rPr>
        <w:t xml:space="preserve"> examination</w:t>
      </w:r>
      <w:r w:rsid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Subsequently, written informed</w:t>
      </w:r>
      <w:r w:rsid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 xml:space="preserve">consent was obtained from all patients </w:t>
      </w:r>
      <w:r w:rsidR="00DE72EA">
        <w:rPr>
          <w:rFonts w:eastAsia="Times New Roman" w:cstheme="minorHAnsi"/>
          <w:kern w:val="36"/>
          <w:sz w:val="28"/>
          <w:szCs w:val="28"/>
          <w:lang w:eastAsia="zh-TW"/>
          <w14:ligatures w14:val="none"/>
        </w:rPr>
        <w:t>as they</w:t>
      </w:r>
      <w:r w:rsidR="00DE72EA" w:rsidRPr="00DE72EA">
        <w:rPr>
          <w:rFonts w:eastAsia="Times New Roman" w:cstheme="minorHAnsi"/>
          <w:kern w:val="36"/>
          <w:sz w:val="28"/>
          <w:szCs w:val="28"/>
          <w:lang w:eastAsia="zh-TW"/>
          <w14:ligatures w14:val="none"/>
        </w:rPr>
        <w:t xml:space="preserve"> were included</w:t>
      </w:r>
      <w:r w:rsid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 xml:space="preserve">prospectively for </w:t>
      </w:r>
      <w:r w:rsidR="00DE72EA">
        <w:rPr>
          <w:rFonts w:eastAsia="Times New Roman" w:cstheme="minorHAnsi"/>
          <w:kern w:val="36"/>
          <w:sz w:val="28"/>
          <w:szCs w:val="28"/>
          <w:lang w:eastAsia="zh-TW"/>
          <w14:ligatures w14:val="none"/>
        </w:rPr>
        <w:t xml:space="preserve">VR collaborative surgical planning with the system desrcibed above, </w:t>
      </w:r>
      <w:r w:rsidR="00DE72EA" w:rsidRPr="00DE72EA">
        <w:rPr>
          <w:rFonts w:eastAsia="Times New Roman" w:cstheme="minorHAnsi"/>
          <w:kern w:val="36"/>
          <w:sz w:val="28"/>
          <w:szCs w:val="28"/>
          <w:lang w:eastAsia="zh-TW"/>
          <w14:ligatures w14:val="none"/>
        </w:rPr>
        <w:t>as a supplement</w:t>
      </w:r>
      <w:r w:rsid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 xml:space="preserve">to conventional </w:t>
      </w:r>
      <w:r>
        <w:rPr>
          <w:rFonts w:eastAsia="Times New Roman" w:cstheme="minorHAnsi"/>
          <w:kern w:val="36"/>
          <w:sz w:val="28"/>
          <w:szCs w:val="28"/>
          <w:lang w:eastAsia="zh-TW"/>
          <w14:ligatures w14:val="none"/>
        </w:rPr>
        <w:t>2D image</w:t>
      </w:r>
      <w:r w:rsidR="00DE72EA" w:rsidRPr="00DE72EA">
        <w:rPr>
          <w:rFonts w:eastAsia="Times New Roman" w:cstheme="minorHAnsi"/>
          <w:kern w:val="36"/>
          <w:sz w:val="28"/>
          <w:szCs w:val="28"/>
          <w:lang w:eastAsia="zh-TW"/>
          <w14:ligatures w14:val="none"/>
        </w:rPr>
        <w:t>-guided planning</w:t>
      </w:r>
      <w:r w:rsidR="00DE72EA">
        <w:rPr>
          <w:rFonts w:eastAsia="Times New Roman" w:cstheme="minorHAnsi"/>
          <w:kern w:val="36"/>
          <w:sz w:val="28"/>
          <w:szCs w:val="28"/>
          <w:lang w:eastAsia="zh-TW"/>
          <w14:ligatures w14:val="none"/>
        </w:rPr>
        <w:t xml:space="preserve">. </w:t>
      </w:r>
      <w:r w:rsidR="00DE72EA" w:rsidRPr="00DE72EA">
        <w:rPr>
          <w:rFonts w:eastAsia="Times New Roman" w:cstheme="minorHAnsi"/>
          <w:kern w:val="36"/>
          <w:sz w:val="28"/>
          <w:szCs w:val="28"/>
          <w:lang w:eastAsia="zh-TW"/>
          <w14:ligatures w14:val="none"/>
        </w:rPr>
        <w:t>After the introduction and familiarization</w:t>
      </w:r>
      <w:r w:rsidR="00DE72EA">
        <w:rPr>
          <w:rFonts w:eastAsia="Times New Roman" w:cstheme="minorHAnsi"/>
          <w:kern w:val="36"/>
          <w:sz w:val="28"/>
          <w:szCs w:val="28"/>
          <w:lang w:eastAsia="zh-TW"/>
          <w14:ligatures w14:val="none"/>
        </w:rPr>
        <w:t xml:space="preserve"> to the system</w:t>
      </w:r>
      <w:r w:rsidR="00DE72EA" w:rsidRPr="00DE72EA">
        <w:rPr>
          <w:rFonts w:eastAsia="Times New Roman" w:cstheme="minorHAnsi"/>
          <w:kern w:val="36"/>
          <w:sz w:val="28"/>
          <w:szCs w:val="28"/>
          <w:lang w:eastAsia="zh-TW"/>
          <w14:ligatures w14:val="none"/>
        </w:rPr>
        <w:t xml:space="preserve">, </w:t>
      </w:r>
      <w:r w:rsidR="00DE72EA">
        <w:rPr>
          <w:rFonts w:eastAsia="Times New Roman" w:cstheme="minorHAnsi"/>
          <w:kern w:val="36"/>
          <w:sz w:val="28"/>
          <w:szCs w:val="28"/>
          <w:lang w:eastAsia="zh-TW"/>
          <w14:ligatures w14:val="none"/>
        </w:rPr>
        <w:t xml:space="preserve">all </w:t>
      </w:r>
      <w:r w:rsidR="00DE72EA" w:rsidRPr="00DE72EA">
        <w:rPr>
          <w:rFonts w:eastAsia="Times New Roman" w:cstheme="minorHAnsi"/>
          <w:kern w:val="36"/>
          <w:sz w:val="28"/>
          <w:szCs w:val="28"/>
          <w:lang w:eastAsia="zh-TW"/>
          <w14:ligatures w14:val="none"/>
        </w:rPr>
        <w:t>participa</w:t>
      </w:r>
      <w:r w:rsidR="00DE72EA">
        <w:rPr>
          <w:rFonts w:eastAsia="Times New Roman" w:cstheme="minorHAnsi"/>
          <w:kern w:val="36"/>
          <w:sz w:val="28"/>
          <w:szCs w:val="28"/>
          <w:lang w:eastAsia="zh-TW"/>
          <w14:ligatures w14:val="none"/>
        </w:rPr>
        <w:t>ting physicians</w:t>
      </w:r>
      <w:r w:rsidR="00DE72EA" w:rsidRPr="00DE72EA">
        <w:rPr>
          <w:rFonts w:eastAsia="Times New Roman" w:cstheme="minorHAnsi"/>
          <w:kern w:val="36"/>
          <w:sz w:val="28"/>
          <w:szCs w:val="28"/>
          <w:lang w:eastAsia="zh-TW"/>
          <w14:ligatures w14:val="none"/>
        </w:rPr>
        <w:t xml:space="preserve"> then evaluated </w:t>
      </w:r>
      <w:r w:rsidR="00DE72EA">
        <w:rPr>
          <w:rFonts w:eastAsia="Times New Roman" w:cstheme="minorHAnsi"/>
          <w:kern w:val="36"/>
          <w:sz w:val="28"/>
          <w:szCs w:val="28"/>
          <w:lang w:eastAsia="zh-TW"/>
          <w14:ligatures w14:val="none"/>
        </w:rPr>
        <w:t>the patient-specific models as the main user</w:t>
      </w:r>
      <w:r>
        <w:rPr>
          <w:rFonts w:eastAsia="Times New Roman" w:cstheme="minorHAnsi"/>
          <w:kern w:val="36"/>
          <w:sz w:val="28"/>
          <w:szCs w:val="28"/>
          <w:lang w:eastAsia="zh-TW"/>
          <w14:ligatures w14:val="none"/>
        </w:rPr>
        <w:t xml:space="preserve"> with unlimited time</w:t>
      </w:r>
      <w:r w:rsidR="00DE72EA">
        <w:rPr>
          <w:rFonts w:eastAsia="Times New Roman" w:cstheme="minorHAnsi"/>
          <w:kern w:val="36"/>
          <w:sz w:val="28"/>
          <w:szCs w:val="28"/>
          <w:lang w:eastAsia="zh-TW"/>
          <w14:ligatures w14:val="none"/>
        </w:rPr>
        <w:t xml:space="preserve">. Every </w:t>
      </w:r>
      <w:r w:rsidR="00DE72EA" w:rsidRPr="00DE72EA">
        <w:rPr>
          <w:rFonts w:eastAsia="Times New Roman" w:cstheme="minorHAnsi"/>
          <w:kern w:val="36"/>
          <w:sz w:val="28"/>
          <w:szCs w:val="28"/>
          <w:lang w:eastAsia="zh-TW"/>
          <w14:ligatures w14:val="none"/>
        </w:rPr>
        <w:t>participant</w:t>
      </w:r>
      <w:r w:rsidR="00DE72EA">
        <w:rPr>
          <w:rFonts w:eastAsia="Times New Roman" w:cstheme="minorHAnsi"/>
          <w:kern w:val="36"/>
          <w:sz w:val="28"/>
          <w:szCs w:val="28"/>
          <w:lang w:eastAsia="zh-TW"/>
          <w14:ligatures w14:val="none"/>
        </w:rPr>
        <w:t xml:space="preserve"> would also additionally join a session using smart phones and participate online.   </w:t>
      </w:r>
    </w:p>
    <w:p w:rsidR="009E3DD9" w:rsidRPr="00DE72EA" w:rsidRDefault="009E3DD9" w:rsidP="00D21E3D">
      <w:pPr>
        <w:spacing w:before="400" w:after="120"/>
        <w:outlineLvl w:val="0"/>
        <w:rPr>
          <w:rFonts w:eastAsia="Times New Roman" w:cstheme="minorHAnsi" w:hint="eastAsia"/>
          <w:kern w:val="36"/>
          <w:sz w:val="28"/>
          <w:szCs w:val="28"/>
          <w:lang w:eastAsia="zh-TW"/>
          <w14:ligatures w14:val="none"/>
        </w:rPr>
      </w:pPr>
      <w:r w:rsidRPr="00DE72EA">
        <w:rPr>
          <w:rFonts w:eastAsia="Times New Roman" w:cstheme="minorHAnsi"/>
          <w:kern w:val="36"/>
          <w:sz w:val="28"/>
          <w:szCs w:val="28"/>
          <w:lang w:eastAsia="zh-TW"/>
          <w14:ligatures w14:val="none"/>
        </w:rPr>
        <w:t xml:space="preserve">This study was approved by the </w:t>
      </w:r>
      <w:r>
        <w:rPr>
          <w:rFonts w:eastAsia="Times New Roman" w:cstheme="minorHAnsi"/>
          <w:kern w:val="36"/>
          <w:sz w:val="28"/>
          <w:szCs w:val="28"/>
          <w:lang w:eastAsia="zh-TW"/>
          <w14:ligatures w14:val="none"/>
        </w:rPr>
        <w:t>???</w:t>
      </w:r>
      <w:r w:rsidRPr="00DE72EA">
        <w:rPr>
          <w:rFonts w:eastAsia="Times New Roman" w:cstheme="minorHAnsi"/>
          <w:kern w:val="36"/>
          <w:sz w:val="28"/>
          <w:szCs w:val="28"/>
          <w:lang w:eastAsia="zh-TW"/>
          <w14:ligatures w14:val="none"/>
        </w:rPr>
        <w:t xml:space="preserve">. Informed consent was obtained from all participants, including </w:t>
      </w:r>
      <w:r>
        <w:rPr>
          <w:rFonts w:eastAsia="Times New Roman" w:cstheme="minorHAnsi"/>
          <w:kern w:val="36"/>
          <w:sz w:val="28"/>
          <w:szCs w:val="28"/>
          <w:lang w:eastAsia="zh-TW"/>
          <w14:ligatures w14:val="none"/>
        </w:rPr>
        <w:t>physicians</w:t>
      </w:r>
      <w:r w:rsidRPr="00DE72EA">
        <w:rPr>
          <w:rFonts w:eastAsia="Times New Roman" w:cstheme="minorHAnsi"/>
          <w:kern w:val="36"/>
          <w:sz w:val="28"/>
          <w:szCs w:val="28"/>
          <w:lang w:eastAsia="zh-TW"/>
          <w14:ligatures w14:val="none"/>
        </w:rPr>
        <w:t xml:space="preserve"> and patients.</w:t>
      </w:r>
    </w:p>
    <w:p w:rsidR="00D21E3D" w:rsidRPr="009E3DD9" w:rsidRDefault="00D21E3D" w:rsidP="00D21E3D">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Participants</w:t>
      </w:r>
    </w:p>
    <w:p w:rsidR="00D21E3D" w:rsidRPr="00DE72EA" w:rsidRDefault="00D21E3D" w:rsidP="00D21E3D">
      <w:pPr>
        <w:pStyle w:val="ListParagraph"/>
        <w:numPr>
          <w:ilvl w:val="1"/>
          <w:numId w:val="2"/>
        </w:numPr>
        <w:rPr>
          <w:rFonts w:eastAsia="Times New Roman" w:cstheme="minorHAnsi"/>
          <w:color w:val="000000"/>
          <w:kern w:val="0"/>
          <w:sz w:val="40"/>
          <w:szCs w:val="40"/>
          <w14:ligatures w14:val="none"/>
        </w:rPr>
      </w:pPr>
      <w:r w:rsidRPr="00D21E3D">
        <w:rPr>
          <w:rFonts w:eastAsia="Times New Roman" w:cstheme="minorHAnsi"/>
          <w:color w:val="000000"/>
          <w:kern w:val="0"/>
          <w:sz w:val="40"/>
          <w:szCs w:val="40"/>
          <w:lang w:val="en-US"/>
          <w14:ligatures w14:val="none"/>
        </w:rPr>
        <w:t xml:space="preserve">Clinical </w:t>
      </w:r>
      <w:r w:rsidR="00DE72EA">
        <w:rPr>
          <w:rFonts w:eastAsia="Times New Roman" w:cstheme="minorHAnsi"/>
          <w:color w:val="000000"/>
          <w:kern w:val="0"/>
          <w:sz w:val="40"/>
          <w:szCs w:val="40"/>
          <w:lang w:val="en-US"/>
          <w14:ligatures w14:val="none"/>
        </w:rPr>
        <w:t>Usability</w:t>
      </w:r>
      <w:r w:rsidRPr="00D21E3D">
        <w:rPr>
          <w:rFonts w:eastAsia="Times New Roman" w:cstheme="minorHAnsi"/>
          <w:color w:val="000000"/>
          <w:kern w:val="0"/>
          <w:sz w:val="40"/>
          <w:szCs w:val="40"/>
          <w:lang w:val="en-US"/>
          <w14:ligatures w14:val="none"/>
        </w:rPr>
        <w:t xml:space="preserve"> and Qualitative Assessment</w:t>
      </w:r>
    </w:p>
    <w:p w:rsidR="00DE72EA" w:rsidRPr="00DE72EA" w:rsidRDefault="00DE72EA" w:rsidP="00DE72E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tbl>
      <w:tblPr>
        <w:tblStyle w:val="TableGrid"/>
        <w:tblW w:w="0" w:type="auto"/>
        <w:tblLook w:val="04A0" w:firstRow="1" w:lastRow="0" w:firstColumn="1" w:lastColumn="0" w:noHBand="0" w:noVBand="1"/>
      </w:tblPr>
      <w:tblGrid>
        <w:gridCol w:w="829"/>
        <w:gridCol w:w="839"/>
        <w:gridCol w:w="541"/>
        <w:gridCol w:w="5145"/>
        <w:gridCol w:w="1996"/>
      </w:tblGrid>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Patient</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Sex</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Age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Disease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Location</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39</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D</w:t>
            </w:r>
            <w:r w:rsidRPr="00D21E3D">
              <w:rPr>
                <w:rFonts w:eastAsia="Times New Roman" w:cstheme="minorHAnsi"/>
                <w:kern w:val="36"/>
                <w:sz w:val="21"/>
                <w:szCs w:val="21"/>
                <w:lang w:val="en-US" w:eastAsia="zh-TW"/>
                <w14:ligatures w14:val="none"/>
              </w:rPr>
              <w:t xml:space="preserve">esmoid tumor </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Right chest wall</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49</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 carcinoid tumor, 9.4cm</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29</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Myxoid pleomorphic spindle cell neoplasm,</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Anterior mediastinum</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Dedifferentiated liposarcoma</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Anterior mediastinum</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DE72EA" w:rsidRPr="00D21E3D" w:rsidRDefault="00DE72EA" w:rsidP="00013522">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Synovial sarcoma</w:t>
            </w:r>
          </w:p>
        </w:tc>
        <w:tc>
          <w:tcPr>
            <w:tcW w:w="0" w:type="auto"/>
          </w:tcPr>
          <w:p w:rsidR="00DE72EA" w:rsidRPr="00D21E3D" w:rsidRDefault="00DE72EA" w:rsidP="00013522">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left costoclavicular space</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24</w:t>
            </w:r>
          </w:p>
        </w:tc>
        <w:tc>
          <w:tcPr>
            <w:tcW w:w="0" w:type="auto"/>
          </w:tcPr>
          <w:p w:rsidR="00DE72EA" w:rsidRPr="00D21E3D" w:rsidRDefault="00DE72EA" w:rsidP="00013522">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Mediastinal non-seminomatous germ cell tumor (mixed seminoma and yolk sac tumor), stage IIIc,</w:t>
            </w:r>
          </w:p>
        </w:tc>
        <w:tc>
          <w:tcPr>
            <w:tcW w:w="0" w:type="auto"/>
          </w:tcPr>
          <w:p w:rsidR="00DE72EA" w:rsidRPr="00D21E3D" w:rsidRDefault="00DE72EA" w:rsidP="00013522">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Anterior mediastinum</w:t>
            </w:r>
          </w:p>
        </w:tc>
      </w:tr>
      <w:tr w:rsidR="00DE72EA" w:rsidTr="00013522">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Female</w:t>
            </w:r>
          </w:p>
        </w:tc>
        <w:tc>
          <w:tcPr>
            <w:tcW w:w="0" w:type="auto"/>
          </w:tcPr>
          <w:p w:rsidR="00DE72EA" w:rsidRPr="00D21E3D" w:rsidRDefault="00DE72EA" w:rsidP="00013522">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57</w:t>
            </w:r>
          </w:p>
        </w:tc>
        <w:tc>
          <w:tcPr>
            <w:tcW w:w="0" w:type="auto"/>
          </w:tcPr>
          <w:p w:rsidR="00DE72EA" w:rsidRPr="00D21E3D" w:rsidRDefault="00DE72EA" w:rsidP="00013522">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D</w:t>
            </w:r>
            <w:r w:rsidRPr="00D21E3D">
              <w:rPr>
                <w:rFonts w:eastAsia="Times New Roman" w:cstheme="minorHAnsi"/>
                <w:kern w:val="36"/>
                <w:sz w:val="21"/>
                <w:szCs w:val="21"/>
                <w:lang w:eastAsia="zh-TW"/>
                <w14:ligatures w14:val="none"/>
              </w:rPr>
              <w:t>esmoid fibromatosis</w:t>
            </w:r>
          </w:p>
        </w:tc>
        <w:tc>
          <w:tcPr>
            <w:tcW w:w="0" w:type="auto"/>
          </w:tcPr>
          <w:p w:rsidR="00DE72EA" w:rsidRDefault="00DE72EA" w:rsidP="00013522">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 xml:space="preserve">Right anterior mediasinum </w:t>
            </w:r>
          </w:p>
        </w:tc>
      </w:tr>
    </w:tbl>
    <w:p w:rsidR="00DE72EA" w:rsidRPr="00DE72EA" w:rsidRDefault="00DE72EA" w:rsidP="00DE72EA">
      <w:pPr>
        <w:rPr>
          <w:rFonts w:eastAsia="Times New Roman" w:cstheme="minorHAnsi"/>
          <w:color w:val="000000"/>
          <w:kern w:val="0"/>
          <w:sz w:val="40"/>
          <w:szCs w:val="40"/>
          <w14:ligatures w14:val="none"/>
        </w:rPr>
      </w:pP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CA5EA9" w:rsidRPr="00CA5EA9" w:rsidRDefault="00CA5EA9" w:rsidP="00CA5EA9">
      <w:pPr>
        <w:rPr>
          <w:rFonts w:eastAsia="Times New Roman" w:cstheme="minorHAnsi"/>
          <w:kern w:val="0"/>
          <w:sz w:val="40"/>
          <w:szCs w:val="40"/>
          <w14:ligatures w14:val="none"/>
        </w:rPr>
      </w:pPr>
    </w:p>
    <w:p w:rsidR="00CA5EA9" w:rsidRPr="00CA5EA9" w:rsidRDefault="00CA5EA9" w:rsidP="00CA5EA9">
      <w:pPr>
        <w:ind w:firstLine="720"/>
        <w:rPr>
          <w:rFonts w:eastAsia="Times New Roman" w:cstheme="minorHAnsi"/>
          <w:kern w:val="0"/>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E225F8" w:rsidRDefault="00E225F8" w:rsidP="00CA5EA9">
      <w:pPr>
        <w:rPr>
          <w:rFonts w:cstheme="minorHAnsi"/>
          <w:sz w:val="40"/>
          <w:szCs w:val="40"/>
        </w:rPr>
      </w:pPr>
    </w:p>
    <w:p w:rsidR="00E225F8" w:rsidRDefault="00E225F8" w:rsidP="00CA5EA9">
      <w:pPr>
        <w:rPr>
          <w:rFonts w:cstheme="minorHAnsi"/>
          <w:sz w:val="40"/>
          <w:szCs w:val="40"/>
        </w:rPr>
      </w:pPr>
    </w:p>
    <w:p w:rsidR="00934876" w:rsidRPr="00934876" w:rsidRDefault="00E225F8" w:rsidP="00934876">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934876" w:rsidRPr="00934876">
        <w:rPr>
          <w:noProof/>
        </w:rPr>
        <w:t>1.</w:t>
      </w:r>
      <w:r w:rsidR="00934876" w:rsidRPr="00934876">
        <w:rPr>
          <w:noProof/>
        </w:rPr>
        <w:tab/>
        <w:t xml:space="preserve">Yiasemidou, M., et al., </w:t>
      </w:r>
      <w:r w:rsidR="00934876" w:rsidRPr="00934876">
        <w:rPr>
          <w:i/>
          <w:noProof/>
        </w:rPr>
        <w:t>Is patient-specific pre-operative preparation feasible in a clinical environment? A systematic review and meta-analysis.</w:t>
      </w:r>
      <w:r w:rsidR="00934876" w:rsidRPr="00934876">
        <w:rPr>
          <w:noProof/>
        </w:rPr>
        <w:t xml:space="preserve"> Comput Assist Surg (Abingdon), 2018. </w:t>
      </w:r>
      <w:r w:rsidR="00934876" w:rsidRPr="00934876">
        <w:rPr>
          <w:b/>
          <w:noProof/>
        </w:rPr>
        <w:t>23</w:t>
      </w:r>
      <w:r w:rsidR="00934876" w:rsidRPr="00934876">
        <w:rPr>
          <w:noProof/>
        </w:rPr>
        <w:t>(1): p. 57-68.</w:t>
      </w:r>
    </w:p>
    <w:p w:rsidR="00934876" w:rsidRPr="00934876" w:rsidRDefault="00934876" w:rsidP="00934876">
      <w:pPr>
        <w:pStyle w:val="EndNoteBibliography"/>
        <w:ind w:left="720" w:hanging="720"/>
        <w:rPr>
          <w:noProof/>
        </w:rPr>
      </w:pPr>
      <w:r w:rsidRPr="00934876">
        <w:rPr>
          <w:noProof/>
        </w:rPr>
        <w:t>2.</w:t>
      </w:r>
      <w:r w:rsidRPr="00934876">
        <w:rPr>
          <w:noProof/>
        </w:rPr>
        <w:tab/>
        <w:t xml:space="preserve">Mao, R.Q., et al., </w:t>
      </w:r>
      <w:r w:rsidRPr="00934876">
        <w:rPr>
          <w:i/>
          <w:noProof/>
        </w:rPr>
        <w:t>Immersive Virtual Reality for Surgical Training: A Systematic Review.</w:t>
      </w:r>
      <w:r w:rsidRPr="00934876">
        <w:rPr>
          <w:noProof/>
        </w:rPr>
        <w:t xml:space="preserve"> J Surg Res, 2021. </w:t>
      </w:r>
      <w:r w:rsidRPr="00934876">
        <w:rPr>
          <w:b/>
          <w:noProof/>
        </w:rPr>
        <w:t>268</w:t>
      </w:r>
      <w:r w:rsidRPr="00934876">
        <w:rPr>
          <w:noProof/>
        </w:rPr>
        <w:t>: p. 40-58.</w:t>
      </w:r>
    </w:p>
    <w:p w:rsidR="00934876" w:rsidRPr="00934876" w:rsidRDefault="00934876" w:rsidP="00934876">
      <w:pPr>
        <w:pStyle w:val="EndNoteBibliography"/>
        <w:ind w:left="720" w:hanging="720"/>
        <w:rPr>
          <w:noProof/>
        </w:rPr>
      </w:pPr>
      <w:r w:rsidRPr="00934876">
        <w:rPr>
          <w:noProof/>
        </w:rPr>
        <w:t>3.</w:t>
      </w:r>
      <w:r w:rsidRPr="00934876">
        <w:rPr>
          <w:noProof/>
        </w:rPr>
        <w:tab/>
        <w:t xml:space="preserve">Queisner, M. and K. Eisenträger, </w:t>
      </w:r>
      <w:r w:rsidRPr="00934876">
        <w:rPr>
          <w:i/>
          <w:noProof/>
        </w:rPr>
        <w:t>Surgical planning in virtual reality: a systematic review.</w:t>
      </w:r>
      <w:r w:rsidRPr="00934876">
        <w:rPr>
          <w:noProof/>
        </w:rPr>
        <w:t xml:space="preserve"> J Med Imaging (Bellingham), 2024. </w:t>
      </w:r>
      <w:r w:rsidRPr="00934876">
        <w:rPr>
          <w:b/>
          <w:noProof/>
        </w:rPr>
        <w:t>11</w:t>
      </w:r>
      <w:r w:rsidRPr="00934876">
        <w:rPr>
          <w:noProof/>
        </w:rPr>
        <w:t>(6): p. 062603.</w:t>
      </w:r>
    </w:p>
    <w:p w:rsidR="00934876" w:rsidRPr="00934876" w:rsidRDefault="00934876" w:rsidP="00934876">
      <w:pPr>
        <w:pStyle w:val="EndNoteBibliography"/>
        <w:ind w:left="720" w:hanging="720"/>
        <w:rPr>
          <w:noProof/>
        </w:rPr>
      </w:pPr>
      <w:r w:rsidRPr="00934876">
        <w:rPr>
          <w:noProof/>
        </w:rPr>
        <w:t>4.</w:t>
      </w:r>
      <w:r w:rsidRPr="00934876">
        <w:rPr>
          <w:noProof/>
        </w:rPr>
        <w:tab/>
        <w:t xml:space="preserve">Arjomandi Rad, A., et al., </w:t>
      </w:r>
      <w:r w:rsidRPr="00934876">
        <w:rPr>
          <w:i/>
          <w:noProof/>
        </w:rPr>
        <w:t>Extended, virtual and augmented reality in thoracic surgery: a systematic review.</w:t>
      </w:r>
      <w:r w:rsidRPr="00934876">
        <w:rPr>
          <w:noProof/>
        </w:rPr>
        <w:t xml:space="preserve"> Interact Cardiovasc Thorac Surg, 2022. </w:t>
      </w:r>
      <w:r w:rsidRPr="00934876">
        <w:rPr>
          <w:b/>
          <w:noProof/>
        </w:rPr>
        <w:t>34</w:t>
      </w:r>
      <w:r w:rsidRPr="00934876">
        <w:rPr>
          <w:noProof/>
        </w:rPr>
        <w:t>(2): p. 201-211.</w:t>
      </w:r>
    </w:p>
    <w:p w:rsidR="00934876" w:rsidRPr="00934876" w:rsidRDefault="00934876" w:rsidP="00934876">
      <w:pPr>
        <w:pStyle w:val="EndNoteBibliography"/>
        <w:ind w:left="720" w:hanging="720"/>
        <w:rPr>
          <w:noProof/>
        </w:rPr>
      </w:pPr>
      <w:r w:rsidRPr="00934876">
        <w:rPr>
          <w:noProof/>
        </w:rPr>
        <w:t>5.</w:t>
      </w:r>
      <w:r w:rsidRPr="00934876">
        <w:rPr>
          <w:noProof/>
        </w:rPr>
        <w:tab/>
        <w:t xml:space="preserve">Sadeghi, A.H., et al., </w:t>
      </w:r>
      <w:r w:rsidRPr="00934876">
        <w:rPr>
          <w:i/>
          <w:noProof/>
        </w:rPr>
        <w:t>Current and Future Applications of Virtual, Augmented, and Mixed Reality in Cardiothoracic Surgery.</w:t>
      </w:r>
      <w:r w:rsidRPr="00934876">
        <w:rPr>
          <w:noProof/>
        </w:rPr>
        <w:t xml:space="preserve"> Ann Thorac Surg, 2022. </w:t>
      </w:r>
      <w:r w:rsidRPr="00934876">
        <w:rPr>
          <w:b/>
          <w:noProof/>
        </w:rPr>
        <w:t>113</w:t>
      </w:r>
      <w:r w:rsidRPr="00934876">
        <w:rPr>
          <w:noProof/>
        </w:rPr>
        <w:t>(2): p. 681-691.</w:t>
      </w:r>
    </w:p>
    <w:p w:rsidR="00934876" w:rsidRPr="00934876" w:rsidRDefault="00934876" w:rsidP="00934876">
      <w:pPr>
        <w:pStyle w:val="EndNoteBibliography"/>
        <w:ind w:left="720" w:hanging="720"/>
        <w:rPr>
          <w:noProof/>
        </w:rPr>
      </w:pPr>
      <w:r w:rsidRPr="00934876">
        <w:rPr>
          <w:noProof/>
        </w:rPr>
        <w:t>6.</w:t>
      </w:r>
      <w:r w:rsidRPr="00934876">
        <w:rPr>
          <w:noProof/>
        </w:rPr>
        <w:tab/>
        <w:t xml:space="preserve">Rahman, R., et al., </w:t>
      </w:r>
      <w:r w:rsidRPr="00934876">
        <w:rPr>
          <w:i/>
          <w:noProof/>
        </w:rPr>
        <w:t>Head-Mounted Display Use in Surgery: A Systematic Review.</w:t>
      </w:r>
      <w:r w:rsidRPr="00934876">
        <w:rPr>
          <w:noProof/>
        </w:rPr>
        <w:t xml:space="preserve"> Surg Innov, 2020. </w:t>
      </w:r>
      <w:r w:rsidRPr="00934876">
        <w:rPr>
          <w:b/>
          <w:noProof/>
        </w:rPr>
        <w:t>27</w:t>
      </w:r>
      <w:r w:rsidRPr="00934876">
        <w:rPr>
          <w:noProof/>
        </w:rPr>
        <w:t>(1): p. 88-100.</w:t>
      </w:r>
    </w:p>
    <w:p w:rsidR="00934876" w:rsidRPr="00934876" w:rsidRDefault="00934876" w:rsidP="00934876">
      <w:pPr>
        <w:pStyle w:val="EndNoteBibliography"/>
        <w:ind w:left="720" w:hanging="720"/>
        <w:rPr>
          <w:noProof/>
        </w:rPr>
      </w:pPr>
      <w:r w:rsidRPr="00934876">
        <w:rPr>
          <w:noProof/>
        </w:rPr>
        <w:t>7.</w:t>
      </w:r>
      <w:r w:rsidRPr="00934876">
        <w:rPr>
          <w:noProof/>
        </w:rPr>
        <w:tab/>
        <w:t xml:space="preserve">Bakhuis, W., et al., </w:t>
      </w:r>
      <w:r w:rsidRPr="00934876">
        <w:rPr>
          <w:i/>
          <w:noProof/>
        </w:rPr>
        <w:t>Essential Surgical Plan Modifications After Virtual Reality Planning in 50 Consecutive Segmentectomies.</w:t>
      </w:r>
      <w:r w:rsidRPr="00934876">
        <w:rPr>
          <w:noProof/>
        </w:rPr>
        <w:t xml:space="preserve"> Ann Thorac Surg, 2023. </w:t>
      </w:r>
      <w:r w:rsidRPr="00934876">
        <w:rPr>
          <w:b/>
          <w:noProof/>
        </w:rPr>
        <w:t>115</w:t>
      </w:r>
      <w:r w:rsidRPr="00934876">
        <w:rPr>
          <w:noProof/>
        </w:rPr>
        <w:t>(5): p. 1247-1255.</w:t>
      </w:r>
    </w:p>
    <w:p w:rsidR="00934876" w:rsidRPr="00934876" w:rsidRDefault="00934876" w:rsidP="00934876">
      <w:pPr>
        <w:pStyle w:val="EndNoteBibliography"/>
        <w:ind w:left="720" w:hanging="720"/>
        <w:rPr>
          <w:noProof/>
        </w:rPr>
      </w:pPr>
      <w:r w:rsidRPr="00934876">
        <w:rPr>
          <w:noProof/>
        </w:rPr>
        <w:t>8.</w:t>
      </w:r>
      <w:r w:rsidRPr="00934876">
        <w:rPr>
          <w:noProof/>
        </w:rPr>
        <w:tab/>
        <w:t xml:space="preserve">Abjigitova, D., et al., </w:t>
      </w:r>
      <w:r w:rsidRPr="00934876">
        <w:rPr>
          <w:i/>
          <w:noProof/>
        </w:rPr>
        <w:t>Virtual Reality in the Preoperative Planning of Adult Aortic Surgery: A Feasibility Study.</w:t>
      </w:r>
      <w:r w:rsidRPr="00934876">
        <w:rPr>
          <w:noProof/>
        </w:rPr>
        <w:t xml:space="preserve"> J Cardiovasc Dev Dis, 2022. </w:t>
      </w:r>
      <w:r w:rsidRPr="00934876">
        <w:rPr>
          <w:b/>
          <w:noProof/>
        </w:rPr>
        <w:t>9</w:t>
      </w:r>
      <w:r w:rsidRPr="00934876">
        <w:rPr>
          <w:noProof/>
        </w:rPr>
        <w:t>(2).</w:t>
      </w:r>
    </w:p>
    <w:p w:rsidR="00934876" w:rsidRPr="00934876" w:rsidRDefault="00934876" w:rsidP="00934876">
      <w:pPr>
        <w:pStyle w:val="EndNoteBibliography"/>
        <w:ind w:left="720" w:hanging="720"/>
        <w:rPr>
          <w:noProof/>
        </w:rPr>
      </w:pPr>
      <w:r w:rsidRPr="00934876">
        <w:rPr>
          <w:noProof/>
        </w:rPr>
        <w:t>9.</w:t>
      </w:r>
      <w:r w:rsidRPr="00934876">
        <w:rPr>
          <w:noProof/>
        </w:rPr>
        <w:tab/>
        <w:t xml:space="preserve">Zawy Alsofy, S., I. Sakellaropoulou, and R. Stroop, </w:t>
      </w:r>
      <w:r w:rsidRPr="00934876">
        <w:rPr>
          <w:i/>
          <w:noProof/>
        </w:rPr>
        <w:t xml:space="preserve">Evaluation of Surgical Approaches for Tumor Resection in the Deep Infratentorial Region and Impact of Virtual Reality </w:t>
      </w:r>
      <w:r w:rsidRPr="00934876">
        <w:rPr>
          <w:i/>
          <w:noProof/>
        </w:rPr>
        <w:lastRenderedPageBreak/>
        <w:t>Technique for the Surgical Planning and Strategy.</w:t>
      </w:r>
      <w:r w:rsidRPr="00934876">
        <w:rPr>
          <w:noProof/>
        </w:rPr>
        <w:t xml:space="preserve"> J Craniofac Surg, 2020. </w:t>
      </w:r>
      <w:r w:rsidRPr="00934876">
        <w:rPr>
          <w:b/>
          <w:noProof/>
        </w:rPr>
        <w:t>31</w:t>
      </w:r>
      <w:r w:rsidRPr="00934876">
        <w:rPr>
          <w:noProof/>
        </w:rPr>
        <w:t>(7): p. 1865-1869.</w:t>
      </w:r>
    </w:p>
    <w:p w:rsidR="00934876" w:rsidRPr="00934876" w:rsidRDefault="00934876" w:rsidP="00934876">
      <w:pPr>
        <w:pStyle w:val="EndNoteBibliography"/>
        <w:ind w:left="720" w:hanging="720"/>
        <w:rPr>
          <w:noProof/>
        </w:rPr>
      </w:pPr>
      <w:r w:rsidRPr="00934876">
        <w:rPr>
          <w:noProof/>
        </w:rPr>
        <w:t>10.</w:t>
      </w:r>
      <w:r w:rsidRPr="00934876">
        <w:rPr>
          <w:noProof/>
        </w:rPr>
        <w:tab/>
        <w:t xml:space="preserve">Sadeghi, A.H., et al., </w:t>
      </w:r>
      <w:r w:rsidRPr="00934876">
        <w:rPr>
          <w:i/>
          <w:noProof/>
        </w:rPr>
        <w:t>Immersive 3D virtual reality imaging in planning minimally invasive and complex adult cardiac surgery.</w:t>
      </w:r>
      <w:r w:rsidRPr="00934876">
        <w:rPr>
          <w:noProof/>
        </w:rPr>
        <w:t xml:space="preserve"> Eur Heart J Digit Health, 2020. </w:t>
      </w:r>
      <w:r w:rsidRPr="00934876">
        <w:rPr>
          <w:b/>
          <w:noProof/>
        </w:rPr>
        <w:t>1</w:t>
      </w:r>
      <w:r w:rsidRPr="00934876">
        <w:rPr>
          <w:noProof/>
        </w:rPr>
        <w:t>(1): p. 62-70.</w:t>
      </w:r>
    </w:p>
    <w:p w:rsidR="00934876" w:rsidRPr="00934876" w:rsidRDefault="00934876" w:rsidP="00934876">
      <w:pPr>
        <w:pStyle w:val="EndNoteBibliography"/>
        <w:ind w:left="720" w:hanging="720"/>
        <w:rPr>
          <w:noProof/>
        </w:rPr>
      </w:pPr>
      <w:r w:rsidRPr="00934876">
        <w:rPr>
          <w:noProof/>
        </w:rPr>
        <w:t>11.</w:t>
      </w:r>
      <w:r w:rsidRPr="00934876">
        <w:rPr>
          <w:noProof/>
        </w:rPr>
        <w:tab/>
        <w:t xml:space="preserve">Preukschas, A.A., et al., </w:t>
      </w:r>
      <w:r w:rsidRPr="00934876">
        <w:rPr>
          <w:i/>
          <w:noProof/>
        </w:rPr>
        <w:t>Comparing a virtual reality head-mounted display to on-screen three-dimensional visualization and two-dimensional computed tomography data for training in decision making in hepatic surgery: a randomized controlled study.</w:t>
      </w:r>
      <w:r w:rsidRPr="00934876">
        <w:rPr>
          <w:noProof/>
        </w:rPr>
        <w:t xml:space="preserve"> Surg Endosc, 2024. </w:t>
      </w:r>
      <w:r w:rsidRPr="00934876">
        <w:rPr>
          <w:b/>
          <w:noProof/>
        </w:rPr>
        <w:t>38</w:t>
      </w:r>
      <w:r w:rsidRPr="00934876">
        <w:rPr>
          <w:noProof/>
        </w:rPr>
        <w:t>(5): p. 2483-2496.</w:t>
      </w:r>
    </w:p>
    <w:p w:rsidR="00934876" w:rsidRPr="00934876" w:rsidRDefault="00934876" w:rsidP="00934876">
      <w:pPr>
        <w:pStyle w:val="EndNoteBibliography"/>
        <w:ind w:left="720" w:hanging="720"/>
        <w:rPr>
          <w:noProof/>
        </w:rPr>
      </w:pPr>
      <w:r w:rsidRPr="00934876">
        <w:rPr>
          <w:noProof/>
        </w:rPr>
        <w:t>12.</w:t>
      </w:r>
      <w:r w:rsidRPr="00934876">
        <w:rPr>
          <w:noProof/>
        </w:rPr>
        <w:tab/>
        <w:t xml:space="preserve">Steineke, T.C. and D. Barbery, </w:t>
      </w:r>
      <w:r w:rsidRPr="00934876">
        <w:rPr>
          <w:i/>
          <w:noProof/>
        </w:rPr>
        <w:t>Microsurgical clipping of middle cerebral artery aneurysms: preoperative planning using virtual reality to reduce procedure time.</w:t>
      </w:r>
      <w:r w:rsidRPr="00934876">
        <w:rPr>
          <w:noProof/>
        </w:rPr>
        <w:t xml:space="preserve"> Neurosurg Focus, 2021. </w:t>
      </w:r>
      <w:r w:rsidRPr="00934876">
        <w:rPr>
          <w:b/>
          <w:noProof/>
        </w:rPr>
        <w:t>51</w:t>
      </w:r>
      <w:r w:rsidRPr="00934876">
        <w:rPr>
          <w:noProof/>
        </w:rPr>
        <w:t>(2): p. E12.</w:t>
      </w:r>
    </w:p>
    <w:p w:rsidR="00934876" w:rsidRPr="00934876" w:rsidRDefault="00934876" w:rsidP="00934876">
      <w:pPr>
        <w:pStyle w:val="EndNoteBibliography"/>
        <w:ind w:left="720" w:hanging="720"/>
        <w:rPr>
          <w:noProof/>
        </w:rPr>
      </w:pPr>
      <w:r w:rsidRPr="00934876">
        <w:rPr>
          <w:noProof/>
        </w:rPr>
        <w:t>13.</w:t>
      </w:r>
      <w:r w:rsidRPr="00934876">
        <w:rPr>
          <w:noProof/>
        </w:rPr>
        <w:tab/>
        <w:t xml:space="preserve">Shirk, J.D., et al., </w:t>
      </w:r>
      <w:r w:rsidRPr="00934876">
        <w:rPr>
          <w:i/>
          <w:noProof/>
        </w:rPr>
        <w:t>Effect of 3-Dimensional Virtual Reality Models for Surgical Planning of Robotic-Assisted Partial Nephrectomy on Surgical Outcomes: A Randomized Clinical Trial.</w:t>
      </w:r>
      <w:r w:rsidRPr="00934876">
        <w:rPr>
          <w:noProof/>
        </w:rPr>
        <w:t xml:space="preserve"> JAMA Netw Open, 2019. </w:t>
      </w:r>
      <w:r w:rsidRPr="00934876">
        <w:rPr>
          <w:b/>
          <w:noProof/>
        </w:rPr>
        <w:t>2</w:t>
      </w:r>
      <w:r w:rsidRPr="00934876">
        <w:rPr>
          <w:noProof/>
        </w:rPr>
        <w:t>(9): p. e1911598.</w:t>
      </w:r>
    </w:p>
    <w:p w:rsidR="00934876" w:rsidRPr="00934876" w:rsidRDefault="00934876" w:rsidP="00934876">
      <w:pPr>
        <w:pStyle w:val="EndNoteBibliography"/>
        <w:ind w:left="720" w:hanging="720"/>
        <w:rPr>
          <w:noProof/>
        </w:rPr>
      </w:pPr>
      <w:r w:rsidRPr="00934876">
        <w:rPr>
          <w:noProof/>
        </w:rPr>
        <w:t>14.</w:t>
      </w:r>
      <w:r w:rsidRPr="00934876">
        <w:rPr>
          <w:noProof/>
        </w:rPr>
        <w:tab/>
        <w:t xml:space="preserve">Lan, L., et al., </w:t>
      </w:r>
      <w:r w:rsidRPr="00934876">
        <w:rPr>
          <w:i/>
          <w:noProof/>
        </w:rPr>
        <w:t>Immersive Virtual Reality for Patient-Specific Preoperative Planning: A Systematic Review.</w:t>
      </w:r>
      <w:r w:rsidRPr="00934876">
        <w:rPr>
          <w:noProof/>
        </w:rPr>
        <w:t xml:space="preserve"> Surg Innov, 2023. </w:t>
      </w:r>
      <w:r w:rsidRPr="00934876">
        <w:rPr>
          <w:b/>
          <w:noProof/>
        </w:rPr>
        <w:t>30</w:t>
      </w:r>
      <w:r w:rsidRPr="00934876">
        <w:rPr>
          <w:noProof/>
        </w:rPr>
        <w:t>(1): p. 109-122.</w:t>
      </w:r>
    </w:p>
    <w:p w:rsidR="00934876" w:rsidRPr="00934876" w:rsidRDefault="00934876" w:rsidP="00934876">
      <w:pPr>
        <w:pStyle w:val="EndNoteBibliography"/>
        <w:ind w:left="720" w:hanging="720"/>
        <w:rPr>
          <w:noProof/>
        </w:rPr>
      </w:pPr>
      <w:r w:rsidRPr="00934876">
        <w:rPr>
          <w:noProof/>
        </w:rPr>
        <w:t>15.</w:t>
      </w:r>
      <w:r w:rsidRPr="00934876">
        <w:rPr>
          <w:noProof/>
        </w:rPr>
        <w:tab/>
        <w:t xml:space="preserve">Chheang, V., et al. </w:t>
      </w:r>
      <w:r w:rsidRPr="00934876">
        <w:rPr>
          <w:i/>
          <w:noProof/>
        </w:rPr>
        <w:t>Collaborative Virtual Reality for Laparoscopic Liver Surgery Training</w:t>
      </w:r>
      <w:r w:rsidRPr="00934876">
        <w:rPr>
          <w:noProof/>
        </w:rPr>
        <w:t xml:space="preserve">. in </w:t>
      </w:r>
      <w:r w:rsidRPr="00934876">
        <w:rPr>
          <w:i/>
          <w:noProof/>
        </w:rPr>
        <w:t>2019 IEEE International Conference on Artificial Intelligence and Virtual Reality (AIVR)</w:t>
      </w:r>
      <w:r w:rsidRPr="00934876">
        <w:rPr>
          <w:noProof/>
        </w:rPr>
        <w:t>. 2019.</w:t>
      </w:r>
    </w:p>
    <w:p w:rsidR="00934876" w:rsidRPr="00934876" w:rsidRDefault="00934876" w:rsidP="00934876">
      <w:pPr>
        <w:pStyle w:val="EndNoteBibliography"/>
        <w:ind w:left="720" w:hanging="720"/>
        <w:rPr>
          <w:noProof/>
        </w:rPr>
      </w:pPr>
      <w:r w:rsidRPr="00934876">
        <w:rPr>
          <w:noProof/>
        </w:rPr>
        <w:t>16.</w:t>
      </w:r>
      <w:r w:rsidRPr="00934876">
        <w:rPr>
          <w:noProof/>
        </w:rPr>
        <w:tab/>
        <w:t xml:space="preserve">Chheang, V., et al., </w:t>
      </w:r>
      <w:r w:rsidRPr="00934876">
        <w:rPr>
          <w:i/>
          <w:noProof/>
        </w:rPr>
        <w:t>A collaborative virtual reality environment for liver surgery planning.</w:t>
      </w:r>
      <w:r w:rsidRPr="00934876">
        <w:rPr>
          <w:noProof/>
        </w:rPr>
        <w:t xml:space="preserve"> Computers &amp; Graphics, 2021. </w:t>
      </w:r>
      <w:r w:rsidRPr="00934876">
        <w:rPr>
          <w:b/>
          <w:noProof/>
        </w:rPr>
        <w:t>99</w:t>
      </w:r>
      <w:r w:rsidRPr="00934876">
        <w:rPr>
          <w:noProof/>
        </w:rPr>
        <w:t>: p. 234-246.</w:t>
      </w:r>
    </w:p>
    <w:p w:rsidR="00934876" w:rsidRPr="00934876" w:rsidRDefault="00934876" w:rsidP="00934876">
      <w:pPr>
        <w:pStyle w:val="EndNoteBibliography"/>
        <w:ind w:left="720" w:hanging="720"/>
        <w:rPr>
          <w:noProof/>
        </w:rPr>
      </w:pPr>
      <w:r w:rsidRPr="00934876">
        <w:rPr>
          <w:noProof/>
        </w:rPr>
        <w:t>17.</w:t>
      </w:r>
      <w:r w:rsidRPr="00934876">
        <w:rPr>
          <w:noProof/>
        </w:rPr>
        <w:tab/>
        <w:t xml:space="preserve">Morley, L. and A. Cashell, </w:t>
      </w:r>
      <w:r w:rsidRPr="00934876">
        <w:rPr>
          <w:i/>
          <w:noProof/>
        </w:rPr>
        <w:t>Collaboration in Health Care.</w:t>
      </w:r>
      <w:r w:rsidRPr="00934876">
        <w:rPr>
          <w:noProof/>
        </w:rPr>
        <w:t xml:space="preserve"> J Med Imaging Radiat Sci, 2017. </w:t>
      </w:r>
      <w:r w:rsidRPr="00934876">
        <w:rPr>
          <w:b/>
          <w:noProof/>
        </w:rPr>
        <w:t>48</w:t>
      </w:r>
      <w:r w:rsidRPr="00934876">
        <w:rPr>
          <w:noProof/>
        </w:rPr>
        <w:t>(2): p. 207-216.</w:t>
      </w:r>
    </w:p>
    <w:p w:rsidR="00934876" w:rsidRPr="00934876" w:rsidRDefault="00934876" w:rsidP="00934876">
      <w:pPr>
        <w:pStyle w:val="EndNoteBibliography"/>
        <w:ind w:left="720" w:hanging="720"/>
        <w:rPr>
          <w:noProof/>
        </w:rPr>
      </w:pPr>
      <w:r w:rsidRPr="00934876">
        <w:rPr>
          <w:noProof/>
        </w:rPr>
        <w:t>18.</w:t>
      </w:r>
      <w:r w:rsidRPr="00934876">
        <w:rPr>
          <w:noProof/>
        </w:rPr>
        <w:tab/>
        <w:t xml:space="preserve">Ford, J.M. and S.J. Decker, </w:t>
      </w:r>
      <w:r w:rsidRPr="00934876">
        <w:rPr>
          <w:i/>
          <w:noProof/>
        </w:rPr>
        <w:t>Computed tomography slice thickness and its effects on three-dimensional reconstruction of anatomical structures.</w:t>
      </w:r>
      <w:r w:rsidRPr="00934876">
        <w:rPr>
          <w:noProof/>
        </w:rPr>
        <w:t xml:space="preserve"> Journal of Forensic Radiology and Imaging, 2016. </w:t>
      </w:r>
      <w:r w:rsidRPr="00934876">
        <w:rPr>
          <w:b/>
          <w:noProof/>
        </w:rPr>
        <w:t>4</w:t>
      </w:r>
      <w:r w:rsidRPr="00934876">
        <w:rPr>
          <w:noProof/>
        </w:rPr>
        <w:t>: p. 43-46.</w:t>
      </w:r>
    </w:p>
    <w:p w:rsidR="00934876" w:rsidRPr="00934876" w:rsidRDefault="00934876" w:rsidP="00934876">
      <w:pPr>
        <w:pStyle w:val="EndNoteBibliography"/>
        <w:ind w:left="720" w:hanging="720"/>
        <w:rPr>
          <w:noProof/>
        </w:rPr>
      </w:pPr>
      <w:r w:rsidRPr="00934876">
        <w:rPr>
          <w:noProof/>
        </w:rPr>
        <w:t>19.</w:t>
      </w:r>
      <w:r w:rsidRPr="00934876">
        <w:rPr>
          <w:noProof/>
        </w:rPr>
        <w:tab/>
        <w:t xml:space="preserve">Cignoni, P., et al., </w:t>
      </w:r>
      <w:r w:rsidRPr="00934876">
        <w:rPr>
          <w:i/>
          <w:noProof/>
        </w:rPr>
        <w:t>MeshLab: an Open-Source Mesh Processing Tool</w:t>
      </w:r>
      <w:r w:rsidRPr="00934876">
        <w:rPr>
          <w:noProof/>
        </w:rPr>
        <w:t>. Vol. 1. 2008. 129-136.</w:t>
      </w:r>
    </w:p>
    <w:p w:rsidR="00934876" w:rsidRPr="00934876" w:rsidRDefault="00934876" w:rsidP="00934876">
      <w:pPr>
        <w:pStyle w:val="EndNoteBibliography"/>
        <w:ind w:left="720" w:hanging="720"/>
        <w:rPr>
          <w:noProof/>
        </w:rPr>
      </w:pPr>
      <w:r w:rsidRPr="00934876">
        <w:rPr>
          <w:noProof/>
        </w:rPr>
        <w:t>20.</w:t>
      </w:r>
      <w:r w:rsidRPr="00934876">
        <w:rPr>
          <w:noProof/>
        </w:rPr>
        <w:tab/>
        <w:t xml:space="preserve">Garland, M. and P.S. Heckbert, </w:t>
      </w:r>
      <w:r w:rsidRPr="00934876">
        <w:rPr>
          <w:i/>
          <w:noProof/>
        </w:rPr>
        <w:t>Surface simplification using quadric error metrics</w:t>
      </w:r>
      <w:r w:rsidRPr="00934876">
        <w:rPr>
          <w:noProof/>
        </w:rPr>
        <w:t xml:space="preserve">, in </w:t>
      </w:r>
      <w:r w:rsidRPr="00934876">
        <w:rPr>
          <w:i/>
          <w:noProof/>
        </w:rPr>
        <w:t>Proceedings of the 24th annual conference on Computer graphics and interactive techniques</w:t>
      </w:r>
      <w:r w:rsidRPr="00934876">
        <w:rPr>
          <w:noProof/>
        </w:rPr>
        <w:t>. 1997, ACM Press/Addison-Wesley Publishing Co. p. 209–216.</w:t>
      </w:r>
    </w:p>
    <w:p w:rsidR="00934876" w:rsidRPr="00934876" w:rsidRDefault="00934876" w:rsidP="00934876">
      <w:pPr>
        <w:pStyle w:val="EndNoteBibliography"/>
        <w:ind w:left="720" w:hanging="720"/>
        <w:rPr>
          <w:noProof/>
        </w:rPr>
      </w:pPr>
      <w:r w:rsidRPr="00934876">
        <w:rPr>
          <w:noProof/>
        </w:rPr>
        <w:t>21.</w:t>
      </w:r>
      <w:r w:rsidRPr="00934876">
        <w:rPr>
          <w:noProof/>
        </w:rPr>
        <w:tab/>
        <w:t xml:space="preserve">Leibnitz, K., et al. </w:t>
      </w:r>
      <w:r w:rsidRPr="00934876">
        <w:rPr>
          <w:i/>
          <w:noProof/>
        </w:rPr>
        <w:t>Peer-to-Peer vs. Client/Server: Reliability and Efficiency of a Content Distribution Service</w:t>
      </w:r>
      <w:r w:rsidRPr="00934876">
        <w:rPr>
          <w:noProof/>
        </w:rPr>
        <w:t xml:space="preserve">. in </w:t>
      </w:r>
      <w:r w:rsidRPr="00934876">
        <w:rPr>
          <w:i/>
          <w:noProof/>
        </w:rPr>
        <w:t>Managing Traffic Performance in Converged Networks</w:t>
      </w:r>
      <w:r w:rsidRPr="00934876">
        <w:rPr>
          <w:noProof/>
        </w:rPr>
        <w:t>. 2007. Berlin, Heidelberg: Springer Berlin Heidelberg.</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12&lt;/item&gt;&lt;item&gt;13&lt;/item&gt;&lt;item&gt;17&lt;/item&gt;&lt;item&gt;19&lt;/item&gt;&lt;item&gt;20&lt;/item&gt;&lt;item&gt;24&lt;/item&gt;&lt;item&gt;25&lt;/item&gt;&lt;item&gt;26&lt;/item&gt;&lt;item&gt;28&lt;/item&gt;&lt;item&gt;29&lt;/item&gt;&lt;item&gt;30&lt;/item&gt;&lt;item&gt;31&lt;/item&gt;&lt;item&gt;32&lt;/item&gt;&lt;item&gt;33&lt;/item&gt;&lt;item&gt;36&lt;/item&gt;&lt;item&gt;37&lt;/item&gt;&lt;item&gt;38&lt;/item&gt;&lt;/record-ids&gt;&lt;/item&gt;&lt;/Libraries&gt;"/>
  </w:docVars>
  <w:rsids>
    <w:rsidRoot w:val="00CA5EA9"/>
    <w:rsid w:val="000075BD"/>
    <w:rsid w:val="00034988"/>
    <w:rsid w:val="000369BE"/>
    <w:rsid w:val="00055709"/>
    <w:rsid w:val="00093C14"/>
    <w:rsid w:val="000A6A18"/>
    <w:rsid w:val="000B3DFE"/>
    <w:rsid w:val="000C60E2"/>
    <w:rsid w:val="001401A5"/>
    <w:rsid w:val="00167868"/>
    <w:rsid w:val="001704B6"/>
    <w:rsid w:val="0017578A"/>
    <w:rsid w:val="00195440"/>
    <w:rsid w:val="001A76AF"/>
    <w:rsid w:val="00207EFB"/>
    <w:rsid w:val="002337BE"/>
    <w:rsid w:val="0026723C"/>
    <w:rsid w:val="00282D2A"/>
    <w:rsid w:val="002A29C8"/>
    <w:rsid w:val="002A3E0B"/>
    <w:rsid w:val="002A41FE"/>
    <w:rsid w:val="002B338E"/>
    <w:rsid w:val="002B3F35"/>
    <w:rsid w:val="002D2005"/>
    <w:rsid w:val="00337480"/>
    <w:rsid w:val="0034282C"/>
    <w:rsid w:val="00393938"/>
    <w:rsid w:val="003B55B6"/>
    <w:rsid w:val="003E6D1D"/>
    <w:rsid w:val="00406A62"/>
    <w:rsid w:val="00445A94"/>
    <w:rsid w:val="004B1CD3"/>
    <w:rsid w:val="0051720A"/>
    <w:rsid w:val="00521A45"/>
    <w:rsid w:val="00590249"/>
    <w:rsid w:val="0059586E"/>
    <w:rsid w:val="005F1335"/>
    <w:rsid w:val="00635AFC"/>
    <w:rsid w:val="00643B98"/>
    <w:rsid w:val="00691740"/>
    <w:rsid w:val="006A4421"/>
    <w:rsid w:val="006A6F04"/>
    <w:rsid w:val="006B3579"/>
    <w:rsid w:val="00714954"/>
    <w:rsid w:val="00731B9F"/>
    <w:rsid w:val="0074161F"/>
    <w:rsid w:val="007A645B"/>
    <w:rsid w:val="00821BD4"/>
    <w:rsid w:val="008313B8"/>
    <w:rsid w:val="00882311"/>
    <w:rsid w:val="00887997"/>
    <w:rsid w:val="008D4DB6"/>
    <w:rsid w:val="00904E20"/>
    <w:rsid w:val="00934876"/>
    <w:rsid w:val="00951CEC"/>
    <w:rsid w:val="009577BC"/>
    <w:rsid w:val="00957D13"/>
    <w:rsid w:val="00966287"/>
    <w:rsid w:val="0098308B"/>
    <w:rsid w:val="009E3DD9"/>
    <w:rsid w:val="009F52A8"/>
    <w:rsid w:val="009F7605"/>
    <w:rsid w:val="00A0383F"/>
    <w:rsid w:val="00B11616"/>
    <w:rsid w:val="00B3684B"/>
    <w:rsid w:val="00B928F0"/>
    <w:rsid w:val="00C2732F"/>
    <w:rsid w:val="00C9420E"/>
    <w:rsid w:val="00CA5EA9"/>
    <w:rsid w:val="00CB2ABE"/>
    <w:rsid w:val="00CB7036"/>
    <w:rsid w:val="00D21E3D"/>
    <w:rsid w:val="00D243A5"/>
    <w:rsid w:val="00D62B9C"/>
    <w:rsid w:val="00DA1DC3"/>
    <w:rsid w:val="00DA2DE7"/>
    <w:rsid w:val="00DA3828"/>
    <w:rsid w:val="00DE72EA"/>
    <w:rsid w:val="00E225F8"/>
    <w:rsid w:val="00E51244"/>
    <w:rsid w:val="00E67CD1"/>
    <w:rsid w:val="00EA5F7D"/>
    <w:rsid w:val="00F13075"/>
    <w:rsid w:val="00F329A1"/>
    <w:rsid w:val="00F53EBA"/>
    <w:rsid w:val="00F67128"/>
    <w:rsid w:val="00F847E1"/>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CFD6"/>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5424-125B-9149-96E9-474E23A7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4086</Words>
  <Characters>23294</Characters>
  <Application>Microsoft Office Word</Application>
  <DocSecurity>0</DocSecurity>
  <Lines>194</Lines>
  <Paragraphs>54</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29</cp:revision>
  <dcterms:created xsi:type="dcterms:W3CDTF">2024-05-12T06:38:00Z</dcterms:created>
  <dcterms:modified xsi:type="dcterms:W3CDTF">2024-05-20T06:05:00Z</dcterms:modified>
</cp:coreProperties>
</file>