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PipeFrame Simulation Workbench Project Plan</w:t>
      </w:r>
    </w:p>
    <w:p>
      <w:pPr>
        <w:spacing w:after="160"/>
      </w:pPr>
      <w:r>
        <w:rPr>
          <w:rFonts w:ascii="Aptos" w:hAnsi="Aptos"/>
          <w:i/>
          <w:color w:val="595959"/>
          <w:sz w:val="22"/>
        </w:rPr>
        <w:t>Proposed software engineering project</w:t>
      </w:r>
    </w:p>
    <w:tbl>
      <w:tblPr>
        <w:tblW w:type="auto" w:w="0"/>
        <w:jc w:val="center"/>
        <w:tblLayout w:type="fixed"/>
        <w:tblLook w:firstColumn="1" w:firstRow="1" w:lastColumn="0" w:lastRow="0" w:noHBand="0" w:noVBand="1" w:val="04A0"/>
      </w:tblPr>
      <w:tblGrid>
        <w:gridCol w:w="2570"/>
        <w:gridCol w:w="2570"/>
        <w:gridCol w:w="2570"/>
        <w:gridCol w:w="2570"/>
      </w:tblGrid>
      <w:tr>
        <w:trPr>
          <w:cantSplit/>
        </w:trPr>
        <w:tc>
          <w:tcPr>
            <w:tcW w:type="dxa" w:w="1613"/>
            <w:tcBorders>
              <w:top w:val="single" w:sz="6" w:color="D9D9D9"/>
              <w:left w:val="single" w:sz="6" w:color="D9D9D9"/>
              <w:bottom w:val="single" w:sz="6" w:color="D9D9D9"/>
              <w:right w:val="single" w:sz="6" w:color="D9D9D9"/>
              <w:insideH w:val="single" w:sz="6" w:color="D9D9D9"/>
              <w:insideV w:val="single" w:sz="6" w:color="D9D9D9"/>
            </w:tcBorders>
            <w:tcMar>
              <w:top w:w="75" w:type="dxa"/>
              <w:start w:w="95" w:type="dxa"/>
              <w:bottom w:w="75" w:type="dxa"/>
              <w:end w:w="95" w:type="dxa"/>
            </w:tcMar>
            <w:shd w:fill="DCE6F1"/>
            <w:vAlign w:val="center"/>
          </w:tcPr>
          <w:p>
            <w:pPr>
              <w:spacing w:after="0" w:line="240" w:lineRule="auto"/>
              <w:jc w:val="left"/>
            </w:pPr>
            <w:r/>
            <w:r>
              <w:rPr>
                <w:rFonts w:ascii="Aptos" w:hAnsi="Aptos"/>
                <w:b/>
                <w:color w:val="000000"/>
                <w:sz w:val="17"/>
              </w:rPr>
              <w:t>Student</w:t>
            </w:r>
          </w:p>
        </w:tc>
        <w:tc>
          <w:tcPr>
            <w:tcW w:type="dxa" w:w="3283"/>
            <w:tcBorders>
              <w:top w:val="single" w:sz="6" w:color="D9D9D9"/>
              <w:left w:val="single" w:sz="6" w:color="D9D9D9"/>
              <w:bottom w:val="single" w:sz="6" w:color="D9D9D9"/>
              <w:right w:val="single" w:sz="6" w:color="D9D9D9"/>
              <w:insideH w:val="single" w:sz="6" w:color="D9D9D9"/>
              <w:insideV w:val="single" w:sz="6" w:color="D9D9D9"/>
            </w:tcBorders>
            <w:tcMar>
              <w:top w:w="75" w:type="dxa"/>
              <w:start w:w="95" w:type="dxa"/>
              <w:bottom w:w="75" w:type="dxa"/>
              <w:end w:w="95" w:type="dxa"/>
            </w:tcMar>
            <w:vAlign w:val="center"/>
          </w:tcPr>
          <w:p>
            <w:pPr>
              <w:spacing w:after="0" w:line="240" w:lineRule="auto"/>
              <w:jc w:val="left"/>
            </w:pPr>
            <w:r/>
            <w:r>
              <w:rPr>
                <w:rFonts w:ascii="Aptos" w:hAnsi="Aptos"/>
                <w:b w:val="0"/>
                <w:color w:val="000000"/>
                <w:sz w:val="18"/>
              </w:rPr>
              <w:t>Doan Minh Hieu Vo</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75" w:type="dxa"/>
              <w:start w:w="95" w:type="dxa"/>
              <w:bottom w:w="75" w:type="dxa"/>
              <w:end w:w="95" w:type="dxa"/>
            </w:tcMar>
            <w:shd w:fill="DCE6F1"/>
            <w:vAlign w:val="center"/>
          </w:tcPr>
          <w:p>
            <w:pPr>
              <w:spacing w:after="0" w:line="240" w:lineRule="auto"/>
              <w:jc w:val="left"/>
            </w:pPr>
            <w:r/>
            <w:r>
              <w:rPr>
                <w:rFonts w:ascii="Aptos" w:hAnsi="Aptos"/>
                <w:b/>
                <w:color w:val="000000"/>
                <w:sz w:val="17"/>
              </w:rPr>
              <w:t>CSU ID</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75" w:type="dxa"/>
              <w:start w:w="95" w:type="dxa"/>
              <w:bottom w:w="75" w:type="dxa"/>
              <w:end w:w="95" w:type="dxa"/>
            </w:tcMar>
            <w:vAlign w:val="center"/>
          </w:tcPr>
          <w:p>
            <w:pPr>
              <w:spacing w:after="0" w:line="240" w:lineRule="auto"/>
              <w:jc w:val="left"/>
            </w:pPr>
            <w:r/>
            <w:r>
              <w:rPr>
                <w:rFonts w:ascii="Aptos" w:hAnsi="Aptos"/>
                <w:b w:val="0"/>
                <w:color w:val="000000"/>
                <w:sz w:val="18"/>
              </w:rPr>
              <w:t>2906508</w:t>
            </w:r>
          </w:p>
        </w:tc>
      </w:tr>
      <w:tr>
        <w:trPr>
          <w:cantSplit/>
        </w:trPr>
        <w:tc>
          <w:tcPr>
            <w:tcW w:type="dxa" w:w="1613"/>
            <w:tcBorders>
              <w:top w:val="single" w:sz="6" w:color="D9D9D9"/>
              <w:left w:val="single" w:sz="6" w:color="D9D9D9"/>
              <w:bottom w:val="single" w:sz="6" w:color="D9D9D9"/>
              <w:right w:val="single" w:sz="6" w:color="D9D9D9"/>
              <w:insideH w:val="single" w:sz="6" w:color="D9D9D9"/>
              <w:insideV w:val="single" w:sz="6" w:color="D9D9D9"/>
            </w:tcBorders>
            <w:tcMar>
              <w:top w:w="75" w:type="dxa"/>
              <w:start w:w="95" w:type="dxa"/>
              <w:bottom w:w="75" w:type="dxa"/>
              <w:end w:w="95" w:type="dxa"/>
            </w:tcMar>
            <w:shd w:fill="DCE6F1"/>
            <w:vAlign w:val="center"/>
          </w:tcPr>
          <w:p>
            <w:pPr>
              <w:spacing w:after="0" w:line="240" w:lineRule="auto"/>
              <w:jc w:val="left"/>
            </w:pPr>
            <w:r/>
            <w:r>
              <w:rPr>
                <w:rFonts w:ascii="Aptos" w:hAnsi="Aptos"/>
                <w:b/>
                <w:color w:val="000000"/>
                <w:sz w:val="17"/>
              </w:rPr>
              <w:t>Sponsor</w:t>
            </w:r>
          </w:p>
        </w:tc>
        <w:tc>
          <w:tcPr>
            <w:tcW w:type="dxa" w:w="3283"/>
            <w:tcBorders>
              <w:top w:val="single" w:sz="6" w:color="D9D9D9"/>
              <w:left w:val="single" w:sz="6" w:color="D9D9D9"/>
              <w:bottom w:val="single" w:sz="6" w:color="D9D9D9"/>
              <w:right w:val="single" w:sz="6" w:color="D9D9D9"/>
              <w:insideH w:val="single" w:sz="6" w:color="D9D9D9"/>
              <w:insideV w:val="single" w:sz="6" w:color="D9D9D9"/>
            </w:tcBorders>
            <w:tcMar>
              <w:top w:w="75" w:type="dxa"/>
              <w:start w:w="95" w:type="dxa"/>
              <w:bottom w:w="75" w:type="dxa"/>
              <w:end w:w="95" w:type="dxa"/>
            </w:tcMar>
            <w:vAlign w:val="center"/>
          </w:tcPr>
          <w:p>
            <w:pPr>
              <w:spacing w:after="0" w:line="240" w:lineRule="auto"/>
              <w:jc w:val="left"/>
            </w:pPr>
            <w:r/>
            <w:r>
              <w:rPr>
                <w:rFonts w:ascii="Aptos" w:hAnsi="Aptos"/>
                <w:b w:val="0"/>
                <w:color w:val="000000"/>
                <w:sz w:val="18"/>
              </w:rPr>
              <w:t>Doan Si Sang Vo</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75" w:type="dxa"/>
              <w:start w:w="95" w:type="dxa"/>
              <w:bottom w:w="75" w:type="dxa"/>
              <w:end w:w="95" w:type="dxa"/>
            </w:tcMar>
            <w:shd w:fill="DCE6F1"/>
            <w:vAlign w:val="center"/>
          </w:tcPr>
          <w:p>
            <w:pPr>
              <w:spacing w:after="0" w:line="240" w:lineRule="auto"/>
              <w:jc w:val="left"/>
            </w:pPr>
            <w:r/>
            <w:r>
              <w:rPr>
                <w:rFonts w:ascii="Aptos" w:hAnsi="Aptos"/>
                <w:b/>
                <w:color w:val="000000"/>
                <w:sz w:val="17"/>
              </w:rPr>
              <w:t>Sponsor role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75" w:type="dxa"/>
              <w:start w:w="95" w:type="dxa"/>
              <w:bottom w:w="75" w:type="dxa"/>
              <w:end w:w="95" w:type="dxa"/>
            </w:tcMar>
            <w:vAlign w:val="center"/>
          </w:tcPr>
          <w:p>
            <w:pPr>
              <w:spacing w:after="0" w:line="240" w:lineRule="auto"/>
              <w:jc w:val="left"/>
            </w:pPr>
            <w:r/>
            <w:r>
              <w:rPr>
                <w:rFonts w:ascii="Aptos" w:hAnsi="Aptos"/>
                <w:b w:val="0"/>
                <w:color w:val="000000"/>
                <w:sz w:val="18"/>
              </w:rPr>
              <w:t>Mechanical engineering adviser</w:t>
            </w:r>
          </w:p>
        </w:tc>
      </w:tr>
      <w:tr>
        <w:trPr>
          <w:cantSplit/>
        </w:trPr>
        <w:tc>
          <w:tcPr>
            <w:tcW w:type="dxa" w:w="1613"/>
            <w:tcBorders>
              <w:top w:val="single" w:sz="6" w:color="D9D9D9"/>
              <w:left w:val="single" w:sz="6" w:color="D9D9D9"/>
              <w:bottom w:val="single" w:sz="6" w:color="D9D9D9"/>
              <w:right w:val="single" w:sz="6" w:color="D9D9D9"/>
              <w:insideH w:val="single" w:sz="6" w:color="D9D9D9"/>
              <w:insideV w:val="single" w:sz="6" w:color="D9D9D9"/>
            </w:tcBorders>
            <w:tcMar>
              <w:top w:w="75" w:type="dxa"/>
              <w:start w:w="95" w:type="dxa"/>
              <w:bottom w:w="75" w:type="dxa"/>
              <w:end w:w="95" w:type="dxa"/>
            </w:tcMar>
            <w:shd w:fill="DCE6F1"/>
            <w:vAlign w:val="center"/>
          </w:tcPr>
          <w:p>
            <w:pPr>
              <w:spacing w:after="0" w:line="240" w:lineRule="auto"/>
              <w:jc w:val="left"/>
            </w:pPr>
            <w:r/>
            <w:r>
              <w:rPr>
                <w:rFonts w:ascii="Aptos" w:hAnsi="Aptos"/>
                <w:b/>
                <w:color w:val="000000"/>
                <w:sz w:val="17"/>
              </w:rPr>
              <w:t>Duration</w:t>
            </w:r>
          </w:p>
        </w:tc>
        <w:tc>
          <w:tcPr>
            <w:tcW w:type="dxa" w:w="3283"/>
            <w:tcBorders>
              <w:top w:val="single" w:sz="6" w:color="D9D9D9"/>
              <w:left w:val="single" w:sz="6" w:color="D9D9D9"/>
              <w:bottom w:val="single" w:sz="6" w:color="D9D9D9"/>
              <w:right w:val="single" w:sz="6" w:color="D9D9D9"/>
              <w:insideH w:val="single" w:sz="6" w:color="D9D9D9"/>
              <w:insideV w:val="single" w:sz="6" w:color="D9D9D9"/>
            </w:tcBorders>
            <w:tcMar>
              <w:top w:w="75" w:type="dxa"/>
              <w:start w:w="95" w:type="dxa"/>
              <w:bottom w:w="75" w:type="dxa"/>
              <w:end w:w="95" w:type="dxa"/>
            </w:tcMar>
            <w:vAlign w:val="center"/>
          </w:tcPr>
          <w:p>
            <w:pPr>
              <w:spacing w:after="0" w:line="240" w:lineRule="auto"/>
              <w:jc w:val="left"/>
            </w:pPr>
            <w:r/>
            <w:r>
              <w:rPr>
                <w:rFonts w:ascii="Aptos" w:hAnsi="Aptos"/>
                <w:b w:val="0"/>
                <w:color w:val="000000"/>
                <w:sz w:val="18"/>
              </w:rPr>
              <w:t>16 weeks</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75" w:type="dxa"/>
              <w:start w:w="95" w:type="dxa"/>
              <w:bottom w:w="75" w:type="dxa"/>
              <w:end w:w="95" w:type="dxa"/>
            </w:tcMar>
            <w:shd w:fill="DCE6F1"/>
            <w:vAlign w:val="center"/>
          </w:tcPr>
          <w:p>
            <w:pPr>
              <w:spacing w:after="0" w:line="240" w:lineRule="auto"/>
              <w:jc w:val="left"/>
            </w:pPr>
            <w:r/>
            <w:r>
              <w:rPr>
                <w:rFonts w:ascii="Aptos" w:hAnsi="Aptos"/>
                <w:b/>
                <w:color w:val="000000"/>
                <w:sz w:val="17"/>
              </w:rPr>
              <w:t>Plan date</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75" w:type="dxa"/>
              <w:start w:w="95" w:type="dxa"/>
              <w:bottom w:w="75" w:type="dxa"/>
              <w:end w:w="95" w:type="dxa"/>
            </w:tcMar>
            <w:vAlign w:val="center"/>
          </w:tcPr>
          <w:p>
            <w:pPr>
              <w:spacing w:after="0" w:line="240" w:lineRule="auto"/>
              <w:jc w:val="left"/>
            </w:pPr>
            <w:r/>
            <w:r>
              <w:rPr>
                <w:rFonts w:ascii="Aptos" w:hAnsi="Aptos"/>
                <w:b w:val="0"/>
                <w:color w:val="000000"/>
                <w:sz w:val="18"/>
              </w:rPr>
              <w:t>September 11, 2026</w:t>
            </w:r>
          </w:p>
        </w:tc>
      </w:tr>
    </w:tbl>
    <w:p>
      <w:pPr>
        <w:pStyle w:val="Heading1"/>
      </w:pPr>
      <w:r>
        <w:t>Project Description</w:t>
      </w:r>
    </w:p>
    <w:p>
      <w:r>
        <w:rPr>
          <w:b/>
        </w:rPr>
        <w:t xml:space="preserve">PipeFrame will be a reusable simulation engine and visual workbench for creating, running, and analyzing interactive two-dimensional simulations. </w:t>
      </w:r>
      <w:r>
        <w:t>The project will separate reusable services—such as rendering, physics, spatial queries, simulation time, assets, telemetry, and editor tools—from the rules of any one simulation. Developers will use common engine interfaces while project code defines domain behavior.</w:t>
      </w:r>
    </w:p>
    <w:p>
      <w:r>
        <w:rPr>
          <w:b/>
        </w:rPr>
        <w:t xml:space="preserve">Three reference applications will demonstrate the design. </w:t>
      </w:r>
      <w:r>
        <w:t>An ant colony will test large populations, spatial indexing, collisions, and environmental fields. A sailboat simulation will test vehicle physics, wind, water, navigation, instrumentation, and time-dependent behavior. A modular robotics simulation will let users assemble robots from individual parts, connect them, write control logic, and test autonomous behavior in editable environments.</w:t>
      </w:r>
    </w:p>
    <w:p>
      <w:pPr>
        <w:pStyle w:val="Heading1"/>
      </w:pPr>
      <w:r>
        <w:t>Need and Purpose</w:t>
      </w:r>
    </w:p>
    <w:p>
      <w:r>
        <w:t>Small simulation projects often duplicate their windowing, rendering, input, physics, timing, debug, and user-interface code. They also become tightly coupled to a graphics library, making reuse and extension difficult. PipeFrame will provide a stable, backend-neutral foundation and an editor that exposes scene objects, transforms, components, assets, connections, and runtime data through consistent workflows.</w:t>
      </w:r>
    </w:p>
    <w:p>
      <w:r>
        <w:t>The robotics application will show why this separation matters. It will support configurable chassis, wheels, motors, batteries, controllers, ultrasonic sensors, LiDAR, infrared sensors, servos, LEDs, and other compatible parts. An ELEGOO UNO R3 Smart Robot Car style assembly will serve as an initial reference, but the system will support different kits and custom robots.</w:t>
      </w:r>
    </w:p>
    <w:p>
      <w:pPr>
        <w:pStyle w:val="Heading1"/>
      </w:pPr>
      <w:r>
        <w:t>Project Objectives</w:t>
      </w:r>
    </w:p>
    <w:p>
      <w:pPr>
        <w:pStyle w:val="CompactBullet"/>
      </w:pPr>
      <w:r>
        <w:rPr>
          <w:rFonts w:ascii="Aptos" w:hAnsi="Aptos"/>
          <w:b/>
          <w:color w:val="17365D"/>
          <w:sz w:val="19"/>
        </w:rPr>
        <w:t xml:space="preserve">• </w:t>
      </w:r>
      <w:r>
        <w:rPr>
          <w:rFonts w:ascii="Aptos" w:hAnsi="Aptos"/>
          <w:color w:val="000000"/>
          <w:sz w:val="19"/>
        </w:rPr>
        <w:t>Design reusable engine interfaces that keep application code independent of SFML and other backend details.</w:t>
      </w:r>
    </w:p>
    <w:p>
      <w:pPr>
        <w:pStyle w:val="CompactBullet"/>
      </w:pPr>
      <w:r>
        <w:rPr>
          <w:rFonts w:ascii="Aptos" w:hAnsi="Aptos"/>
          <w:b/>
          <w:color w:val="17365D"/>
          <w:sz w:val="19"/>
        </w:rPr>
        <w:t xml:space="preserve">• </w:t>
      </w:r>
      <w:r>
        <w:rPr>
          <w:rFonts w:ascii="Aptos" w:hAnsi="Aptos"/>
          <w:color w:val="000000"/>
          <w:sz w:val="19"/>
        </w:rPr>
        <w:t>Provide deterministic simulation timing, physics, spatial queries, rendering, resources, input, debugging, and telemetry.</w:t>
      </w:r>
    </w:p>
    <w:p>
      <w:pPr>
        <w:pStyle w:val="CompactBullet"/>
      </w:pPr>
      <w:r>
        <w:rPr>
          <w:rFonts w:ascii="Aptos" w:hAnsi="Aptos"/>
          <w:b/>
          <w:color w:val="17365D"/>
          <w:sz w:val="19"/>
        </w:rPr>
        <w:t xml:space="preserve">• </w:t>
      </w:r>
      <w:r>
        <w:rPr>
          <w:rFonts w:ascii="Aptos" w:hAnsi="Aptos"/>
          <w:color w:val="000000"/>
          <w:sz w:val="19"/>
        </w:rPr>
        <w:t>Create a visual editor for scene construction, object hierarchy, component properties, assets, reusable assemblies, undo and redo, and simulation control.</w:t>
      </w:r>
    </w:p>
    <w:p>
      <w:pPr>
        <w:pStyle w:val="CompactBullet"/>
      </w:pPr>
      <w:r>
        <w:rPr>
          <w:rFonts w:ascii="Aptos" w:hAnsi="Aptos"/>
          <w:b/>
          <w:color w:val="17365D"/>
          <w:sz w:val="19"/>
        </w:rPr>
        <w:t xml:space="preserve">• </w:t>
      </w:r>
      <w:r>
        <w:rPr>
          <w:rFonts w:ascii="Aptos" w:hAnsi="Aptos"/>
          <w:color w:val="000000"/>
          <w:sz w:val="19"/>
        </w:rPr>
        <w:t>Allow projects to register new components, inspector fields, tools, overlays, assets, and panels without modifying the editor.</w:t>
      </w:r>
    </w:p>
    <w:p>
      <w:pPr>
        <w:pStyle w:val="CompactBullet"/>
      </w:pPr>
      <w:r>
        <w:rPr>
          <w:rFonts w:ascii="Aptos" w:hAnsi="Aptos"/>
          <w:b/>
          <w:color w:val="17365D"/>
          <w:sz w:val="19"/>
        </w:rPr>
        <w:t xml:space="preserve">• </w:t>
      </w:r>
      <w:r>
        <w:rPr>
          <w:rFonts w:ascii="Aptos" w:hAnsi="Aptos"/>
          <w:color w:val="000000"/>
          <w:sz w:val="19"/>
        </w:rPr>
        <w:t>Demonstrate reuse through ant colony, sailboat, and modular robotics applications.</w:t>
      </w:r>
    </w:p>
    <w:p>
      <w:pPr>
        <w:pStyle w:val="CompactBullet"/>
      </w:pPr>
      <w:r>
        <w:rPr>
          <w:rFonts w:ascii="Aptos" w:hAnsi="Aptos"/>
          <w:b/>
          <w:color w:val="17365D"/>
          <w:sz w:val="19"/>
        </w:rPr>
        <w:t xml:space="preserve">• </w:t>
      </w:r>
      <w:r>
        <w:rPr>
          <w:rFonts w:ascii="Aptos" w:hAnsi="Aptos"/>
          <w:color w:val="000000"/>
          <w:sz w:val="19"/>
        </w:rPr>
        <w:t>Validate behavior with automated tests, repeatable scenarios, performance measurements, and visual review.</w:t>
      </w:r>
    </w:p>
    <w:p>
      <w:pPr>
        <w:pStyle w:val="Heading1"/>
      </w:pPr>
      <w:r>
        <w:t>Planned Reference Applications</w:t>
      </w:r>
    </w:p>
    <w:tbl>
      <w:tblPr>
        <w:tblW w:type="auto" w:w="0"/>
        <w:jc w:val="center"/>
        <w:tblLayout w:type="fixed"/>
        <w:tblLook w:firstColumn="1" w:firstRow="1" w:lastColumn="0" w:lastRow="0" w:noHBand="0" w:noVBand="1" w:val="04A0"/>
      </w:tblPr>
      <w:tblGrid>
        <w:gridCol w:w="3427"/>
        <w:gridCol w:w="3427"/>
        <w:gridCol w:w="3427"/>
      </w:tblGrid>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65" w:type="dxa"/>
              <w:start w:w="95" w:type="dxa"/>
              <w:bottom w:w="65" w:type="dxa"/>
              <w:end w:w="95" w:type="dxa"/>
            </w:tcMar>
            <w:shd w:fill="17365D"/>
            <w:vAlign w:val="center"/>
          </w:tcPr>
          <w:p>
            <w:pPr>
              <w:spacing w:after="0" w:line="240" w:lineRule="auto"/>
              <w:jc w:val="center"/>
            </w:pPr>
            <w:r/>
            <w:r>
              <w:rPr>
                <w:rFonts w:ascii="Aptos" w:hAnsi="Aptos"/>
                <w:b/>
                <w:color w:val="FFFFFF"/>
                <w:sz w:val="17"/>
              </w:rPr>
              <w:t>Application</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65" w:type="dxa"/>
              <w:start w:w="95" w:type="dxa"/>
              <w:bottom w:w="65" w:type="dxa"/>
              <w:end w:w="95" w:type="dxa"/>
            </w:tcMar>
            <w:shd w:fill="17365D"/>
            <w:vAlign w:val="center"/>
          </w:tcPr>
          <w:p>
            <w:pPr>
              <w:spacing w:after="0" w:line="240" w:lineRule="auto"/>
              <w:jc w:val="center"/>
            </w:pPr>
            <w:r/>
            <w:r>
              <w:rPr>
                <w:rFonts w:ascii="Aptos" w:hAnsi="Aptos"/>
                <w:b/>
                <w:color w:val="FFFFFF"/>
                <w:sz w:val="17"/>
              </w:rPr>
              <w:t>Primary purpose</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65" w:type="dxa"/>
              <w:start w:w="95" w:type="dxa"/>
              <w:bottom w:w="65" w:type="dxa"/>
              <w:end w:w="95" w:type="dxa"/>
            </w:tcMar>
            <w:shd w:fill="17365D"/>
            <w:vAlign w:val="center"/>
          </w:tcPr>
          <w:p>
            <w:pPr>
              <w:spacing w:after="0" w:line="240" w:lineRule="auto"/>
              <w:jc w:val="center"/>
            </w:pPr>
            <w:r/>
            <w:r>
              <w:rPr>
                <w:rFonts w:ascii="Aptos" w:hAnsi="Aptos"/>
                <w:b/>
                <w:color w:val="FFFFFF"/>
                <w:sz w:val="17"/>
              </w:rPr>
              <w:t>Capabilities demonstrated</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65" w:type="dxa"/>
              <w:start w:w="95" w:type="dxa"/>
              <w:bottom w:w="65" w:type="dxa"/>
              <w:end w:w="95" w:type="dxa"/>
            </w:tcMar>
            <w:vAlign w:val="center"/>
          </w:tcPr>
          <w:p>
            <w:pPr>
              <w:spacing w:after="0" w:line="240" w:lineRule="auto"/>
              <w:jc w:val="left"/>
            </w:pPr>
            <w:r/>
            <w:r>
              <w:rPr>
                <w:rFonts w:ascii="Aptos" w:hAnsi="Aptos"/>
                <w:b/>
                <w:color w:val="000000"/>
                <w:sz w:val="17"/>
              </w:rPr>
              <w:t>Ant colony</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65" w:type="dxa"/>
              <w:start w:w="95" w:type="dxa"/>
              <w:bottom w:w="65" w:type="dxa"/>
              <w:end w:w="95" w:type="dxa"/>
            </w:tcMar>
            <w:vAlign w:val="center"/>
          </w:tcPr>
          <w:p>
            <w:pPr>
              <w:spacing w:after="0" w:line="240" w:lineRule="auto"/>
              <w:jc w:val="left"/>
            </w:pPr>
            <w:r/>
            <w:r>
              <w:rPr>
                <w:rFonts w:ascii="Aptos" w:hAnsi="Aptos"/>
                <w:b w:val="0"/>
                <w:color w:val="000000"/>
                <w:sz w:val="17"/>
              </w:rPr>
              <w:t>Large-agent simulation</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65" w:type="dxa"/>
              <w:start w:w="95" w:type="dxa"/>
              <w:bottom w:w="65" w:type="dxa"/>
              <w:end w:w="95" w:type="dxa"/>
            </w:tcMar>
            <w:vAlign w:val="center"/>
          </w:tcPr>
          <w:p>
            <w:pPr>
              <w:spacing w:after="0" w:line="240" w:lineRule="auto"/>
              <w:jc w:val="left"/>
            </w:pPr>
            <w:r/>
            <w:r>
              <w:rPr>
                <w:rFonts w:ascii="Aptos" w:hAnsi="Aptos"/>
                <w:b w:val="0"/>
                <w:color w:val="000000"/>
                <w:sz w:val="17"/>
              </w:rPr>
              <w:t>Spatial grids, collisions, fields, agent behavior, profiling, and interactive controls</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65" w:type="dxa"/>
              <w:start w:w="95" w:type="dxa"/>
              <w:bottom w:w="65" w:type="dxa"/>
              <w:end w:w="95" w:type="dxa"/>
            </w:tcMar>
            <w:shd w:fill="F4F7FA"/>
            <w:vAlign w:val="center"/>
          </w:tcPr>
          <w:p>
            <w:pPr>
              <w:spacing w:after="0" w:line="240" w:lineRule="auto"/>
              <w:jc w:val="left"/>
            </w:pPr>
            <w:r/>
            <w:r>
              <w:rPr>
                <w:rFonts w:ascii="Aptos" w:hAnsi="Aptos"/>
                <w:b/>
                <w:color w:val="000000"/>
                <w:sz w:val="17"/>
              </w:rPr>
              <w:t>Sailboat</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65" w:type="dxa"/>
              <w:start w:w="95" w:type="dxa"/>
              <w:bottom w:w="65" w:type="dxa"/>
              <w:end w:w="95" w:type="dxa"/>
            </w:tcMar>
            <w:shd w:fill="F4F7FA"/>
            <w:vAlign w:val="center"/>
          </w:tcPr>
          <w:p>
            <w:pPr>
              <w:spacing w:after="0" w:line="240" w:lineRule="auto"/>
              <w:jc w:val="left"/>
            </w:pPr>
            <w:r/>
            <w:r>
              <w:rPr>
                <w:rFonts w:ascii="Aptos" w:hAnsi="Aptos"/>
                <w:b w:val="0"/>
                <w:color w:val="000000"/>
                <w:sz w:val="17"/>
              </w:rPr>
              <w:t>Physics and learning</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65" w:type="dxa"/>
              <w:start w:w="95" w:type="dxa"/>
              <w:bottom w:w="65" w:type="dxa"/>
              <w:end w:w="95" w:type="dxa"/>
            </w:tcMar>
            <w:shd w:fill="F4F7FA"/>
            <w:vAlign w:val="center"/>
          </w:tcPr>
          <w:p>
            <w:pPr>
              <w:spacing w:after="0" w:line="240" w:lineRule="auto"/>
              <w:jc w:val="left"/>
            </w:pPr>
            <w:r/>
            <w:r>
              <w:rPr>
                <w:rFonts w:ascii="Aptos" w:hAnsi="Aptos"/>
                <w:b w:val="0"/>
                <w:color w:val="000000"/>
                <w:sz w:val="17"/>
              </w:rPr>
              <w:t>Wind and water response, navigation, simulation time, telemetry, training, and model inspection</w:t>
            </w:r>
          </w:p>
        </w:tc>
      </w:tr>
      <w:tr>
        <w:trPr>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65" w:type="dxa"/>
              <w:start w:w="95" w:type="dxa"/>
              <w:bottom w:w="65" w:type="dxa"/>
              <w:end w:w="95" w:type="dxa"/>
            </w:tcMar>
            <w:vAlign w:val="center"/>
          </w:tcPr>
          <w:p>
            <w:pPr>
              <w:spacing w:after="0" w:line="240" w:lineRule="auto"/>
              <w:jc w:val="left"/>
            </w:pPr>
            <w:r/>
            <w:r>
              <w:rPr>
                <w:rFonts w:ascii="Aptos" w:hAnsi="Aptos"/>
                <w:b/>
                <w:color w:val="000000"/>
                <w:sz w:val="17"/>
              </w:rPr>
              <w:t>Modular robotics</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65" w:type="dxa"/>
              <w:start w:w="95" w:type="dxa"/>
              <w:bottom w:w="65" w:type="dxa"/>
              <w:end w:w="95" w:type="dxa"/>
            </w:tcMar>
            <w:vAlign w:val="center"/>
          </w:tcPr>
          <w:p>
            <w:pPr>
              <w:spacing w:after="0" w:line="240" w:lineRule="auto"/>
              <w:jc w:val="left"/>
            </w:pPr>
            <w:r/>
            <w:r>
              <w:rPr>
                <w:rFonts w:ascii="Aptos" w:hAnsi="Aptos"/>
                <w:b w:val="0"/>
                <w:color w:val="000000"/>
                <w:sz w:val="17"/>
              </w:rPr>
              <w:t>Assembly and autonomy</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65" w:type="dxa"/>
              <w:start w:w="95" w:type="dxa"/>
              <w:bottom w:w="65" w:type="dxa"/>
              <w:end w:w="95" w:type="dxa"/>
            </w:tcMar>
            <w:vAlign w:val="center"/>
          </w:tcPr>
          <w:p>
            <w:pPr>
              <w:spacing w:after="0" w:line="240" w:lineRule="auto"/>
              <w:jc w:val="left"/>
            </w:pPr>
            <w:r/>
            <w:r>
              <w:rPr>
                <w:rFonts w:ascii="Aptos" w:hAnsi="Aptos"/>
                <w:b w:val="0"/>
                <w:color w:val="000000"/>
                <w:sz w:val="17"/>
              </w:rPr>
              <w:t>Parts, attachments, signals, sensors, actuators, environments, control logic, and autonomous navigation</w:t>
            </w:r>
          </w:p>
        </w:tc>
      </w:tr>
    </w:tbl>
    <w:p>
      <w:r>
        <w:br w:type="page"/>
      </w:r>
    </w:p>
    <w:p>
      <w:pPr>
        <w:pStyle w:val="Heading1"/>
      </w:pPr>
      <w:r>
        <w:t>Scope and Deliverables</w:t>
      </w:r>
    </w:p>
    <w:p>
      <w:pPr>
        <w:pStyle w:val="CompactBullet"/>
      </w:pPr>
      <w:r>
        <w:rPr>
          <w:rFonts w:ascii="Aptos" w:hAnsi="Aptos"/>
          <w:b/>
          <w:color w:val="17365D"/>
          <w:sz w:val="19"/>
        </w:rPr>
        <w:t xml:space="preserve">• </w:t>
      </w:r>
      <w:r>
        <w:rPr>
          <w:rFonts w:ascii="Aptos" w:hAnsi="Aptos"/>
          <w:color w:val="000000"/>
          <w:sz w:val="19"/>
        </w:rPr>
        <w:t>A reusable C++ engine library with backend-neutral public types and documented extension interfaces.</w:t>
      </w:r>
    </w:p>
    <w:p>
      <w:pPr>
        <w:pStyle w:val="CompactBullet"/>
      </w:pPr>
      <w:r>
        <w:rPr>
          <w:rFonts w:ascii="Aptos" w:hAnsi="Aptos"/>
          <w:b/>
          <w:color w:val="17365D"/>
          <w:sz w:val="19"/>
        </w:rPr>
        <w:t xml:space="preserve">• </w:t>
      </w:r>
      <w:r>
        <w:rPr>
          <w:rFonts w:ascii="Aptos" w:hAnsi="Aptos"/>
          <w:color w:val="000000"/>
          <w:sz w:val="19"/>
        </w:rPr>
        <w:t>A desktop simulation workbench with a viewport, hierarchy, inspector, asset browser, reusable assemblies, layouts, simulation controls, and diagnostic tools.</w:t>
      </w:r>
    </w:p>
    <w:p>
      <w:pPr>
        <w:pStyle w:val="CompactBullet"/>
      </w:pPr>
      <w:r>
        <w:rPr>
          <w:rFonts w:ascii="Aptos" w:hAnsi="Aptos"/>
          <w:b/>
          <w:color w:val="17365D"/>
          <w:sz w:val="19"/>
        </w:rPr>
        <w:t xml:space="preserve">• </w:t>
      </w:r>
      <w:r>
        <w:rPr>
          <w:rFonts w:ascii="Aptos" w:hAnsi="Aptos"/>
          <w:color w:val="000000"/>
          <w:sz w:val="19"/>
        </w:rPr>
        <w:t>Reusable systems for deterministic time, jobs, spatial indexing, physics, rendering, textures, audio, learning experiments, serialization, and replay.</w:t>
      </w:r>
    </w:p>
    <w:p>
      <w:pPr>
        <w:pStyle w:val="CompactBullet"/>
      </w:pPr>
      <w:r>
        <w:rPr>
          <w:rFonts w:ascii="Aptos" w:hAnsi="Aptos"/>
          <w:b/>
          <w:color w:val="17365D"/>
          <w:sz w:val="19"/>
        </w:rPr>
        <w:t xml:space="preserve">• </w:t>
      </w:r>
      <w:r>
        <w:rPr>
          <w:rFonts w:ascii="Aptos" w:hAnsi="Aptos"/>
          <w:color w:val="000000"/>
          <w:sz w:val="19"/>
        </w:rPr>
        <w:t>Three working reference applications with project-specific logic built on shared PipeFrame services.</w:t>
      </w:r>
    </w:p>
    <w:p>
      <w:pPr>
        <w:pStyle w:val="CompactBullet"/>
      </w:pPr>
      <w:r>
        <w:rPr>
          <w:rFonts w:ascii="Aptos" w:hAnsi="Aptos"/>
          <w:b/>
          <w:color w:val="17365D"/>
          <w:sz w:val="19"/>
        </w:rPr>
        <w:t xml:space="preserve">• </w:t>
      </w:r>
      <w:r>
        <w:rPr>
          <w:rFonts w:ascii="Aptos" w:hAnsi="Aptos"/>
          <w:color w:val="000000"/>
          <w:sz w:val="19"/>
        </w:rPr>
        <w:t>A modular robot builder supporting mechanical attachments, power and signal connections, configurable parts, sensor visualization, actuator control, and reusable robot designs.</w:t>
      </w:r>
    </w:p>
    <w:p>
      <w:pPr>
        <w:pStyle w:val="CompactBullet"/>
      </w:pPr>
      <w:r>
        <w:rPr>
          <w:rFonts w:ascii="Aptos" w:hAnsi="Aptos"/>
          <w:b/>
          <w:color w:val="17365D"/>
          <w:sz w:val="19"/>
        </w:rPr>
        <w:t xml:space="preserve">• </w:t>
      </w:r>
      <w:r>
        <w:rPr>
          <w:rFonts w:ascii="Aptos" w:hAnsi="Aptos"/>
          <w:color w:val="000000"/>
          <w:sz w:val="19"/>
        </w:rPr>
        <w:t>Editable test environments containing walls, obstacles, tracks, targets, spawn points, and navigation challenges.</w:t>
      </w:r>
    </w:p>
    <w:p>
      <w:pPr>
        <w:pStyle w:val="CompactBullet"/>
      </w:pPr>
      <w:r>
        <w:rPr>
          <w:rFonts w:ascii="Aptos" w:hAnsi="Aptos"/>
          <w:b/>
          <w:color w:val="17365D"/>
          <w:sz w:val="19"/>
        </w:rPr>
        <w:t xml:space="preserve">• </w:t>
      </w:r>
      <w:r>
        <w:rPr>
          <w:rFonts w:ascii="Aptos" w:hAnsi="Aptos"/>
          <w:color w:val="000000"/>
          <w:sz w:val="19"/>
        </w:rPr>
        <w:t>Automated tests, validation scenarios, performance measurements, user documentation, and project demonstrations.</w:t>
      </w:r>
    </w:p>
    <w:p>
      <w:pPr>
        <w:pStyle w:val="Heading1"/>
      </w:pPr>
      <w:r>
        <w:t>Proposed Schedule</w:t>
      </w:r>
    </w:p>
    <w:tbl>
      <w:tblPr>
        <w:tblW w:type="auto" w:w="0"/>
        <w:jc w:val="center"/>
        <w:tblLayout w:type="fixed"/>
        <w:tblLook w:firstColumn="1" w:firstRow="1" w:lastColumn="0" w:lastRow="0" w:noHBand="0" w:noVBand="1" w:val="04A0"/>
      </w:tblPr>
      <w:tblGrid>
        <w:gridCol w:w="2570"/>
        <w:gridCol w:w="2570"/>
        <w:gridCol w:w="2570"/>
        <w:gridCol w:w="2570"/>
      </w:tblGrid>
      <w:tr>
        <w:trPr>
          <w:cantSplit/>
          <w:tblHeader/>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17365D"/>
            <w:vAlign w:val="center"/>
          </w:tcPr>
          <w:p>
            <w:pPr>
              <w:spacing w:after="0" w:line="240" w:lineRule="auto"/>
              <w:jc w:val="center"/>
            </w:pPr>
            <w:r/>
            <w:r>
              <w:rPr>
                <w:rFonts w:ascii="Aptos" w:hAnsi="Aptos"/>
                <w:b/>
                <w:color w:val="FFFFFF"/>
                <w:sz w:val="16"/>
              </w:rPr>
              <w:t>Weeks</w:t>
            </w:r>
          </w:p>
        </w:tc>
        <w:tc>
          <w:tcPr>
            <w:tcW w:type="dxa" w:w="262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17365D"/>
            <w:vAlign w:val="center"/>
          </w:tcPr>
          <w:p>
            <w:pPr>
              <w:spacing w:after="0" w:line="240" w:lineRule="auto"/>
              <w:jc w:val="center"/>
            </w:pPr>
            <w:r/>
            <w:r>
              <w:rPr>
                <w:rFonts w:ascii="Aptos" w:hAnsi="Aptos"/>
                <w:b/>
                <w:color w:val="FFFFFF"/>
                <w:sz w:val="16"/>
              </w:rPr>
              <w:t>Phase</w:t>
            </w:r>
          </w:p>
        </w:tc>
        <w:tc>
          <w:tcPr>
            <w:tcW w:type="dxa" w:w="5414"/>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17365D"/>
            <w:vAlign w:val="center"/>
          </w:tcPr>
          <w:p>
            <w:pPr>
              <w:spacing w:after="0" w:line="240" w:lineRule="auto"/>
              <w:jc w:val="center"/>
            </w:pPr>
            <w:r/>
            <w:r>
              <w:rPr>
                <w:rFonts w:ascii="Aptos" w:hAnsi="Aptos"/>
                <w:b/>
                <w:color w:val="FFFFFF"/>
                <w:sz w:val="16"/>
              </w:rPr>
              <w:t>Planned work</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17365D"/>
            <w:vAlign w:val="center"/>
          </w:tcPr>
          <w:p>
            <w:pPr>
              <w:spacing w:after="0" w:line="240" w:lineRule="auto"/>
              <w:jc w:val="center"/>
            </w:pPr>
            <w:r/>
            <w:r>
              <w:rPr>
                <w:rFonts w:ascii="Aptos" w:hAnsi="Aptos"/>
                <w:b/>
                <w:color w:val="FFFFFF"/>
                <w:sz w:val="16"/>
              </w:rPr>
              <w:t>Review</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center"/>
            </w:pPr>
            <w:r/>
            <w:r>
              <w:rPr>
                <w:rFonts w:ascii="Aptos" w:hAnsi="Aptos"/>
                <w:b w:val="0"/>
                <w:color w:val="000000"/>
                <w:sz w:val="14"/>
              </w:rPr>
              <w:t>1–2</w:t>
            </w:r>
          </w:p>
        </w:tc>
        <w:tc>
          <w:tcPr>
            <w:tcW w:type="dxa" w:w="262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left"/>
            </w:pPr>
            <w:r/>
            <w:r>
              <w:rPr>
                <w:rFonts w:ascii="Aptos" w:hAnsi="Aptos"/>
                <w:b/>
                <w:color w:val="000000"/>
                <w:sz w:val="14"/>
              </w:rPr>
              <w:t>Requirements and architecture</w:t>
            </w:r>
          </w:p>
        </w:tc>
        <w:tc>
          <w:tcPr>
            <w:tcW w:type="dxa" w:w="5414"/>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left"/>
            </w:pPr>
            <w:r/>
            <w:r>
              <w:rPr>
                <w:rFonts w:ascii="Aptos" w:hAnsi="Aptos"/>
                <w:b w:val="0"/>
                <w:color w:val="000000"/>
                <w:sz w:val="14"/>
              </w:rPr>
              <w:t>Confirm scope, boundaries, units, data formats, reference behavior, and acceptance criteria.</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center"/>
            </w:pPr>
            <w:r/>
            <w:r>
              <w:rPr>
                <w:rFonts w:ascii="Aptos" w:hAnsi="Aptos"/>
                <w:b w:val="0"/>
                <w:color w:val="000000"/>
                <w:sz w:val="14"/>
              </w:rPr>
              <w:t>Plan</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center"/>
            </w:pPr>
            <w:r/>
            <w:r>
              <w:rPr>
                <w:rFonts w:ascii="Aptos" w:hAnsi="Aptos"/>
                <w:b w:val="0"/>
                <w:color w:val="000000"/>
                <w:sz w:val="14"/>
              </w:rPr>
              <w:t>3–4</w:t>
            </w:r>
          </w:p>
        </w:tc>
        <w:tc>
          <w:tcPr>
            <w:tcW w:type="dxa" w:w="262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left"/>
            </w:pPr>
            <w:r/>
            <w:r>
              <w:rPr>
                <w:rFonts w:ascii="Aptos" w:hAnsi="Aptos"/>
                <w:b/>
                <w:color w:val="000000"/>
                <w:sz w:val="14"/>
              </w:rPr>
              <w:t>Core runtime</w:t>
            </w:r>
          </w:p>
        </w:tc>
        <w:tc>
          <w:tcPr>
            <w:tcW w:type="dxa" w:w="5414"/>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left"/>
            </w:pPr>
            <w:r/>
            <w:r>
              <w:rPr>
                <w:rFonts w:ascii="Aptos" w:hAnsi="Aptos"/>
                <w:b w:val="0"/>
                <w:color w:val="000000"/>
                <w:sz w:val="14"/>
              </w:rPr>
              <w:t>Build deterministic timing, backend interfaces, resources, serialization, logging, and tests.</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center"/>
            </w:pPr>
            <w:r/>
            <w:r>
              <w:rPr>
                <w:rFonts w:ascii="Aptos" w:hAnsi="Aptos"/>
                <w:b w:val="0"/>
                <w:color w:val="000000"/>
                <w:sz w:val="14"/>
              </w:rPr>
              <w:t>Demo</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center"/>
            </w:pPr>
            <w:r/>
            <w:r>
              <w:rPr>
                <w:rFonts w:ascii="Aptos" w:hAnsi="Aptos"/>
                <w:b w:val="0"/>
                <w:color w:val="000000"/>
                <w:sz w:val="14"/>
              </w:rPr>
              <w:t>5–6</w:t>
            </w:r>
          </w:p>
        </w:tc>
        <w:tc>
          <w:tcPr>
            <w:tcW w:type="dxa" w:w="262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left"/>
            </w:pPr>
            <w:r/>
            <w:r>
              <w:rPr>
                <w:rFonts w:ascii="Aptos" w:hAnsi="Aptos"/>
                <w:b/>
                <w:color w:val="000000"/>
                <w:sz w:val="14"/>
              </w:rPr>
              <w:t>Physics and spatial systems</w:t>
            </w:r>
          </w:p>
        </w:tc>
        <w:tc>
          <w:tcPr>
            <w:tcW w:type="dxa" w:w="5414"/>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left"/>
            </w:pPr>
            <w:r/>
            <w:r>
              <w:rPr>
                <w:rFonts w:ascii="Aptos" w:hAnsi="Aptos"/>
                <w:b w:val="0"/>
                <w:color w:val="000000"/>
                <w:sz w:val="14"/>
              </w:rPr>
              <w:t>Implement bodies, collisions, spatial grids, environmental fields, and debug views.</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center"/>
            </w:pPr>
            <w:r/>
            <w:r>
              <w:rPr>
                <w:rFonts w:ascii="Aptos" w:hAnsi="Aptos"/>
                <w:b w:val="0"/>
                <w:color w:val="000000"/>
                <w:sz w:val="14"/>
              </w:rPr>
              <w:t>Test</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center"/>
            </w:pPr>
            <w:r/>
            <w:r>
              <w:rPr>
                <w:rFonts w:ascii="Aptos" w:hAnsi="Aptos"/>
                <w:b w:val="0"/>
                <w:color w:val="000000"/>
                <w:sz w:val="14"/>
              </w:rPr>
              <w:t>7–8</w:t>
            </w:r>
          </w:p>
        </w:tc>
        <w:tc>
          <w:tcPr>
            <w:tcW w:type="dxa" w:w="262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left"/>
            </w:pPr>
            <w:r/>
            <w:r>
              <w:rPr>
                <w:rFonts w:ascii="Aptos" w:hAnsi="Aptos"/>
                <w:b/>
                <w:color w:val="000000"/>
                <w:sz w:val="14"/>
              </w:rPr>
              <w:t>Editor foundation</w:t>
            </w:r>
          </w:p>
        </w:tc>
        <w:tc>
          <w:tcPr>
            <w:tcW w:type="dxa" w:w="5414"/>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left"/>
            </w:pPr>
            <w:r/>
            <w:r>
              <w:rPr>
                <w:rFonts w:ascii="Aptos" w:hAnsi="Aptos"/>
                <w:b w:val="0"/>
                <w:color w:val="000000"/>
                <w:sz w:val="14"/>
              </w:rPr>
              <w:t>Create viewport tools, hierarchy, inspector, undo and redo, assets, and extension APIs.</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center"/>
            </w:pPr>
            <w:r/>
            <w:r>
              <w:rPr>
                <w:rFonts w:ascii="Aptos" w:hAnsi="Aptos"/>
                <w:b w:val="0"/>
                <w:color w:val="000000"/>
                <w:sz w:val="14"/>
              </w:rPr>
              <w:t>Demo</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center"/>
            </w:pPr>
            <w:r/>
            <w:r>
              <w:rPr>
                <w:rFonts w:ascii="Aptos" w:hAnsi="Aptos"/>
                <w:b w:val="0"/>
                <w:color w:val="000000"/>
                <w:sz w:val="14"/>
              </w:rPr>
              <w:t>9–10</w:t>
            </w:r>
          </w:p>
        </w:tc>
        <w:tc>
          <w:tcPr>
            <w:tcW w:type="dxa" w:w="262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left"/>
            </w:pPr>
            <w:r/>
            <w:r>
              <w:rPr>
                <w:rFonts w:ascii="Aptos" w:hAnsi="Aptos"/>
                <w:b/>
                <w:color w:val="000000"/>
                <w:sz w:val="14"/>
              </w:rPr>
              <w:t>Ant application</w:t>
            </w:r>
          </w:p>
        </w:tc>
        <w:tc>
          <w:tcPr>
            <w:tcW w:type="dxa" w:w="5414"/>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left"/>
            </w:pPr>
            <w:r/>
            <w:r>
              <w:rPr>
                <w:rFonts w:ascii="Aptos" w:hAnsi="Aptos"/>
                <w:b w:val="0"/>
                <w:color w:val="000000"/>
                <w:sz w:val="14"/>
              </w:rPr>
              <w:t>Implement colony behavior, food and pheromones, interaction, metrics, and validation.</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center"/>
            </w:pPr>
            <w:r/>
            <w:r>
              <w:rPr>
                <w:rFonts w:ascii="Aptos" w:hAnsi="Aptos"/>
                <w:b w:val="0"/>
                <w:color w:val="000000"/>
                <w:sz w:val="14"/>
              </w:rPr>
              <w:t>Review</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center"/>
            </w:pPr>
            <w:r/>
            <w:r>
              <w:rPr>
                <w:rFonts w:ascii="Aptos" w:hAnsi="Aptos"/>
                <w:b w:val="0"/>
                <w:color w:val="000000"/>
                <w:sz w:val="14"/>
              </w:rPr>
              <w:t>11–12</w:t>
            </w:r>
          </w:p>
        </w:tc>
        <w:tc>
          <w:tcPr>
            <w:tcW w:type="dxa" w:w="262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left"/>
            </w:pPr>
            <w:r/>
            <w:r>
              <w:rPr>
                <w:rFonts w:ascii="Aptos" w:hAnsi="Aptos"/>
                <w:b/>
                <w:color w:val="000000"/>
                <w:sz w:val="14"/>
              </w:rPr>
              <w:t>Sailboat application</w:t>
            </w:r>
          </w:p>
        </w:tc>
        <w:tc>
          <w:tcPr>
            <w:tcW w:type="dxa" w:w="5414"/>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left"/>
            </w:pPr>
            <w:r/>
            <w:r>
              <w:rPr>
                <w:rFonts w:ascii="Aptos" w:hAnsi="Aptos"/>
                <w:b w:val="0"/>
                <w:color w:val="000000"/>
                <w:sz w:val="14"/>
              </w:rPr>
              <w:t>Implement vehicle behavior, navigation, telemetry, training, and reference comparison.</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center"/>
            </w:pPr>
            <w:r/>
            <w:r>
              <w:rPr>
                <w:rFonts w:ascii="Aptos" w:hAnsi="Aptos"/>
                <w:b w:val="0"/>
                <w:color w:val="000000"/>
                <w:sz w:val="14"/>
              </w:rPr>
              <w:t>Review</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center"/>
            </w:pPr>
            <w:r/>
            <w:r>
              <w:rPr>
                <w:rFonts w:ascii="Aptos" w:hAnsi="Aptos"/>
                <w:b w:val="0"/>
                <w:color w:val="000000"/>
                <w:sz w:val="14"/>
              </w:rPr>
              <w:t>13–14</w:t>
            </w:r>
          </w:p>
        </w:tc>
        <w:tc>
          <w:tcPr>
            <w:tcW w:type="dxa" w:w="262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left"/>
            </w:pPr>
            <w:r/>
            <w:r>
              <w:rPr>
                <w:rFonts w:ascii="Aptos" w:hAnsi="Aptos"/>
                <w:b/>
                <w:color w:val="000000"/>
                <w:sz w:val="14"/>
              </w:rPr>
              <w:t>Modular robotics</w:t>
            </w:r>
          </w:p>
        </w:tc>
        <w:tc>
          <w:tcPr>
            <w:tcW w:type="dxa" w:w="5414"/>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left"/>
            </w:pPr>
            <w:r/>
            <w:r>
              <w:rPr>
                <w:rFonts w:ascii="Aptos" w:hAnsi="Aptos"/>
                <w:b w:val="0"/>
                <w:color w:val="000000"/>
                <w:sz w:val="14"/>
              </w:rPr>
              <w:t>Add parts, connections, drivetrain, ultrasonic and LiDAR sensing, LEDs, and controllers.</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vAlign w:val="center"/>
          </w:tcPr>
          <w:p>
            <w:pPr>
              <w:spacing w:after="0" w:line="240" w:lineRule="auto"/>
              <w:jc w:val="center"/>
            </w:pPr>
            <w:r/>
            <w:r>
              <w:rPr>
                <w:rFonts w:ascii="Aptos" w:hAnsi="Aptos"/>
                <w:b w:val="0"/>
                <w:color w:val="000000"/>
                <w:sz w:val="14"/>
              </w:rPr>
              <w:t>Demo</w:t>
            </w:r>
          </w:p>
        </w:tc>
      </w:tr>
      <w:tr>
        <w:trPr>
          <w:cantSplit/>
        </w:trPr>
        <w:tc>
          <w:tcPr>
            <w:tcW w:type="dxa" w:w="1037"/>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center"/>
            </w:pPr>
            <w:r/>
            <w:r>
              <w:rPr>
                <w:rFonts w:ascii="Aptos" w:hAnsi="Aptos"/>
                <w:b w:val="0"/>
                <w:color w:val="000000"/>
                <w:sz w:val="14"/>
              </w:rPr>
              <w:t>15–16</w:t>
            </w:r>
          </w:p>
        </w:tc>
        <w:tc>
          <w:tcPr>
            <w:tcW w:type="dxa" w:w="262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left"/>
            </w:pPr>
            <w:r/>
            <w:r>
              <w:rPr>
                <w:rFonts w:ascii="Aptos" w:hAnsi="Aptos"/>
                <w:b/>
                <w:color w:val="000000"/>
                <w:sz w:val="14"/>
              </w:rPr>
              <w:t>Integration and delivery</w:t>
            </w:r>
          </w:p>
        </w:tc>
        <w:tc>
          <w:tcPr>
            <w:tcW w:type="dxa" w:w="5414"/>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left"/>
            </w:pPr>
            <w:r/>
            <w:r>
              <w:rPr>
                <w:rFonts w:ascii="Aptos" w:hAnsi="Aptos"/>
                <w:b w:val="0"/>
                <w:color w:val="000000"/>
                <w:sz w:val="14"/>
              </w:rPr>
              <w:t>Build autonomy examples; finish tests, documentation, performance review, and presentation.</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35" w:type="dxa"/>
              <w:start w:w="70" w:type="dxa"/>
              <w:bottom w:w="35" w:type="dxa"/>
              <w:end w:w="70" w:type="dxa"/>
            </w:tcMar>
            <w:shd w:fill="F4F7FA"/>
            <w:vAlign w:val="center"/>
          </w:tcPr>
          <w:p>
            <w:pPr>
              <w:spacing w:after="0" w:line="240" w:lineRule="auto"/>
              <w:jc w:val="center"/>
            </w:pPr>
            <w:r/>
            <w:r>
              <w:rPr>
                <w:rFonts w:ascii="Aptos" w:hAnsi="Aptos"/>
                <w:b w:val="0"/>
                <w:color w:val="000000"/>
                <w:sz w:val="14"/>
              </w:rPr>
              <w:t>Final</w:t>
            </w:r>
          </w:p>
        </w:tc>
      </w:tr>
    </w:tbl>
    <w:p>
      <w:pPr>
        <w:pStyle w:val="Heading1"/>
      </w:pPr>
      <w:r>
        <w:t>Roles and Responsibilities</w:t>
      </w:r>
    </w:p>
    <w:p>
      <w:r>
        <w:rPr>
          <w:rFonts w:ascii="Aptos" w:hAnsi="Aptos"/>
          <w:b/>
          <w:color w:val="000000"/>
          <w:sz w:val="19"/>
        </w:rPr>
        <w:t xml:space="preserve">Student developer. </w:t>
      </w:r>
      <w:r>
        <w:rPr>
          <w:rFonts w:ascii="Aptos" w:hAnsi="Aptos"/>
          <w:color w:val="000000"/>
          <w:sz w:val="19"/>
        </w:rPr>
        <w:t>I will design and implement the engine, editor, reference applications, tests, documentation, and demonstrations.</w:t>
      </w:r>
    </w:p>
    <w:p>
      <w:r>
        <w:rPr>
          <w:rFonts w:ascii="Aptos" w:hAnsi="Aptos"/>
          <w:b/>
          <w:color w:val="000000"/>
          <w:sz w:val="19"/>
        </w:rPr>
        <w:t xml:space="preserve">Project sponsor. </w:t>
      </w:r>
      <w:r>
        <w:rPr>
          <w:rFonts w:ascii="Aptos" w:hAnsi="Aptos"/>
          <w:color w:val="000000"/>
          <w:sz w:val="19"/>
        </w:rPr>
        <w:t>Doan Si Sang Vo will provide mechanical engineering guidance, review robot assemblies and motion assumptions, and evaluate whether the editor supports practical component placement and configuration.</w:t>
      </w:r>
    </w:p>
    <w:p>
      <w:pPr>
        <w:pStyle w:val="Heading1"/>
      </w:pPr>
      <w:r>
        <w:t>Risks and Scope Control</w:t>
      </w:r>
    </w:p>
    <w:p>
      <w:pPr>
        <w:pStyle w:val="CompactBullet"/>
      </w:pPr>
      <w:r>
        <w:rPr>
          <w:rFonts w:ascii="Aptos" w:hAnsi="Aptos"/>
          <w:b/>
          <w:color w:val="17365D"/>
          <w:sz w:val="19"/>
        </w:rPr>
        <w:t xml:space="preserve">• </w:t>
      </w:r>
      <w:r>
        <w:rPr>
          <w:rFonts w:ascii="Aptos" w:hAnsi="Aptos"/>
          <w:color w:val="000000"/>
          <w:sz w:val="19"/>
        </w:rPr>
        <w:t>The feature set is larger than a typical academic term. Work will be delivered in usable slices, and advanced features will be deferred if core workflows are unstable.</w:t>
      </w:r>
    </w:p>
    <w:p>
      <w:pPr>
        <w:pStyle w:val="CompactBullet"/>
      </w:pPr>
      <w:r>
        <w:rPr>
          <w:rFonts w:ascii="Aptos" w:hAnsi="Aptos"/>
          <w:b/>
          <w:color w:val="17365D"/>
          <w:sz w:val="19"/>
        </w:rPr>
        <w:t xml:space="preserve">• </w:t>
      </w:r>
      <w:r>
        <w:rPr>
          <w:rFonts w:ascii="Aptos" w:hAnsi="Aptos"/>
          <w:color w:val="000000"/>
          <w:sz w:val="19"/>
        </w:rPr>
        <w:t>Exact fluid, electrical, and sensor behavior may be too costly to reproduce. Each model will state its fidelity, assumptions, limits, and validation targets.</w:t>
      </w:r>
    </w:p>
    <w:p>
      <w:pPr>
        <w:pStyle w:val="CompactBullet"/>
      </w:pPr>
      <w:r>
        <w:rPr>
          <w:rFonts w:ascii="Aptos" w:hAnsi="Aptos"/>
          <w:b/>
          <w:color w:val="17365D"/>
          <w:sz w:val="19"/>
        </w:rPr>
        <w:t xml:space="preserve">• </w:t>
      </w:r>
      <w:r>
        <w:rPr>
          <w:rFonts w:ascii="Aptos" w:hAnsi="Aptos"/>
          <w:color w:val="000000"/>
          <w:sz w:val="19"/>
        </w:rPr>
        <w:t>Editor complexity and heavy simulation loads may slow progress. Shared acceptance tests, profiling, and adjustable fidelity will guide scope and optimization.</w:t>
      </w:r>
    </w:p>
    <w:p>
      <w:pPr>
        <w:pStyle w:val="Heading1"/>
      </w:pPr>
      <w:r>
        <w:t>Success Criteria</w:t>
      </w:r>
    </w:p>
    <w:p>
      <w:r>
        <w:t>The project will be successful when all three reference applications run through common PipeFrame services; project-facing code does not depend directly on SFML; scenes and settings save and reload correctly; editor operations support undo and redo; simulations can be paused, stepped, reset, and replayed; and automated tests verify deterministic behavior and core workflows. For robotics, users must be able to assemble at least two different robots from compatible parts, create an environment, connect sensors and actuators, provide control logic, inspect telemetry, and complete an obstacle-avoidance or navigation task without changing the editor source.</w:t>
      </w:r>
    </w:p>
    <w:sectPr w:rsidR="00FC693F" w:rsidRPr="0006063C" w:rsidSect="00034616">
      <w:footerReference w:type="default" r:id="rId9"/>
      <w:pgSz w:w="12240" w:h="15840"/>
      <w:pgMar w:top="835"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Aptos" w:hAnsi="Aptos"/>
        <w:color w:val="595959"/>
        <w:sz w:val="16"/>
      </w:rPr>
      <w:t>PipeFrame Project Plan  |  Doan Minh Hieu Vo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40" w:line="240" w:lineRule="auto"/>
      <w:ind w:left="259"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PipeFrame Modular Simulation Workbench Project Plan</dc:title>
  <dc:subject>Proposed 16-week software engineering project plan</dc:subject>
  <dc:creator>Doan Minh Hieu Vo</dc:creator>
  <cp:keywords>PipeFrame, simulation, editor, modular robotics, project plan</cp:keywords>
  <dc:description>generated by python-docx</dc:description>
  <cp:lastModifiedBy/>
  <cp:revision>1</cp:revision>
  <dcterms:created xsi:type="dcterms:W3CDTF">2013-12-23T23:15:00Z</dcterms:created>
  <dcterms:modified xsi:type="dcterms:W3CDTF">2013-12-23T23:15:00Z</dcterms:modified>
  <cp:category/>
</cp:coreProperties>
</file>