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86C1"/>
          <w:sz w:val="28"/>
          <w:szCs w:val="28"/>
        </w:rPr>
        <w:t xml:space="preserve">PROCESS DOCUMENT</w:t>
      </w:r>
    </w:p>
    <w:p>
      <w:pPr>
        <w:spacing w:after="400"/>
        <w:jc w:val="center"/>
      </w:pPr>
      <w:r>
        <w:rPr>
          <w:rFonts w:ascii="Arial" w:cs="Arial" w:eastAsia="Arial" w:hAnsi="Arial"/>
          <w:b/>
          <w:bCs/>
          <w:color w:val="1B4F72"/>
          <w:sz w:val="48"/>
          <w:szCs w:val="48"/>
        </w:rPr>
        <w:t xml:space="preserve">How to Grow a Business &amp; Product Mindset</w:t>
      </w:r>
    </w:p>
    <w:p>
      <w:pPr>
        <w:pBdr>
          <w:bottom w:val="single" w:color="2E86C1" w:sz="6" w:space="1"/>
        </w:pBdr>
        <w:spacing w:after="100"/>
        <w:jc w:val="center"/>
      </w:pPr>
    </w:p>
    <w:p>
      <w:pPr>
        <w:spacing w:after="200"/>
      </w:pPr>
    </w:p>
    <w:p>
      <w:pPr>
        <w:spacing w:after="80"/>
        <w:jc w:val="center"/>
      </w:pPr>
      <w:r>
        <w:rPr>
          <w:rFonts w:ascii="Arial" w:cs="Arial" w:eastAsia="Arial" w:hAnsi="Arial"/>
          <w:i/>
          <w:iCs/>
          <w:color w:val="5D6D7E"/>
          <w:sz w:val="24"/>
          <w:szCs w:val="24"/>
        </w:rPr>
        <w:t xml:space="preserve">AI Accelerates Speed — Mindset &amp; Method Keep You on the Right Path</w:t>
      </w:r>
    </w:p>
    <w:p>
      <w:pPr>
        <w:spacing w:after="6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D6D7E"/>
                <w:sz w:val="20"/>
                <w:szCs w:val="20"/>
              </w:rPr>
              <w:t xml:space="preserve">Owner:</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Product &amp; Growth Team</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D6D7E"/>
                <w:sz w:val="20"/>
                <w:szCs w:val="20"/>
              </w:rPr>
              <w:t xml:space="preserve">Last Updated:</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March 14, 2026</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D6D7E"/>
                <w:sz w:val="20"/>
                <w:szCs w:val="20"/>
              </w:rPr>
              <w:t xml:space="preserve">Review Cadence:</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D6D7E"/>
                <w:sz w:val="20"/>
                <w:szCs w:val="20"/>
              </w:rPr>
              <w:t xml:space="preserve">Audience:</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BA / PD / PO / PM / Founders</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4F72"/>
          <w:sz w:val="32"/>
          <w:szCs w:val="32"/>
        </w:rPr>
        <w:t xml:space="preserve">1. Purpose</w:t>
      </w:r>
    </w:p>
    <w:p>
      <w:pPr>
        <w:spacing w:after="120"/>
      </w:pPr>
      <w:r>
        <w:rPr>
          <w:rFonts w:ascii="Arial" w:cs="Arial" w:eastAsia="Arial" w:hAnsi="Arial"/>
          <w:sz w:val="22"/>
          <w:szCs w:val="22"/>
        </w:rPr>
        <w:t xml:space="preserve">This document provides a structured process for Product professionals (BA, PD, PO, PM) and founders to systematically develop a Business &amp; Product Mindset. It addresses a critical truth in the AI era:</w:t>
      </w:r>
    </w:p>
    <w:p>
      <w:pPr>
        <w:pBdr>
          <w:left w:val="single" w:color="2E86C1" w:sz="12" w:space="8"/>
        </w:pBdr>
        <w:spacing w:after="200" w:before="120"/>
        <w:ind w:left="360" w:right="360"/>
      </w:pPr>
      <w:r>
        <w:rPr>
          <w:rFonts w:ascii="Arial" w:cs="Arial" w:eastAsia="Arial" w:hAnsi="Arial"/>
          <w:b/>
          <w:bCs/>
          <w:i/>
          <w:iCs/>
          <w:color w:val="1B4F72"/>
          <w:sz w:val="22"/>
          <w:szCs w:val="22"/>
        </w:rPr>
        <w:t xml:space="preserve">AI helps Product move faster, but mindset and method are what keep you moving in the right direction.</w:t>
      </w:r>
    </w:p>
    <w:p>
      <w:pPr>
        <w:spacing w:after="120"/>
      </w:pPr>
      <w:r>
        <w:rPr>
          <w:rFonts w:ascii="Arial" w:cs="Arial" w:eastAsia="Arial" w:hAnsi="Arial"/>
          <w:sz w:val="22"/>
          <w:szCs w:val="22"/>
        </w:rPr>
        <w:t xml:space="preserve">Many BA/PD/PO/PM professionals can now vibe code to build demos, test features, and ship MVPs rapidly using tools like Lovable, Claude, and Antigravity. This gets feedback from stakeholders, BOD, and customers earlier than ever. However, speed without direction leads to wasted effort. The most impactful skills remain: discovering unmet needs, forming strong hypotheses, understanding market forces, and making sound product decisions.</w:t>
      </w:r>
    </w:p>
    <w:p>
      <w:pPr>
        <w:pStyle w:val="Heading1"/>
      </w:pPr>
      <w:r>
        <w:rPr>
          <w:rFonts w:ascii="Arial" w:cs="Arial" w:eastAsia="Arial" w:hAnsi="Arial"/>
          <w:b/>
          <w:bCs/>
          <w:color w:val="1B4F72"/>
          <w:sz w:val="32"/>
          <w:szCs w:val="32"/>
        </w:rPr>
        <w:t xml:space="preserve">2. Scope</w:t>
      </w:r>
    </w:p>
    <w:p>
      <w:pPr>
        <w:pStyle w:val="Heading2"/>
      </w:pPr>
      <w:r>
        <w:rPr>
          <w:rFonts w:ascii="Arial" w:cs="Arial" w:eastAsia="Arial" w:hAnsi="Arial"/>
          <w:b/>
          <w:bCs/>
          <w:color w:val="2E86C1"/>
          <w:sz w:val="26"/>
          <w:szCs w:val="26"/>
        </w:rPr>
        <w:t xml:space="preserve">What This Covers</w:t>
      </w:r>
    </w:p>
    <w:p>
      <w:pPr>
        <w:pStyle w:val="ListParagraph"/>
        <w:numPr>
          <w:ilvl w:val="0"/>
          <w:numId w:val="2"/>
        </w:numPr>
        <w:spacing w:after="60"/>
      </w:pPr>
      <w:r>
        <w:rPr>
          <w:rFonts w:ascii="Arial" w:cs="Arial" w:eastAsia="Arial" w:hAnsi="Arial"/>
          <w:sz w:val="22"/>
          <w:szCs w:val="22"/>
        </w:rPr>
        <w:t xml:space="preserve">Core Business Mindset competencies for Product professionals</w:t>
      </w:r>
    </w:p>
    <w:p>
      <w:pPr>
        <w:pStyle w:val="ListParagraph"/>
        <w:numPr>
          <w:ilvl w:val="0"/>
          <w:numId w:val="2"/>
        </w:numPr>
        <w:spacing w:after="60"/>
      </w:pPr>
      <w:r>
        <w:rPr>
          <w:rFonts w:ascii="Arial" w:cs="Arial" w:eastAsia="Arial" w:hAnsi="Arial"/>
          <w:sz w:val="22"/>
          <w:szCs w:val="22"/>
        </w:rPr>
        <w:t xml:space="preserve">A phased growth framework from foundational to advanced</w:t>
      </w:r>
    </w:p>
    <w:p>
      <w:pPr>
        <w:pStyle w:val="ListParagraph"/>
        <w:numPr>
          <w:ilvl w:val="0"/>
          <w:numId w:val="2"/>
        </w:numPr>
        <w:spacing w:after="60"/>
      </w:pPr>
      <w:r>
        <w:rPr>
          <w:rFonts w:ascii="Arial" w:cs="Arial" w:eastAsia="Arial" w:hAnsi="Arial"/>
          <w:sz w:val="22"/>
          <w:szCs w:val="22"/>
        </w:rPr>
        <w:t xml:space="preserve">AI-augmented methods for Market Research, Discovery, Growth Levers, and Product Direction</w:t>
      </w:r>
    </w:p>
    <w:p>
      <w:pPr>
        <w:pStyle w:val="ListParagraph"/>
        <w:numPr>
          <w:ilvl w:val="0"/>
          <w:numId w:val="2"/>
        </w:numPr>
        <w:spacing w:after="60"/>
      </w:pPr>
      <w:r>
        <w:rPr>
          <w:rFonts w:ascii="Arial" w:cs="Arial" w:eastAsia="Arial" w:hAnsi="Arial"/>
          <w:sz w:val="22"/>
          <w:szCs w:val="22"/>
        </w:rPr>
        <w:t xml:space="preserve">Lightweight frameworks suited for startups and teams with limited resources</w:t>
      </w:r>
    </w:p>
    <w:p>
      <w:pPr>
        <w:pStyle w:val="ListParagraph"/>
        <w:numPr>
          <w:ilvl w:val="0"/>
          <w:numId w:val="2"/>
        </w:numPr>
        <w:spacing w:after="120"/>
      </w:pPr>
      <w:r>
        <w:rPr>
          <w:rFonts w:ascii="Arial" w:cs="Arial" w:eastAsia="Arial" w:hAnsi="Arial"/>
          <w:sz w:val="22"/>
          <w:szCs w:val="22"/>
        </w:rPr>
        <w:t xml:space="preserve">Real-world applicability across Bank, Fintech, and Edtech domains</w:t>
      </w:r>
    </w:p>
    <w:p>
      <w:pPr>
        <w:pStyle w:val="Heading2"/>
      </w:pPr>
      <w:r>
        <w:rPr>
          <w:rFonts w:ascii="Arial" w:cs="Arial" w:eastAsia="Arial" w:hAnsi="Arial"/>
          <w:b/>
          <w:bCs/>
          <w:color w:val="2E86C1"/>
          <w:sz w:val="26"/>
          <w:szCs w:val="26"/>
        </w:rPr>
        <w:t xml:space="preserve">What This Does NOT Cover</w:t>
      </w:r>
    </w:p>
    <w:p>
      <w:pPr>
        <w:pStyle w:val="ListParagraph"/>
        <w:numPr>
          <w:ilvl w:val="0"/>
          <w:numId w:val="2"/>
        </w:numPr>
        <w:spacing w:after="60"/>
      </w:pPr>
      <w:r>
        <w:rPr>
          <w:rFonts w:ascii="Arial" w:cs="Arial" w:eastAsia="Arial" w:hAnsi="Arial"/>
          <w:sz w:val="22"/>
          <w:szCs w:val="22"/>
        </w:rPr>
        <w:t xml:space="preserve">Teaching how to code or vibe code (that is a separate technical skill)</w:t>
      </w:r>
    </w:p>
    <w:p>
      <w:pPr>
        <w:pStyle w:val="ListParagraph"/>
        <w:numPr>
          <w:ilvl w:val="0"/>
          <w:numId w:val="2"/>
        </w:numPr>
        <w:spacing w:after="60"/>
      </w:pPr>
      <w:r>
        <w:rPr>
          <w:rFonts w:ascii="Arial" w:cs="Arial" w:eastAsia="Arial" w:hAnsi="Arial"/>
          <w:sz w:val="22"/>
          <w:szCs w:val="22"/>
        </w:rPr>
        <w:t xml:space="preserve">Heavy-resource methods like full Internal JTBD / ODI (expensive and time-consuming)</w:t>
      </w:r>
    </w:p>
    <w:p>
      <w:pPr>
        <w:pStyle w:val="ListParagraph"/>
        <w:numPr>
          <w:ilvl w:val="0"/>
          <w:numId w:val="2"/>
        </w:numPr>
        <w:spacing w:after="200"/>
      </w:pPr>
      <w:r>
        <w:rPr>
          <w:rFonts w:ascii="Arial" w:cs="Arial" w:eastAsia="Arial" w:hAnsi="Arial"/>
          <w:sz w:val="22"/>
          <w:szCs w:val="22"/>
        </w:rPr>
        <w:t xml:space="preserve">Replacing human judgment with AI — AI supports, never replaces the PM</w:t>
      </w:r>
    </w:p>
    <w:p>
      <w:pPr>
        <w:pStyle w:val="Heading1"/>
      </w:pPr>
      <w:r>
        <w:rPr>
          <w:rFonts w:ascii="Arial" w:cs="Arial" w:eastAsia="Arial" w:hAnsi="Arial"/>
          <w:b/>
          <w:bCs/>
          <w:color w:val="1B4F72"/>
          <w:sz w:val="32"/>
          <w:szCs w:val="32"/>
        </w:rPr>
        <w:t xml:space="preserve">3. RACI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404"/>
        <w:gridCol w:w="1872"/>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Process Step</w:t>
            </w:r>
          </w:p>
        </w:tc>
        <w:tc>
          <w:tcPr>
            <w:tcW w:type="dxa" w:w="1872"/>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w:t>
            </w:r>
          </w:p>
        </w:tc>
        <w:tc>
          <w:tcPr>
            <w:tcW w:type="dxa" w:w="1872"/>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Accountable</w:t>
            </w:r>
          </w:p>
        </w:tc>
        <w:tc>
          <w:tcPr>
            <w:tcW w:type="dxa" w:w="140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Consulted</w:t>
            </w:r>
          </w:p>
        </w:tc>
        <w:tc>
          <w:tcPr>
            <w:tcW w:type="dxa" w:w="1872"/>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Informed</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Self-Assessment</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Individual PM</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PM Lead</w:t>
            </w:r>
          </w:p>
        </w:tc>
        <w:tc>
          <w:tcPr>
            <w:tcW w:type="dxa" w:w="1404"/>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Mentor</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Team</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Market Research</w:t>
            </w:r>
          </w:p>
        </w:tc>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PM / BA</w:t>
            </w:r>
          </w:p>
        </w:tc>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Product Lead</w:t>
            </w:r>
          </w:p>
        </w:tc>
        <w:tc>
          <w:tcPr>
            <w:tcW w:type="dxa" w:w="14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Data Team</w:t>
            </w:r>
          </w:p>
        </w:tc>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Stakeholders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Problem Discovery</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PM / PO</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Product Lead</w:t>
            </w:r>
          </w:p>
        </w:tc>
        <w:tc>
          <w:tcPr>
            <w:tcW w:type="dxa" w:w="1404"/>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UX Research</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Engineering</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Hypothesis Formation</w:t>
            </w:r>
          </w:p>
        </w:tc>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PM / PO</w:t>
            </w:r>
          </w:p>
        </w:tc>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Product Lead</w:t>
            </w:r>
          </w:p>
        </w:tc>
        <w:tc>
          <w:tcPr>
            <w:tcW w:type="dxa" w:w="14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Mentor / AI</w:t>
            </w:r>
          </w:p>
        </w:tc>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Team</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Growth Lever Analysis</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PM / Growth</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Head of Product</w:t>
            </w:r>
          </w:p>
        </w:tc>
        <w:tc>
          <w:tcPr>
            <w:tcW w:type="dxa" w:w="1404"/>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Data / Mktg</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BOD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AI-Augmented Validation</w:t>
            </w:r>
          </w:p>
        </w:tc>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PM / BA</w:t>
            </w:r>
          </w:p>
        </w:tc>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Product Lead</w:t>
            </w:r>
          </w:p>
        </w:tc>
        <w:tc>
          <w:tcPr>
            <w:tcW w:type="dxa" w:w="14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AI Tools</w:t>
            </w:r>
          </w:p>
        </w:tc>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Stakeholders</w:t>
            </w:r>
          </w:p>
        </w:tc>
      </w:tr>
    </w:tbl>
    <w:p>
      <w:pPr>
        <w:spacing w:after="200"/>
      </w:pPr>
    </w:p>
    <w:p>
      <w:pPr>
        <w:pStyle w:val="Heading1"/>
      </w:pPr>
      <w:r>
        <w:rPr>
          <w:rFonts w:ascii="Arial" w:cs="Arial" w:eastAsia="Arial" w:hAnsi="Arial"/>
          <w:b/>
          <w:bCs/>
          <w:color w:val="1B4F72"/>
          <w:sz w:val="32"/>
          <w:szCs w:val="32"/>
        </w:rPr>
        <w:t xml:space="preserve">4. Process Flow Overview</w:t>
      </w:r>
    </w:p>
    <w:p>
      <w:pPr>
        <w:spacing w:after="120"/>
      </w:pPr>
      <w:r>
        <w:rPr>
          <w:rFonts w:ascii="Arial" w:cs="Arial" w:eastAsia="Arial" w:hAnsi="Arial"/>
          <w:sz w:val="22"/>
          <w:szCs w:val="22"/>
        </w:rPr>
        <w:t xml:space="preserve">The Business Mindset growth journey follows a cyclical, four-phase process. Each phase builds on the previous and feeds back into continuous improvement.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40"/>
              <w:jc w:val="center"/>
            </w:pPr>
            <w:r>
              <w:rPr>
                <w:rFonts w:ascii="Arial" w:cs="Arial" w:eastAsia="Arial" w:hAnsi="Arial"/>
                <w:b/>
                <w:bCs/>
                <w:color w:val="FFFFFF"/>
                <w:sz w:val="18"/>
                <w:szCs w:val="18"/>
              </w:rPr>
              <w:t xml:space="preserve">PHASE 1</w:t>
            </w:r>
          </w:p>
          <w:p>
            <w:pPr>
              <w:jc w:val="center"/>
            </w:pPr>
            <w:r>
              <w:rPr>
                <w:rFonts w:ascii="Arial" w:cs="Arial" w:eastAsia="Arial" w:hAnsi="Arial"/>
                <w:b/>
                <w:bCs/>
                <w:color w:val="FFFFFF"/>
                <w:sz w:val="22"/>
                <w:szCs w:val="22"/>
              </w:rPr>
              <w:t xml:space="preserve">Foundation</w:t>
            </w:r>
          </w:p>
        </w:tc>
        <w:tc>
          <w:tcPr>
            <w:tcW w:type="dxa" w:w="2340"/>
            <w:tcBorders>
              <w:top w:val="single" w:color="BDC3C7" w:sz="1"/>
              <w:left w:val="single" w:color="BDC3C7" w:sz="1"/>
              <w:bottom w:val="single" w:color="BDC3C7" w:sz="1"/>
              <w:right w:val="single" w:color="BDC3C7" w:sz="1"/>
            </w:tcBorders>
            <w:shd w:fill="2471A3" w:val="clear"/>
            <w:tcMar>
              <w:top w:type="dxa" w:w="80"/>
              <w:left w:type="dxa" w:w="120"/>
              <w:bottom w:type="dxa" w:w="80"/>
              <w:right w:type="dxa" w:w="120"/>
            </w:tcMar>
          </w:tcPr>
          <w:p>
            <w:pPr>
              <w:spacing w:after="40"/>
              <w:jc w:val="center"/>
            </w:pPr>
            <w:r>
              <w:rPr>
                <w:rFonts w:ascii="Arial" w:cs="Arial" w:eastAsia="Arial" w:hAnsi="Arial"/>
                <w:b/>
                <w:bCs/>
                <w:color w:val="FFFFFF"/>
                <w:sz w:val="18"/>
                <w:szCs w:val="18"/>
              </w:rPr>
              <w:t xml:space="preserve">PHASE 2</w:t>
            </w:r>
          </w:p>
          <w:p>
            <w:pPr>
              <w:jc w:val="center"/>
            </w:pPr>
            <w:r>
              <w:rPr>
                <w:rFonts w:ascii="Arial" w:cs="Arial" w:eastAsia="Arial" w:hAnsi="Arial"/>
                <w:b/>
                <w:bCs/>
                <w:color w:val="FFFFFF"/>
                <w:sz w:val="22"/>
                <w:szCs w:val="22"/>
              </w:rPr>
              <w:t xml:space="preserve">Discovery</w:t>
            </w:r>
          </w:p>
        </w:tc>
        <w:tc>
          <w:tcPr>
            <w:tcW w:type="dxa" w:w="234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pPr>
              <w:spacing w:after="40"/>
              <w:jc w:val="center"/>
            </w:pPr>
            <w:r>
              <w:rPr>
                <w:rFonts w:ascii="Arial" w:cs="Arial" w:eastAsia="Arial" w:hAnsi="Arial"/>
                <w:b/>
                <w:bCs/>
                <w:color w:val="FFFFFF"/>
                <w:sz w:val="18"/>
                <w:szCs w:val="18"/>
              </w:rPr>
              <w:t xml:space="preserve">PHASE 3</w:t>
            </w:r>
          </w:p>
          <w:p>
            <w:pPr>
              <w:jc w:val="center"/>
            </w:pPr>
            <w:r>
              <w:rPr>
                <w:rFonts w:ascii="Arial" w:cs="Arial" w:eastAsia="Arial" w:hAnsi="Arial"/>
                <w:b/>
                <w:bCs/>
                <w:color w:val="FFFFFF"/>
                <w:sz w:val="22"/>
                <w:szCs w:val="22"/>
              </w:rPr>
              <w:t xml:space="preserve">Validation</w:t>
            </w:r>
          </w:p>
        </w:tc>
        <w:tc>
          <w:tcPr>
            <w:tcW w:type="dxa" w:w="2340"/>
            <w:tcBorders>
              <w:top w:val="single" w:color="BDC3C7" w:sz="1"/>
              <w:left w:val="single" w:color="BDC3C7" w:sz="1"/>
              <w:bottom w:val="single" w:color="BDC3C7" w:sz="1"/>
              <w:right w:val="single" w:color="BDC3C7" w:sz="1"/>
            </w:tcBorders>
            <w:shd w:fill="5DADE2" w:val="clear"/>
            <w:tcMar>
              <w:top w:type="dxa" w:w="80"/>
              <w:left w:type="dxa" w:w="120"/>
              <w:bottom w:type="dxa" w:w="80"/>
              <w:right w:type="dxa" w:w="120"/>
            </w:tcMar>
          </w:tcPr>
          <w:p>
            <w:pPr>
              <w:spacing w:after="40"/>
              <w:jc w:val="center"/>
            </w:pPr>
            <w:r>
              <w:rPr>
                <w:rFonts w:ascii="Arial" w:cs="Arial" w:eastAsia="Arial" w:hAnsi="Arial"/>
                <w:b/>
                <w:bCs/>
                <w:color w:val="FFFFFF"/>
                <w:sz w:val="18"/>
                <w:szCs w:val="18"/>
              </w:rPr>
              <w:t xml:space="preserve">PHASE 4</w:t>
            </w:r>
          </w:p>
          <w:p>
            <w:pPr>
              <w:jc w:val="center"/>
            </w:pPr>
            <w:r>
              <w:rPr>
                <w:rFonts w:ascii="Arial" w:cs="Arial" w:eastAsia="Arial" w:hAnsi="Arial"/>
                <w:b/>
                <w:bCs/>
                <w:color w:val="1B4F72"/>
                <w:sz w:val="22"/>
                <w:szCs w:val="22"/>
              </w:rPr>
              <w:t xml:space="preserve">Growth</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Market Research</w:t>
            </w:r>
          </w:p>
          <w:p>
            <w:pPr>
              <w:spacing w:after="40"/>
            </w:pPr>
            <w:r>
              <w:rPr>
                <w:rFonts w:ascii="Arial" w:cs="Arial" w:eastAsia="Arial" w:hAnsi="Arial"/>
                <w:sz w:val="18"/>
                <w:szCs w:val="18"/>
              </w:rPr>
              <w:t xml:space="preserve">Financial Literacy</w:t>
            </w:r>
          </w:p>
          <w:p>
            <w:r>
              <w:rPr>
                <w:rFonts w:ascii="Arial" w:cs="Arial" w:eastAsia="Arial" w:hAnsi="Arial"/>
                <w:sz w:val="18"/>
                <w:szCs w:val="18"/>
              </w:rPr>
              <w:t xml:space="preserve">Strategic Thinking</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Unmet Needs (JTBD)</w:t>
            </w:r>
          </w:p>
          <w:p>
            <w:pPr>
              <w:spacing w:after="40"/>
            </w:pPr>
            <w:r>
              <w:rPr>
                <w:rFonts w:ascii="Arial" w:cs="Arial" w:eastAsia="Arial" w:hAnsi="Arial"/>
                <w:sz w:val="18"/>
                <w:szCs w:val="18"/>
              </w:rPr>
              <w:t xml:space="preserve">Hypothesis Formation</w:t>
            </w:r>
          </w:p>
          <w:p>
            <w:r>
              <w:rPr>
                <w:rFonts w:ascii="Arial" w:cs="Arial" w:eastAsia="Arial" w:hAnsi="Arial"/>
                <w:sz w:val="18"/>
                <w:szCs w:val="18"/>
              </w:rPr>
              <w:t xml:space="preserve">Customer Forces</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Lean Experiments</w:t>
            </w:r>
          </w:p>
          <w:p>
            <w:pPr>
              <w:spacing w:after="40"/>
            </w:pPr>
            <w:r>
              <w:rPr>
                <w:rFonts w:ascii="Arial" w:cs="Arial" w:eastAsia="Arial" w:hAnsi="Arial"/>
                <w:sz w:val="18"/>
                <w:szCs w:val="18"/>
              </w:rPr>
              <w:t xml:space="preserve">AI-Augmented Insight</w:t>
            </w:r>
          </w:p>
          <w:p>
            <w:r>
              <w:rPr>
                <w:rFonts w:ascii="Arial" w:cs="Arial" w:eastAsia="Arial" w:hAnsi="Arial"/>
                <w:sz w:val="18"/>
                <w:szCs w:val="18"/>
              </w:rPr>
              <w:t xml:space="preserve">Small Sample Interview</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Growth Levers</w:t>
            </w:r>
          </w:p>
          <w:p>
            <w:pPr>
              <w:spacing w:after="40"/>
            </w:pPr>
            <w:r>
              <w:rPr>
                <w:rFonts w:ascii="Arial" w:cs="Arial" w:eastAsia="Arial" w:hAnsi="Arial"/>
                <w:sz w:val="18"/>
                <w:szCs w:val="18"/>
              </w:rPr>
              <w:t xml:space="preserve">Product Direction</w:t>
            </w:r>
          </w:p>
          <w:p>
            <w:r>
              <w:rPr>
                <w:rFonts w:ascii="Arial" w:cs="Arial" w:eastAsia="Arial" w:hAnsi="Arial"/>
                <w:sz w:val="18"/>
                <w:szCs w:val="18"/>
              </w:rPr>
              <w:t xml:space="preserve">Scaling &amp; Iteration</w:t>
            </w:r>
          </w:p>
        </w:tc>
      </w:tr>
    </w:tbl>
    <w:p>
      <w:pPr>
        <w:spacing w:after="200"/>
      </w:pPr>
    </w:p>
    <w:p>
      <w:pPr>
        <w:pStyle w:val="Heading1"/>
      </w:pPr>
      <w:r>
        <w:rPr>
          <w:rFonts w:ascii="Arial" w:cs="Arial" w:eastAsia="Arial" w:hAnsi="Arial"/>
          <w:b/>
          <w:bCs/>
          <w:color w:val="1B4F72"/>
          <w:sz w:val="32"/>
          <w:szCs w:val="32"/>
        </w:rPr>
        <w:t xml:space="preserve">5. Detailed Steps</w:t>
      </w:r>
    </w:p>
    <w:p>
      <w:pPr>
        <w:pStyle w:val="Heading2"/>
      </w:pPr>
      <w:r>
        <w:rPr>
          <w:rFonts w:ascii="Arial" w:cs="Arial" w:eastAsia="Arial" w:hAnsi="Arial"/>
          <w:b/>
          <w:bCs/>
          <w:color w:val="2E86C1"/>
          <w:sz w:val="26"/>
          <w:szCs w:val="26"/>
        </w:rPr>
        <w:t xml:space="preserve">Phase 1: Foundation — Build Your Business Lens</w:t>
      </w:r>
    </w:p>
    <w:p>
      <w:pPr>
        <w:spacing w:after="120"/>
      </w:pPr>
      <w:r>
        <w:rPr>
          <w:rFonts w:ascii="Arial" w:cs="Arial" w:eastAsia="Arial" w:hAnsi="Arial"/>
          <w:sz w:val="22"/>
          <w:szCs w:val="22"/>
        </w:rPr>
        <w:t xml:space="preserve">Before diving into discovery or growth, every Product professional needs a solid foundation in business thinking. This phase focuses on understanding how businesses create, deliver, and capture value.</w:t>
      </w:r>
    </w:p>
    <w:p>
      <w:pPr>
        <w:pStyle w:val="ListParagraph"/>
        <w:numPr>
          <w:ilvl w:val="0"/>
          <w:numId w:val="3"/>
        </w:numPr>
        <w:spacing w:after="60"/>
      </w:pPr>
      <w:r>
        <w:rPr>
          <w:rFonts w:ascii="Arial" w:cs="Arial" w:eastAsia="Arial" w:hAnsi="Arial"/>
          <w:b/>
          <w:bCs/>
          <w:sz w:val="22"/>
          <w:szCs w:val="22"/>
        </w:rPr>
        <w:t xml:space="preserve">Market Research Competency</w:t>
      </w:r>
    </w:p>
    <w:p>
      <w:pPr>
        <w:spacing w:after="40"/>
        <w:ind w:left="720"/>
      </w:pPr>
      <w:r>
        <w:rPr>
          <w:rFonts w:ascii="Arial" w:cs="Arial" w:eastAsia="Arial" w:hAnsi="Arial"/>
          <w:b/>
          <w:bCs/>
          <w:sz w:val="20"/>
          <w:szCs w:val="20"/>
        </w:rPr>
        <w:t xml:space="preserve">Who: </w:t>
      </w:r>
      <w:r>
        <w:rPr>
          <w:rFonts w:ascii="Arial" w:cs="Arial" w:eastAsia="Arial" w:hAnsi="Arial"/>
          <w:sz w:val="20"/>
          <w:szCs w:val="20"/>
        </w:rPr>
        <w:t xml:space="preserve">Individual PM/BA</w:t>
      </w:r>
    </w:p>
    <w:p>
      <w:pPr>
        <w:spacing w:after="40"/>
        <w:ind w:left="720"/>
      </w:pPr>
      <w:r>
        <w:rPr>
          <w:rFonts w:ascii="Arial" w:cs="Arial" w:eastAsia="Arial" w:hAnsi="Arial"/>
          <w:b/>
          <w:bCs/>
          <w:sz w:val="20"/>
          <w:szCs w:val="20"/>
        </w:rPr>
        <w:t xml:space="preserve">When: </w:t>
      </w:r>
      <w:r>
        <w:rPr>
          <w:rFonts w:ascii="Arial" w:cs="Arial" w:eastAsia="Arial" w:hAnsi="Arial"/>
          <w:sz w:val="20"/>
          <w:szCs w:val="20"/>
        </w:rPr>
        <w:t xml:space="preserve">First 2 weeks of onboarding or mindset development</w:t>
      </w:r>
    </w:p>
    <w:p>
      <w:pPr>
        <w:spacing w:after="40"/>
        <w:ind w:left="720"/>
      </w:pPr>
      <w:r>
        <w:rPr>
          <w:rFonts w:ascii="Arial" w:cs="Arial" w:eastAsia="Arial" w:hAnsi="Arial"/>
          <w:b/>
          <w:bCs/>
          <w:sz w:val="20"/>
          <w:szCs w:val="20"/>
        </w:rPr>
        <w:t xml:space="preserve">How: </w:t>
      </w:r>
      <w:r>
        <w:rPr>
          <w:rFonts w:ascii="Arial" w:cs="Arial" w:eastAsia="Arial" w:hAnsi="Arial"/>
          <w:sz w:val="20"/>
          <w:szCs w:val="20"/>
        </w:rPr>
        <w:t xml:space="preserve">Study your market’s competitive landscape, customer segments, TAM/SAM/SOM, and macro trends. Use AI tools (Claude, ChatGPT) to accelerate desk research, but always cross-validate with primary data.</w:t>
      </w:r>
    </w:p>
    <w:p>
      <w:pPr>
        <w:spacing w:after="120"/>
        <w:ind w:left="720"/>
      </w:pPr>
      <w:r>
        <w:rPr>
          <w:rFonts w:ascii="Arial" w:cs="Arial" w:eastAsia="Arial" w:hAnsi="Arial"/>
          <w:b/>
          <w:bCs/>
          <w:sz w:val="20"/>
          <w:szCs w:val="20"/>
        </w:rPr>
        <w:t xml:space="preserve">Output: </w:t>
      </w:r>
      <w:r>
        <w:rPr>
          <w:rFonts w:ascii="Arial" w:cs="Arial" w:eastAsia="Arial" w:hAnsi="Arial"/>
          <w:sz w:val="20"/>
          <w:szCs w:val="20"/>
        </w:rPr>
        <w:t xml:space="preserve">Market landscape document, initial opportunity map</w:t>
      </w:r>
    </w:p>
    <w:p>
      <w:pPr>
        <w:pStyle w:val="ListParagraph"/>
        <w:numPr>
          <w:ilvl w:val="0"/>
          <w:numId w:val="3"/>
        </w:numPr>
        <w:spacing w:after="60"/>
      </w:pPr>
      <w:r>
        <w:rPr>
          <w:rFonts w:ascii="Arial" w:cs="Arial" w:eastAsia="Arial" w:hAnsi="Arial"/>
          <w:b/>
          <w:bCs/>
          <w:sz w:val="22"/>
          <w:szCs w:val="22"/>
        </w:rPr>
        <w:t xml:space="preserve">Financial Literacy</w:t>
      </w:r>
    </w:p>
    <w:p>
      <w:pPr>
        <w:spacing w:after="40"/>
        <w:ind w:left="720"/>
      </w:pPr>
      <w:r>
        <w:rPr>
          <w:rFonts w:ascii="Arial" w:cs="Arial" w:eastAsia="Arial" w:hAnsi="Arial"/>
          <w:b/>
          <w:bCs/>
          <w:sz w:val="20"/>
          <w:szCs w:val="20"/>
        </w:rPr>
        <w:t xml:space="preserve">How: </w:t>
      </w:r>
      <w:r>
        <w:rPr>
          <w:rFonts w:ascii="Arial" w:cs="Arial" w:eastAsia="Arial" w:hAnsi="Arial"/>
          <w:sz w:val="20"/>
          <w:szCs w:val="20"/>
        </w:rPr>
        <w:t xml:space="preserve">Learn to read P&amp;L statements, understand unit economics (CAC, LTV, ARPU), and grasp revenue models. A PM who understands the business model makes better product decisions.</w:t>
      </w:r>
    </w:p>
    <w:p>
      <w:pPr>
        <w:spacing w:after="120"/>
        <w:ind w:left="720"/>
      </w:pPr>
      <w:r>
        <w:rPr>
          <w:rFonts w:ascii="Arial" w:cs="Arial" w:eastAsia="Arial" w:hAnsi="Arial"/>
          <w:b/>
          <w:bCs/>
          <w:sz w:val="20"/>
          <w:szCs w:val="20"/>
        </w:rPr>
        <w:t xml:space="preserve">Output: </w:t>
      </w:r>
      <w:r>
        <w:rPr>
          <w:rFonts w:ascii="Arial" w:cs="Arial" w:eastAsia="Arial" w:hAnsi="Arial"/>
          <w:sz w:val="20"/>
          <w:szCs w:val="20"/>
        </w:rPr>
        <w:t xml:space="preserve">Personal financial literacy assessment, key metrics dashboard</w:t>
      </w:r>
    </w:p>
    <w:p>
      <w:pPr>
        <w:pStyle w:val="ListParagraph"/>
        <w:numPr>
          <w:ilvl w:val="0"/>
          <w:numId w:val="3"/>
        </w:numPr>
        <w:spacing w:after="60"/>
      </w:pPr>
      <w:r>
        <w:rPr>
          <w:rFonts w:ascii="Arial" w:cs="Arial" w:eastAsia="Arial" w:hAnsi="Arial"/>
          <w:b/>
          <w:bCs/>
          <w:sz w:val="22"/>
          <w:szCs w:val="22"/>
        </w:rPr>
        <w:t xml:space="preserve">Strategic Thinking Practice</w:t>
      </w:r>
    </w:p>
    <w:p>
      <w:pPr>
        <w:spacing w:after="200"/>
        <w:ind w:left="720"/>
      </w:pPr>
      <w:r>
        <w:rPr>
          <w:rFonts w:ascii="Arial" w:cs="Arial" w:eastAsia="Arial" w:hAnsi="Arial"/>
          <w:b/>
          <w:bCs/>
          <w:sz w:val="20"/>
          <w:szCs w:val="20"/>
        </w:rPr>
        <w:t xml:space="preserve">How: </w:t>
      </w:r>
      <w:r>
        <w:rPr>
          <w:rFonts w:ascii="Arial" w:cs="Arial" w:eastAsia="Arial" w:hAnsi="Arial"/>
          <w:sz w:val="20"/>
          <w:szCs w:val="20"/>
        </w:rPr>
        <w:t xml:space="preserve">For every feature request, ask: “How does this impact the business?” Practice framing features in terms of business outcomes, not just user satisfaction.</w:t>
      </w:r>
    </w:p>
    <w:p>
      <w:r>
        <w:br w:type="page"/>
      </w:r>
    </w:p>
    <w:p>
      <w:pPr>
        <w:pStyle w:val="Heading2"/>
      </w:pPr>
      <w:r>
        <w:rPr>
          <w:rFonts w:ascii="Arial" w:cs="Arial" w:eastAsia="Arial" w:hAnsi="Arial"/>
          <w:b/>
          <w:bCs/>
          <w:color w:val="2E86C1"/>
          <w:sz w:val="26"/>
          <w:szCs w:val="26"/>
        </w:rPr>
        <w:t xml:space="preserve">Phase 2: Discovery — Find Unmet Needs &amp; Form Strong Hypotheses</w:t>
      </w:r>
    </w:p>
    <w:p>
      <w:pPr>
        <w:spacing w:after="120"/>
      </w:pPr>
      <w:r>
        <w:rPr>
          <w:rFonts w:ascii="Arial" w:cs="Arial" w:eastAsia="Arial" w:hAnsi="Arial"/>
          <w:sz w:val="22"/>
          <w:szCs w:val="22"/>
        </w:rPr>
        <w:t xml:space="preserve">This is where most Product professionals lose the most time. The core challenge: finding Unmet Needs and forming Hypotheses that are good enough to act on.</w:t>
      </w:r>
    </w:p>
    <w:p>
      <w:pPr>
        <w:pBdr>
          <w:left w:val="single" w:color="E74C3C" w:sz="12" w:space="8"/>
        </w:pBdr>
        <w:spacing w:after="200" w:before="120"/>
        <w:ind w:left="360" w:right="360"/>
      </w:pPr>
      <w:r>
        <w:rPr>
          <w:rFonts w:ascii="Arial" w:cs="Arial" w:eastAsia="Arial" w:hAnsi="Arial"/>
          <w:i/>
          <w:iCs/>
          <w:color w:val="922B21"/>
          <w:sz w:val="22"/>
          <w:szCs w:val="22"/>
        </w:rPr>
        <w:t xml:space="preserve">The biggest time-sink for Product teams: discovering Unmet Needs and forming strong Hypotheses. Most startups and small projects lack the resources for large-scale user interviews, and heavy methods like Internal JTBD/ODI are expensive.</w:t>
      </w:r>
    </w:p>
    <w:p>
      <w:pPr>
        <w:pStyle w:val="ListParagraph"/>
        <w:numPr>
          <w:ilvl w:val="0"/>
          <w:numId w:val="4"/>
        </w:numPr>
        <w:spacing w:after="60"/>
      </w:pPr>
      <w:r>
        <w:rPr>
          <w:rFonts w:ascii="Arial" w:cs="Arial" w:eastAsia="Arial" w:hAnsi="Arial"/>
          <w:b/>
          <w:bCs/>
          <w:sz w:val="22"/>
          <w:szCs w:val="22"/>
        </w:rPr>
        <w:t xml:space="preserve">External JTBD with Customer Force Canvas</w:t>
      </w:r>
    </w:p>
    <w:p>
      <w:pPr>
        <w:spacing w:after="40"/>
        <w:ind w:left="720"/>
      </w:pPr>
      <w:r>
        <w:rPr>
          <w:rFonts w:ascii="Arial" w:cs="Arial" w:eastAsia="Arial" w:hAnsi="Arial"/>
          <w:b/>
          <w:bCs/>
          <w:sz w:val="20"/>
          <w:szCs w:val="20"/>
        </w:rPr>
        <w:t xml:space="preserve">Who: </w:t>
      </w:r>
      <w:r>
        <w:rPr>
          <w:rFonts w:ascii="Arial" w:cs="Arial" w:eastAsia="Arial" w:hAnsi="Arial"/>
          <w:sz w:val="20"/>
          <w:szCs w:val="20"/>
        </w:rPr>
        <w:t xml:space="preserve">PM / PO leading discovery</w:t>
      </w:r>
    </w:p>
    <w:p>
      <w:pPr>
        <w:spacing w:after="40"/>
        <w:ind w:left="720"/>
      </w:pPr>
      <w:r>
        <w:rPr>
          <w:rFonts w:ascii="Arial" w:cs="Arial" w:eastAsia="Arial" w:hAnsi="Arial"/>
          <w:b/>
          <w:bCs/>
          <w:sz w:val="20"/>
          <w:szCs w:val="20"/>
        </w:rPr>
        <w:t xml:space="preserve">When: </w:t>
      </w:r>
      <w:r>
        <w:rPr>
          <w:rFonts w:ascii="Arial" w:cs="Arial" w:eastAsia="Arial" w:hAnsi="Arial"/>
          <w:sz w:val="20"/>
          <w:szCs w:val="20"/>
        </w:rPr>
        <w:t xml:space="preserve">At the start of any new product initiative or pivot</w:t>
      </w:r>
    </w:p>
    <w:p>
      <w:pPr>
        <w:spacing w:after="40"/>
        <w:ind w:left="720"/>
      </w:pPr>
      <w:r>
        <w:rPr>
          <w:rFonts w:ascii="Arial" w:cs="Arial" w:eastAsia="Arial" w:hAnsi="Arial"/>
          <w:b/>
          <w:bCs/>
          <w:sz w:val="20"/>
          <w:szCs w:val="20"/>
        </w:rPr>
        <w:t xml:space="preserve">How: </w:t>
      </w:r>
      <w:r>
        <w:rPr>
          <w:rFonts w:ascii="Arial" w:cs="Arial" w:eastAsia="Arial" w:hAnsi="Arial"/>
          <w:sz w:val="20"/>
          <w:szCs w:val="20"/>
        </w:rPr>
        <w:t xml:space="preserve">Use External JTBD (Customer Force Canvas) to map 4 forces: Push (frustration with current state), Pull (attraction to new solution), Anxiety (fear of switching), and Habit (comfort with status quo). Conduct small-sample interviews (5–10 users) to understand these forces.</w:t>
      </w:r>
    </w:p>
    <w:p>
      <w:pPr>
        <w:spacing w:after="120"/>
        <w:ind w:left="720"/>
      </w:pPr>
      <w:r>
        <w:rPr>
          <w:rFonts w:ascii="Arial" w:cs="Arial" w:eastAsia="Arial" w:hAnsi="Arial"/>
          <w:b/>
          <w:bCs/>
          <w:sz w:val="20"/>
          <w:szCs w:val="20"/>
        </w:rPr>
        <w:t xml:space="preserve">Output: </w:t>
      </w:r>
      <w:r>
        <w:rPr>
          <w:rFonts w:ascii="Arial" w:cs="Arial" w:eastAsia="Arial" w:hAnsi="Arial"/>
          <w:sz w:val="20"/>
          <w:szCs w:val="20"/>
        </w:rPr>
        <w:t xml:space="preserve">Completed Customer Force Canvas, initial hypothesis list</w:t>
      </w:r>
    </w:p>
    <w:p>
      <w:pPr>
        <w:pStyle w:val="ListParagraph"/>
        <w:numPr>
          <w:ilvl w:val="0"/>
          <w:numId w:val="4"/>
        </w:numPr>
        <w:spacing w:after="60"/>
      </w:pPr>
      <w:r>
        <w:rPr>
          <w:rFonts w:ascii="Arial" w:cs="Arial" w:eastAsia="Arial" w:hAnsi="Arial"/>
          <w:b/>
          <w:bCs/>
          <w:sz w:val="22"/>
          <w:szCs w:val="22"/>
        </w:rPr>
        <w:t xml:space="preserve">Lean Canvas Integration</w:t>
      </w:r>
    </w:p>
    <w:p>
      <w:pPr>
        <w:spacing w:after="40"/>
        <w:ind w:left="720"/>
      </w:pPr>
      <w:r>
        <w:rPr>
          <w:rFonts w:ascii="Arial" w:cs="Arial" w:eastAsia="Arial" w:hAnsi="Arial"/>
          <w:b/>
          <w:bCs/>
          <w:sz w:val="20"/>
          <w:szCs w:val="20"/>
        </w:rPr>
        <w:t xml:space="preserve">How: </w:t>
      </w:r>
      <w:r>
        <w:rPr>
          <w:rFonts w:ascii="Arial" w:cs="Arial" w:eastAsia="Arial" w:hAnsi="Arial"/>
          <w:sz w:val="20"/>
          <w:szCs w:val="20"/>
        </w:rPr>
        <w:t xml:space="preserve">Translate Customer Force findings into a Lean Canvas. Identify: Problem (push forces), Solution (pull factors), Unique Value Proposition, Customer Segments, and Key Metrics.</w:t>
      </w:r>
    </w:p>
    <w:p>
      <w:pPr>
        <w:spacing w:after="120"/>
        <w:ind w:left="720"/>
      </w:pPr>
      <w:r>
        <w:rPr>
          <w:rFonts w:ascii="Arial" w:cs="Arial" w:eastAsia="Arial" w:hAnsi="Arial"/>
          <w:b/>
          <w:bCs/>
          <w:sz w:val="20"/>
          <w:szCs w:val="20"/>
        </w:rPr>
        <w:t xml:space="preserve">Output: </w:t>
      </w:r>
      <w:r>
        <w:rPr>
          <w:rFonts w:ascii="Arial" w:cs="Arial" w:eastAsia="Arial" w:hAnsi="Arial"/>
          <w:sz w:val="20"/>
          <w:szCs w:val="20"/>
        </w:rPr>
        <w:t xml:space="preserve">Lean Canvas v1, prioritized hypothesis backlog</w:t>
      </w:r>
    </w:p>
    <w:p>
      <w:pPr>
        <w:pStyle w:val="ListParagraph"/>
        <w:numPr>
          <w:ilvl w:val="0"/>
          <w:numId w:val="4"/>
        </w:numPr>
        <w:spacing w:after="60"/>
      </w:pPr>
      <w:r>
        <w:rPr>
          <w:rFonts w:ascii="Arial" w:cs="Arial" w:eastAsia="Arial" w:hAnsi="Arial"/>
          <w:b/>
          <w:bCs/>
          <w:sz w:val="22"/>
          <w:szCs w:val="22"/>
        </w:rPr>
        <w:t xml:space="preserve">AI-Augmented Insight Expansion</w:t>
      </w:r>
    </w:p>
    <w:p>
      <w:pPr>
        <w:spacing w:after="200"/>
        <w:ind w:left="720"/>
      </w:pPr>
      <w:r>
        <w:rPr>
          <w:rFonts w:ascii="Arial" w:cs="Arial" w:eastAsia="Arial" w:hAnsi="Arial"/>
          <w:b/>
          <w:bCs/>
          <w:sz w:val="20"/>
          <w:szCs w:val="20"/>
        </w:rPr>
        <w:t xml:space="preserve">How: </w:t>
      </w:r>
      <w:r>
        <w:rPr>
          <w:rFonts w:ascii="Arial" w:cs="Arial" w:eastAsia="Arial" w:hAnsi="Arial"/>
          <w:sz w:val="20"/>
          <w:szCs w:val="20"/>
        </w:rPr>
        <w:t xml:space="preserve">After gathering real customer data, use AI to expand insights — not replace thinking. Train AI on your interview transcripts, force canvas data, and market context. Use AI to surface patterns, generate counter-hypotheses, and stress-test your assumptions.</w:t>
      </w:r>
    </w:p>
    <w:p>
      <w:pPr>
        <w:pStyle w:val="Heading2"/>
      </w:pPr>
      <w:r>
        <w:rPr>
          <w:rFonts w:ascii="Arial" w:cs="Arial" w:eastAsia="Arial" w:hAnsi="Arial"/>
          <w:b/>
          <w:bCs/>
          <w:color w:val="2E86C1"/>
          <w:sz w:val="26"/>
          <w:szCs w:val="26"/>
        </w:rPr>
        <w:t xml:space="preserve">Phase 3: Validation — Test Fast, Learn Faster</w:t>
      </w:r>
    </w:p>
    <w:p>
      <w:pPr>
        <w:pStyle w:val="ListParagraph"/>
        <w:numPr>
          <w:ilvl w:val="0"/>
          <w:numId w:val="5"/>
        </w:numPr>
        <w:spacing w:after="60"/>
      </w:pPr>
      <w:r>
        <w:rPr>
          <w:rFonts w:ascii="Arial" w:cs="Arial" w:eastAsia="Arial" w:hAnsi="Arial"/>
          <w:b/>
          <w:bCs/>
          <w:sz w:val="22"/>
          <w:szCs w:val="22"/>
        </w:rPr>
        <w:t xml:space="preserve">Rapid Prototyping with AI Tools</w:t>
      </w:r>
    </w:p>
    <w:p>
      <w:pPr>
        <w:spacing w:after="40"/>
        <w:ind w:left="720"/>
      </w:pPr>
      <w:r>
        <w:rPr>
          <w:rFonts w:ascii="Arial" w:cs="Arial" w:eastAsia="Arial" w:hAnsi="Arial"/>
          <w:b/>
          <w:bCs/>
          <w:sz w:val="20"/>
          <w:szCs w:val="20"/>
        </w:rPr>
        <w:t xml:space="preserve">How: </w:t>
      </w:r>
      <w:r>
        <w:rPr>
          <w:rFonts w:ascii="Arial" w:cs="Arial" w:eastAsia="Arial" w:hAnsi="Arial"/>
          <w:sz w:val="20"/>
          <w:szCs w:val="20"/>
        </w:rPr>
        <w:t xml:space="preserve">Use vibe coding tools (Lovable, Claude, Antigravity) to build demos and MVPs quickly. The goal is to get stakeholder and customer feedback as early as possible.</w:t>
      </w:r>
    </w:p>
    <w:p>
      <w:pPr>
        <w:spacing w:after="120"/>
        <w:ind w:left="720"/>
      </w:pPr>
      <w:r>
        <w:rPr>
          <w:rFonts w:ascii="Arial" w:cs="Arial" w:eastAsia="Arial" w:hAnsi="Arial"/>
          <w:b/>
          <w:bCs/>
          <w:sz w:val="20"/>
          <w:szCs w:val="20"/>
        </w:rPr>
        <w:t xml:space="preserve">Output: </w:t>
      </w:r>
      <w:r>
        <w:rPr>
          <w:rFonts w:ascii="Arial" w:cs="Arial" w:eastAsia="Arial" w:hAnsi="Arial"/>
          <w:sz w:val="20"/>
          <w:szCs w:val="20"/>
        </w:rPr>
        <w:t xml:space="preserve">Working prototype, initial feedback from stakeholders/BOD/customers</w:t>
      </w:r>
    </w:p>
    <w:p>
      <w:pPr>
        <w:pStyle w:val="ListParagraph"/>
        <w:numPr>
          <w:ilvl w:val="0"/>
          <w:numId w:val="5"/>
        </w:numPr>
        <w:spacing w:after="60"/>
      </w:pPr>
      <w:r>
        <w:rPr>
          <w:rFonts w:ascii="Arial" w:cs="Arial" w:eastAsia="Arial" w:hAnsi="Arial"/>
          <w:b/>
          <w:bCs/>
          <w:sz w:val="22"/>
          <w:szCs w:val="22"/>
        </w:rPr>
        <w:t xml:space="preserve">Hypothesis Testing Loop</w:t>
      </w:r>
    </w:p>
    <w:p>
      <w:pPr>
        <w:spacing w:after="40"/>
        <w:ind w:left="720"/>
      </w:pPr>
      <w:r>
        <w:rPr>
          <w:rFonts w:ascii="Arial" w:cs="Arial" w:eastAsia="Arial" w:hAnsi="Arial"/>
          <w:b/>
          <w:bCs/>
          <w:sz w:val="20"/>
          <w:szCs w:val="20"/>
        </w:rPr>
        <w:t xml:space="preserve">How: </w:t>
      </w:r>
      <w:r>
        <w:rPr>
          <w:rFonts w:ascii="Arial" w:cs="Arial" w:eastAsia="Arial" w:hAnsi="Arial"/>
          <w:sz w:val="20"/>
          <w:szCs w:val="20"/>
        </w:rPr>
        <w:t xml:space="preserve">Run lean experiments: A/B tests, fake-door tests, concierge MVPs. Measure against pre-defined success metrics. Use AI to analyze results and identify patterns faster.</w:t>
      </w:r>
    </w:p>
    <w:p>
      <w:pPr>
        <w:spacing w:after="200"/>
        <w:ind w:left="720"/>
      </w:pPr>
      <w:r>
        <w:rPr>
          <w:rFonts w:ascii="Arial" w:cs="Arial" w:eastAsia="Arial" w:hAnsi="Arial"/>
          <w:b/>
          <w:bCs/>
          <w:sz w:val="20"/>
          <w:szCs w:val="20"/>
        </w:rPr>
        <w:t xml:space="preserve">Output: </w:t>
      </w:r>
      <w:r>
        <w:rPr>
          <w:rFonts w:ascii="Arial" w:cs="Arial" w:eastAsia="Arial" w:hAnsi="Arial"/>
          <w:sz w:val="20"/>
          <w:szCs w:val="20"/>
        </w:rPr>
        <w:t xml:space="preserve">Validated/invalidated hypotheses, updated Lean Canvas</w:t>
      </w:r>
    </w:p>
    <w:p>
      <w:pPr>
        <w:pStyle w:val="Heading2"/>
      </w:pPr>
      <w:r>
        <w:rPr>
          <w:rFonts w:ascii="Arial" w:cs="Arial" w:eastAsia="Arial" w:hAnsi="Arial"/>
          <w:b/>
          <w:bCs/>
          <w:color w:val="2E86C1"/>
          <w:sz w:val="26"/>
          <w:szCs w:val="26"/>
        </w:rPr>
        <w:t xml:space="preserve">Phase 4: Growth — Find and Activate Growth Levers</w:t>
      </w:r>
    </w:p>
    <w:p>
      <w:pPr>
        <w:pStyle w:val="ListParagraph"/>
        <w:numPr>
          <w:ilvl w:val="0"/>
          <w:numId w:val="6"/>
        </w:numPr>
        <w:spacing w:after="60"/>
      </w:pPr>
      <w:r>
        <w:rPr>
          <w:rFonts w:ascii="Arial" w:cs="Arial" w:eastAsia="Arial" w:hAnsi="Arial"/>
          <w:b/>
          <w:bCs/>
          <w:sz w:val="22"/>
          <w:szCs w:val="22"/>
        </w:rPr>
        <w:t xml:space="preserve">Growth Lever Identification</w:t>
      </w:r>
    </w:p>
    <w:p>
      <w:pPr>
        <w:spacing w:after="40"/>
        <w:ind w:left="720"/>
      </w:pPr>
      <w:r>
        <w:rPr>
          <w:rFonts w:ascii="Arial" w:cs="Arial" w:eastAsia="Arial" w:hAnsi="Arial"/>
          <w:b/>
          <w:bCs/>
          <w:sz w:val="20"/>
          <w:szCs w:val="20"/>
        </w:rPr>
        <w:t xml:space="preserve">How: </w:t>
      </w:r>
      <w:r>
        <w:rPr>
          <w:rFonts w:ascii="Arial" w:cs="Arial" w:eastAsia="Arial" w:hAnsi="Arial"/>
          <w:sz w:val="20"/>
          <w:szCs w:val="20"/>
        </w:rPr>
        <w:t xml:space="preserve">Analyze your validated product through the lens of acquisition, activation, retention, revenue, and referral (AARRR). Identify which lever has the highest impact-to-effort ratio. Use AI to model scenarios and forecast impact.</w:t>
      </w:r>
    </w:p>
    <w:p>
      <w:pPr>
        <w:pStyle w:val="ListParagraph"/>
        <w:numPr>
          <w:ilvl w:val="0"/>
          <w:numId w:val="6"/>
        </w:numPr>
        <w:spacing w:after="60"/>
      </w:pPr>
      <w:r>
        <w:rPr>
          <w:rFonts w:ascii="Arial" w:cs="Arial" w:eastAsia="Arial" w:hAnsi="Arial"/>
          <w:b/>
          <w:bCs/>
          <w:sz w:val="22"/>
          <w:szCs w:val="22"/>
        </w:rPr>
        <w:t xml:space="preserve">Product Direction Setting</w:t>
      </w:r>
    </w:p>
    <w:p>
      <w:pPr>
        <w:spacing w:after="200"/>
        <w:ind w:left="720"/>
      </w:pPr>
      <w:r>
        <w:rPr>
          <w:rFonts w:ascii="Arial" w:cs="Arial" w:eastAsia="Arial" w:hAnsi="Arial"/>
          <w:b/>
          <w:bCs/>
          <w:sz w:val="20"/>
          <w:szCs w:val="20"/>
        </w:rPr>
        <w:t xml:space="preserve">How: </w:t>
      </w:r>
      <w:r>
        <w:rPr>
          <w:rFonts w:ascii="Arial" w:cs="Arial" w:eastAsia="Arial" w:hAnsi="Arial"/>
          <w:sz w:val="20"/>
          <w:szCs w:val="20"/>
        </w:rPr>
        <w:t xml:space="preserve">Synthesize market research, customer insights, and growth data into a clear product direction. Present trade-offs to stakeholders. The PM is the person who must understand the product, market, and customer most deeply — AI is a tool, not a substitute.</w:t>
      </w:r>
    </w:p>
    <w:p>
      <w:r>
        <w:br w:type="page"/>
      </w:r>
    </w:p>
    <w:p>
      <w:pPr>
        <w:pStyle w:val="Heading1"/>
      </w:pPr>
      <w:r>
        <w:rPr>
          <w:rFonts w:ascii="Arial" w:cs="Arial" w:eastAsia="Arial" w:hAnsi="Arial"/>
          <w:b/>
          <w:bCs/>
          <w:color w:val="1B4F72"/>
          <w:sz w:val="32"/>
          <w:szCs w:val="32"/>
        </w:rPr>
        <w:t xml:space="preserve">6. Recommended Lightweight Framework</w:t>
      </w:r>
    </w:p>
    <w:p>
      <w:pPr>
        <w:spacing w:after="120"/>
      </w:pPr>
      <w:r>
        <w:rPr>
          <w:rFonts w:ascii="Arial" w:cs="Arial" w:eastAsia="Arial" w:hAnsi="Arial"/>
          <w:sz w:val="22"/>
          <w:szCs w:val="22"/>
        </w:rPr>
        <w:t xml:space="preserve">For startups and small teams with limited resources, we recommend the following integrated approach: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External JTBD</w:t>
            </w:r>
          </w:p>
          <w:p>
            <w:pPr>
              <w:jc w:val="center"/>
            </w:pPr>
            <w:r>
              <w:rPr>
                <w:rFonts w:ascii="Arial" w:cs="Arial" w:eastAsia="Arial" w:hAnsi="Arial"/>
                <w:color w:val="AED6F1"/>
                <w:sz w:val="18"/>
                <w:szCs w:val="18"/>
              </w:rPr>
              <w:t xml:space="preserve">(Customer Force Canvas)</w:t>
            </w:r>
          </w:p>
        </w:tc>
        <w:tc>
          <w:tcPr>
            <w:tcW w:type="dxa" w:w="312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Lean Canvas</w:t>
            </w:r>
          </w:p>
        </w:tc>
        <w:tc>
          <w:tcPr>
            <w:tcW w:type="dxa" w:w="3120"/>
            <w:tcBorders>
              <w:top w:val="single" w:color="BDC3C7" w:sz="1"/>
              <w:left w:val="single" w:color="BDC3C7" w:sz="1"/>
              <w:bottom w:val="single" w:color="BDC3C7" w:sz="1"/>
              <w:right w:val="single" w:color="BDC3C7" w:sz="1"/>
            </w:tcBorders>
            <w:shd w:fill="5DADE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AI Support</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60"/>
            </w:pPr>
            <w:r>
              <w:rPr>
                <w:rFonts w:ascii="Arial" w:cs="Arial" w:eastAsia="Arial" w:hAnsi="Arial"/>
                <w:b/>
                <w:bCs/>
                <w:sz w:val="18"/>
                <w:szCs w:val="18"/>
              </w:rPr>
              <w:t xml:space="preserve">Map the 4 customer forces:</w:t>
            </w:r>
          </w:p>
          <w:p>
            <w:pPr>
              <w:spacing w:after="30"/>
            </w:pPr>
            <w:r>
              <w:rPr>
                <w:rFonts w:ascii="Arial" w:cs="Arial" w:eastAsia="Arial" w:hAnsi="Arial"/>
                <w:sz w:val="18"/>
                <w:szCs w:val="18"/>
              </w:rPr>
              <w:t xml:space="preserve">Push: Frustration with status quo</w:t>
            </w:r>
          </w:p>
          <w:p>
            <w:pPr>
              <w:spacing w:after="30"/>
            </w:pPr>
            <w:r>
              <w:rPr>
                <w:rFonts w:ascii="Arial" w:cs="Arial" w:eastAsia="Arial" w:hAnsi="Arial"/>
                <w:sz w:val="18"/>
                <w:szCs w:val="18"/>
              </w:rPr>
              <w:t xml:space="preserve">Pull: Attraction to new solution</w:t>
            </w:r>
          </w:p>
          <w:p>
            <w:pPr>
              <w:spacing w:after="30"/>
            </w:pPr>
            <w:r>
              <w:rPr>
                <w:rFonts w:ascii="Arial" w:cs="Arial" w:eastAsia="Arial" w:hAnsi="Arial"/>
                <w:sz w:val="18"/>
                <w:szCs w:val="18"/>
              </w:rPr>
              <w:t xml:space="preserve">Anxiety: Fear of switching</w:t>
            </w:r>
          </w:p>
          <w:p>
            <w:r>
              <w:rPr>
                <w:rFonts w:ascii="Arial" w:cs="Arial" w:eastAsia="Arial" w:hAnsi="Arial"/>
                <w:sz w:val="18"/>
                <w:szCs w:val="18"/>
              </w:rPr>
              <w:t xml:space="preserve">Habit: Comfort with current way</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60"/>
            </w:pPr>
            <w:r>
              <w:rPr>
                <w:rFonts w:ascii="Arial" w:cs="Arial" w:eastAsia="Arial" w:hAnsi="Arial"/>
                <w:b/>
                <w:bCs/>
                <w:sz w:val="18"/>
                <w:szCs w:val="18"/>
              </w:rPr>
              <w:t xml:space="preserve">Translate forces into:</w:t>
            </w:r>
          </w:p>
          <w:p>
            <w:pPr>
              <w:spacing w:after="30"/>
            </w:pPr>
            <w:r>
              <w:rPr>
                <w:rFonts w:ascii="Arial" w:cs="Arial" w:eastAsia="Arial" w:hAnsi="Arial"/>
                <w:sz w:val="18"/>
                <w:szCs w:val="18"/>
              </w:rPr>
              <w:t xml:space="preserve">Problem statement</w:t>
            </w:r>
          </w:p>
          <w:p>
            <w:pPr>
              <w:spacing w:after="30"/>
            </w:pPr>
            <w:r>
              <w:rPr>
                <w:rFonts w:ascii="Arial" w:cs="Arial" w:eastAsia="Arial" w:hAnsi="Arial"/>
                <w:sz w:val="18"/>
                <w:szCs w:val="18"/>
              </w:rPr>
              <w:t xml:space="preserve">Solution hypothesis</w:t>
            </w:r>
          </w:p>
          <w:p>
            <w:pPr>
              <w:spacing w:after="30"/>
            </w:pPr>
            <w:r>
              <w:rPr>
                <w:rFonts w:ascii="Arial" w:cs="Arial" w:eastAsia="Arial" w:hAnsi="Arial"/>
                <w:sz w:val="18"/>
                <w:szCs w:val="18"/>
              </w:rPr>
              <w:t xml:space="preserve">Unique Value Prop</w:t>
            </w:r>
          </w:p>
          <w:p>
            <w:r>
              <w:rPr>
                <w:rFonts w:ascii="Arial" w:cs="Arial" w:eastAsia="Arial" w:hAnsi="Arial"/>
                <w:sz w:val="18"/>
                <w:szCs w:val="18"/>
              </w:rPr>
              <w:t xml:space="preserve">Key Metrics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60"/>
            </w:pPr>
            <w:r>
              <w:rPr>
                <w:rFonts w:ascii="Arial" w:cs="Arial" w:eastAsia="Arial" w:hAnsi="Arial"/>
                <w:b/>
                <w:bCs/>
                <w:sz w:val="18"/>
                <w:szCs w:val="18"/>
              </w:rPr>
              <w:t xml:space="preserve">Use AI to:</w:t>
            </w:r>
          </w:p>
          <w:p>
            <w:pPr>
              <w:spacing w:after="30"/>
            </w:pPr>
            <w:r>
              <w:rPr>
                <w:rFonts w:ascii="Arial" w:cs="Arial" w:eastAsia="Arial" w:hAnsi="Arial"/>
                <w:sz w:val="18"/>
                <w:szCs w:val="18"/>
              </w:rPr>
              <w:t xml:space="preserve">Expand insights from interviews</w:t>
            </w:r>
          </w:p>
          <w:p>
            <w:pPr>
              <w:spacing w:after="30"/>
            </w:pPr>
            <w:r>
              <w:rPr>
                <w:rFonts w:ascii="Arial" w:cs="Arial" w:eastAsia="Arial" w:hAnsi="Arial"/>
                <w:sz w:val="18"/>
                <w:szCs w:val="18"/>
              </w:rPr>
              <w:t xml:space="preserve">Surface hidden patterns</w:t>
            </w:r>
          </w:p>
          <w:p>
            <w:pPr>
              <w:spacing w:after="30"/>
            </w:pPr>
            <w:r>
              <w:rPr>
                <w:rFonts w:ascii="Arial" w:cs="Arial" w:eastAsia="Arial" w:hAnsi="Arial"/>
                <w:sz w:val="18"/>
                <w:szCs w:val="18"/>
              </w:rPr>
              <w:t xml:space="preserve">Stress-test hypotheses</w:t>
            </w:r>
          </w:p>
          <w:p>
            <w:r>
              <w:rPr>
                <w:rFonts w:ascii="Arial" w:cs="Arial" w:eastAsia="Arial" w:hAnsi="Arial"/>
                <w:sz w:val="18"/>
                <w:szCs w:val="18"/>
              </w:rPr>
              <w:t xml:space="preserve">Generate counter-arguments</w:t>
            </w:r>
          </w:p>
        </w:tc>
      </w:tr>
    </w:tbl>
    <w:p>
      <w:pPr>
        <w:spacing w:after="80"/>
      </w:pPr>
    </w:p>
    <w:p>
      <w:pPr>
        <w:spacing w:after="120"/>
      </w:pPr>
      <w:r>
        <w:rPr>
          <w:rFonts w:ascii="Arial" w:cs="Arial" w:eastAsia="Arial" w:hAnsi="Arial"/>
          <w:sz w:val="22"/>
          <w:szCs w:val="22"/>
        </w:rPr>
        <w:t xml:space="preserve">This approach is designed for teams with limited interview budgets (5–10 users) but still provides enough depth to understand push/pull forces, barriers, and real customer motivation — before using AI to scale the insight.</w:t>
      </w:r>
    </w:p>
    <w:p>
      <w:pPr>
        <w:spacing w:after="200"/>
      </w:pPr>
    </w:p>
    <w:p>
      <w:pPr>
        <w:pStyle w:val="Heading1"/>
      </w:pPr>
      <w:r>
        <w:rPr>
          <w:rFonts w:ascii="Arial" w:cs="Arial" w:eastAsia="Arial" w:hAnsi="Arial"/>
          <w:b/>
          <w:bCs/>
          <w:color w:val="1B4F72"/>
          <w:sz w:val="32"/>
          <w:szCs w:val="32"/>
        </w:rPr>
        <w:t xml:space="preserve">7. Exceptions and Edge Cases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561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Do</w:t>
            </w:r>
          </w:p>
        </w:tc>
      </w:tr>
      <w:tr>
        <w:tc>
          <w:tcPr>
            <w:tcW w:type="dxa" w:w="3744"/>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No access to real users for interviews</w:t>
            </w:r>
          </w:p>
        </w:tc>
        <w:tc>
          <w:tcPr>
            <w:tcW w:type="dxa" w:w="561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Use proxy data: support tickets, app reviews, forum posts, social media. AI can help synthesize these into pseudo-JTBD insights.</w:t>
            </w:r>
          </w:p>
        </w:tc>
      </w:tr>
      <w:tr>
        <w:tc>
          <w:tcPr>
            <w:tcW w:type="dxa" w:w="374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Stakeholders demand features without discovery</w:t>
            </w:r>
          </w:p>
        </w:tc>
        <w:tc>
          <w:tcPr>
            <w:tcW w:type="dxa" w:w="561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Run a “1-week sprint 0”: quick Customer Force Canvas + Lean Canvas to frame the request as a hypothesis before building.</w:t>
            </w:r>
          </w:p>
        </w:tc>
      </w:tr>
      <w:tr>
        <w:tc>
          <w:tcPr>
            <w:tcW w:type="dxa" w:w="3744"/>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AI generates confident but wrong insights</w:t>
            </w:r>
          </w:p>
        </w:tc>
        <w:tc>
          <w:tcPr>
            <w:tcW w:type="dxa" w:w="561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Always ground AI output in real data. Use AI to expand thinking, never to replace primary research. Cross-validate with at least 2 sources.</w:t>
            </w:r>
          </w:p>
        </w:tc>
      </w:tr>
      <w:tr>
        <w:tc>
          <w:tcPr>
            <w:tcW w:type="dxa" w:w="374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Team has no PM background</w:t>
            </w:r>
          </w:p>
        </w:tc>
        <w:tc>
          <w:tcPr>
            <w:tcW w:type="dxa" w:w="561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Start with Phase 1 foundation only. Spend 4 weeks on market research and financial literacy before moving to discovery.</w:t>
            </w:r>
          </w:p>
        </w:tc>
      </w:tr>
      <w:tr>
        <w:tc>
          <w:tcPr>
            <w:tcW w:type="dxa" w:w="3744"/>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Enterprise context with heavy compliance</w:t>
            </w:r>
          </w:p>
        </w:tc>
        <w:tc>
          <w:tcPr>
            <w:tcW w:type="dxa" w:w="561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Add a compliance check step between Phase 2 and Phase 3. Validate hypotheses against regulatory constraints before prototyping.</w:t>
            </w:r>
          </w:p>
        </w:tc>
      </w:tr>
    </w:tbl>
    <w:p>
      <w:pPr>
        <w:spacing w:after="200"/>
      </w:pPr>
    </w:p>
    <w:p>
      <w:pPr>
        <w:pStyle w:val="Heading1"/>
      </w:pPr>
      <w:r>
        <w:rPr>
          <w:rFonts w:ascii="Arial" w:cs="Arial" w:eastAsia="Arial" w:hAnsi="Arial"/>
          <w:b/>
          <w:bCs/>
          <w:color w:val="1B4F72"/>
          <w:sz w:val="32"/>
          <w:szCs w:val="32"/>
        </w:rPr>
        <w:t xml:space="preserve">8. Core Principle: Speed vs. Direction</w:t>
      </w:r>
    </w:p>
    <w:p>
      <w:pPr>
        <w:pBdr>
          <w:left w:val="single" w:color="1B4F72" w:sz="12" w:space="8"/>
        </w:pBdr>
        <w:shd w:fill="EBF5FB" w:val="clear"/>
        <w:spacing w:after="200" w:before="120"/>
        <w:ind w:left="360" w:right="360"/>
      </w:pPr>
      <w:r>
        <w:rPr>
          <w:rFonts w:ascii="Arial" w:cs="Arial" w:eastAsia="Arial" w:hAnsi="Arial"/>
          <w:b/>
          <w:bCs/>
          <w:color w:val="1B4F72"/>
          <w:sz w:val="24"/>
          <w:szCs w:val="24"/>
        </w:rPr>
        <w:t xml:space="preserve">Moving fast is good. But for Product, moving in the right direction matters even more.</w:t>
      </w:r>
      <w:r>
        <w:rPr>
          <w:rFonts w:ascii="Arial" w:cs="Arial" w:eastAsia="Arial" w:hAnsi="Arial"/>
          <w:i/>
          <w:iCs/>
          <w:sz w:val="22"/>
          <w:szCs w:val="22"/>
        </w:rPr>
        <w:t xml:space="preserve"> AI helps you accelerate, but the PO/PM must still be the one who understands the product, market, and customer most deeply.</w:t>
      </w:r>
    </w:p>
    <w:p>
      <w:pPr>
        <w:spacing w:after="120"/>
      </w:pPr>
      <w:r>
        <w:rPr>
          <w:rFonts w:ascii="Arial" w:cs="Arial" w:eastAsia="Arial" w:hAnsi="Arial"/>
          <w:sz w:val="22"/>
          <w:szCs w:val="22"/>
        </w:rPr>
        <w:t xml:space="preserve">The role of AI in Product is to support and amplify human judgment, not replace it. Train your AI tools on real customer data, use them to expand your thinking, and always validate AI-generated insights against reality.</w:t>
      </w:r>
    </w:p>
    <w:p>
      <w:pPr>
        <w:spacing w:after="200"/>
      </w:pPr>
    </w:p>
    <w:p>
      <w:pPr>
        <w:pStyle w:val="Heading1"/>
      </w:pPr>
      <w:r>
        <w:rPr>
          <w:rFonts w:ascii="Arial" w:cs="Arial" w:eastAsia="Arial" w:hAnsi="Arial"/>
          <w:b/>
          <w:bCs/>
          <w:color w:val="1B4F72"/>
          <w:sz w:val="32"/>
          <w:szCs w:val="32"/>
        </w:rPr>
        <w:t xml:space="preserve">9. Success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Measure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Time from idea to validated hypothesis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&lt; 2 weeks</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Track from initiative kickoff to first hypothesis test result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Hypothesis success rate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&gt; 30%</w:t>
            </w:r>
          </w:p>
        </w:tc>
        <w:tc>
          <w:tcPr>
            <w:tcW w:type="dxa" w:w="3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 of hypotheses that survive validation testing</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Stakeholder feedback turnaround</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&lt; 5 business days</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Time from prototype to first stakeholder review</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Customer interview coverage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5–10 per initiative</w:t>
            </w:r>
          </w:p>
        </w:tc>
        <w:tc>
          <w:tcPr>
            <w:tcW w:type="dxa" w:w="3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Number of real user interviews before AI expansion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PM mindset self-assessment score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Improve 20% QoQ</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sz w:val="20"/>
                <w:szCs w:val="20"/>
              </w:rPr>
              <w:t xml:space="preserve">Quarterly self-assessment across 4 phases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Growth lever impact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Measurable within 1 quarter</w:t>
            </w:r>
          </w:p>
        </w:tc>
        <w:tc>
          <w:tcPr>
            <w:tcW w:type="dxa" w:w="3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Track key metric movement after growth lever activation</w:t>
            </w:r>
          </w:p>
        </w:tc>
      </w:tr>
    </w:tbl>
    <w:p>
      <w:pPr>
        <w:spacing w:after="200"/>
      </w:pPr>
    </w:p>
    <w:p>
      <w:pPr>
        <w:pStyle w:val="Heading1"/>
      </w:pPr>
      <w:r>
        <w:rPr>
          <w:rFonts w:ascii="Arial" w:cs="Arial" w:eastAsia="Arial" w:hAnsi="Arial"/>
          <w:b/>
          <w:bCs/>
          <w:color w:val="1B4F72"/>
          <w:sz w:val="32"/>
          <w:szCs w:val="32"/>
        </w:rPr>
        <w:t xml:space="preserve">10. AI Usage Guidelines for Product Work</w:t>
      </w:r>
    </w:p>
    <w:p>
      <w:pPr>
        <w:pStyle w:val="Heading2"/>
      </w:pPr>
      <w:r>
        <w:rPr>
          <w:rFonts w:ascii="Arial" w:cs="Arial" w:eastAsia="Arial" w:hAnsi="Arial"/>
          <w:b/>
          <w:bCs/>
          <w:color w:val="2E86C1"/>
          <w:sz w:val="26"/>
          <w:szCs w:val="26"/>
        </w:rPr>
        <w:t xml:space="preserve">Use AI For:</w:t>
      </w:r>
    </w:p>
    <w:p>
      <w:pPr>
        <w:pStyle w:val="ListParagraph"/>
        <w:numPr>
          <w:ilvl w:val="0"/>
          <w:numId w:val="2"/>
        </w:numPr>
        <w:spacing w:after="60"/>
      </w:pPr>
      <w:r>
        <w:rPr>
          <w:rFonts w:ascii="Arial" w:cs="Arial" w:eastAsia="Arial" w:hAnsi="Arial"/>
          <w:sz w:val="22"/>
          <w:szCs w:val="22"/>
        </w:rPr>
        <w:t xml:space="preserve">Market Research — Accelerate desk research, competitive analysis, trend spotting</w:t>
      </w:r>
    </w:p>
    <w:p>
      <w:pPr>
        <w:pStyle w:val="ListParagraph"/>
        <w:numPr>
          <w:ilvl w:val="0"/>
          <w:numId w:val="2"/>
        </w:numPr>
        <w:spacing w:after="60"/>
      </w:pPr>
      <w:r>
        <w:rPr>
          <w:rFonts w:ascii="Arial" w:cs="Arial" w:eastAsia="Arial" w:hAnsi="Arial"/>
          <w:sz w:val="22"/>
          <w:szCs w:val="22"/>
        </w:rPr>
        <w:t xml:space="preserve">Discovery Support — Expand interview insights, identify patterns across transcripts</w:t>
      </w:r>
    </w:p>
    <w:p>
      <w:pPr>
        <w:pStyle w:val="ListParagraph"/>
        <w:numPr>
          <w:ilvl w:val="0"/>
          <w:numId w:val="2"/>
        </w:numPr>
        <w:spacing w:after="60"/>
      </w:pPr>
      <w:r>
        <w:rPr>
          <w:rFonts w:ascii="Arial" w:cs="Arial" w:eastAsia="Arial" w:hAnsi="Arial"/>
          <w:sz w:val="22"/>
          <w:szCs w:val="22"/>
        </w:rPr>
        <w:t xml:space="preserve">Growth Lever Analysis — Model scenarios, forecast impact, suggest experiment designs</w:t>
      </w:r>
    </w:p>
    <w:p>
      <w:pPr>
        <w:pStyle w:val="ListParagraph"/>
        <w:numPr>
          <w:ilvl w:val="0"/>
          <w:numId w:val="2"/>
        </w:numPr>
        <w:spacing w:after="120"/>
      </w:pPr>
      <w:r>
        <w:rPr>
          <w:rFonts w:ascii="Arial" w:cs="Arial" w:eastAsia="Arial" w:hAnsi="Arial"/>
          <w:sz w:val="22"/>
          <w:szCs w:val="22"/>
        </w:rPr>
        <w:t xml:space="preserve">Product Direction — Generate options, stress-test strategies, synthesize data</w:t>
      </w:r>
    </w:p>
    <w:p>
      <w:pPr>
        <w:pStyle w:val="Heading2"/>
      </w:pPr>
      <w:r>
        <w:rPr>
          <w:rFonts w:ascii="Arial" w:cs="Arial" w:eastAsia="Arial" w:hAnsi="Arial"/>
          <w:b/>
          <w:bCs/>
          <w:color w:val="2E86C1"/>
          <w:sz w:val="26"/>
          <w:szCs w:val="26"/>
        </w:rPr>
        <w:t xml:space="preserve">Never Delegate to AI:</w:t>
      </w:r>
    </w:p>
    <w:p>
      <w:pPr>
        <w:pStyle w:val="ListParagraph"/>
        <w:numPr>
          <w:ilvl w:val="0"/>
          <w:numId w:val="2"/>
        </w:numPr>
        <w:spacing w:after="60"/>
      </w:pPr>
      <w:r>
        <w:rPr>
          <w:rFonts w:ascii="Arial" w:cs="Arial" w:eastAsia="Arial" w:hAnsi="Arial"/>
          <w:sz w:val="22"/>
          <w:szCs w:val="22"/>
        </w:rPr>
        <w:t xml:space="preserve">Final product decisions — The PM owns the “why”</w:t>
      </w:r>
    </w:p>
    <w:p>
      <w:pPr>
        <w:pStyle w:val="ListParagraph"/>
        <w:numPr>
          <w:ilvl w:val="0"/>
          <w:numId w:val="2"/>
        </w:numPr>
        <w:spacing w:after="60"/>
      </w:pPr>
      <w:r>
        <w:rPr>
          <w:rFonts w:ascii="Arial" w:cs="Arial" w:eastAsia="Arial" w:hAnsi="Arial"/>
          <w:sz w:val="22"/>
          <w:szCs w:val="22"/>
        </w:rPr>
        <w:t xml:space="preserve">Customer empathy — No AI replaces sitting with a real user</w:t>
      </w:r>
    </w:p>
    <w:p>
      <w:pPr>
        <w:pStyle w:val="ListParagraph"/>
        <w:numPr>
          <w:ilvl w:val="0"/>
          <w:numId w:val="2"/>
        </w:numPr>
        <w:spacing w:after="60"/>
      </w:pPr>
      <w:r>
        <w:rPr>
          <w:rFonts w:ascii="Arial" w:cs="Arial" w:eastAsia="Arial" w:hAnsi="Arial"/>
          <w:sz w:val="22"/>
          <w:szCs w:val="22"/>
        </w:rPr>
        <w:t xml:space="preserve">Stakeholder trust — Relationships are built by humans</w:t>
      </w:r>
    </w:p>
    <w:p>
      <w:pPr>
        <w:pStyle w:val="ListParagraph"/>
        <w:numPr>
          <w:ilvl w:val="0"/>
          <w:numId w:val="2"/>
        </w:numPr>
        <w:spacing w:after="200"/>
      </w:pPr>
      <w:r>
        <w:rPr>
          <w:rFonts w:ascii="Arial" w:cs="Arial" w:eastAsia="Arial" w:hAnsi="Arial"/>
          <w:sz w:val="22"/>
          <w:szCs w:val="22"/>
        </w:rPr>
        <w:t xml:space="preserve">Ethical judgment — Impact assessment requires human accountability</w:t>
      </w:r>
    </w:p>
    <w:p>
      <w:pPr>
        <w:pStyle w:val="Heading1"/>
      </w:pPr>
      <w:r>
        <w:rPr>
          <w:rFonts w:ascii="Arial" w:cs="Arial" w:eastAsia="Arial" w:hAnsi="Arial"/>
          <w:b/>
          <w:bCs/>
          <w:color w:val="1B4F72"/>
          <w:sz w:val="32"/>
          <w:szCs w:val="32"/>
        </w:rPr>
        <w:t xml:space="preserve">11. Related Documents &amp; Resources</w:t>
      </w:r>
    </w:p>
    <w:p>
      <w:pPr>
        <w:pStyle w:val="ListParagraph"/>
        <w:numPr>
          <w:ilvl w:val="0"/>
          <w:numId w:val="2"/>
        </w:numPr>
        <w:spacing w:after="60"/>
      </w:pPr>
      <w:r>
        <w:rPr>
          <w:rFonts w:ascii="Arial" w:cs="Arial" w:eastAsia="Arial" w:hAnsi="Arial"/>
          <w:sz w:val="22"/>
          <w:szCs w:val="22"/>
        </w:rPr>
        <w:t xml:space="preserve">External JTBD / Customer Force Canvas — Bob Moesta, Chris Spiek</w:t>
      </w:r>
    </w:p>
    <w:p>
      <w:pPr>
        <w:pStyle w:val="ListParagraph"/>
        <w:numPr>
          <w:ilvl w:val="0"/>
          <w:numId w:val="2"/>
        </w:numPr>
        <w:spacing w:after="60"/>
      </w:pPr>
      <w:r>
        <w:rPr>
          <w:rFonts w:ascii="Arial" w:cs="Arial" w:eastAsia="Arial" w:hAnsi="Arial"/>
          <w:sz w:val="22"/>
          <w:szCs w:val="22"/>
        </w:rPr>
        <w:t xml:space="preserve">Lean Canvas — Ash Maurya, Running Lean</w:t>
      </w:r>
    </w:p>
    <w:p>
      <w:pPr>
        <w:pStyle w:val="ListParagraph"/>
        <w:numPr>
          <w:ilvl w:val="0"/>
          <w:numId w:val="2"/>
        </w:numPr>
        <w:spacing w:after="60"/>
      </w:pPr>
      <w:r>
        <w:rPr>
          <w:rFonts w:ascii="Arial" w:cs="Arial" w:eastAsia="Arial" w:hAnsi="Arial"/>
          <w:sz w:val="22"/>
          <w:szCs w:val="22"/>
        </w:rPr>
        <w:t xml:space="preserve">Jobs-to-be-Done Framework — Clayton Christensen</w:t>
      </w:r>
    </w:p>
    <w:p>
      <w:pPr>
        <w:pStyle w:val="ListParagraph"/>
        <w:numPr>
          <w:ilvl w:val="0"/>
          <w:numId w:val="2"/>
        </w:numPr>
        <w:spacing w:after="60"/>
      </w:pPr>
      <w:r>
        <w:rPr>
          <w:rFonts w:ascii="Arial" w:cs="Arial" w:eastAsia="Arial" w:hAnsi="Arial"/>
          <w:sz w:val="22"/>
          <w:szCs w:val="22"/>
        </w:rPr>
        <w:t xml:space="preserve">Outcome-Driven Innovation (ODI) — Tony Ulwick</w:t>
      </w:r>
    </w:p>
    <w:p>
      <w:pPr>
        <w:pStyle w:val="ListParagraph"/>
        <w:numPr>
          <w:ilvl w:val="0"/>
          <w:numId w:val="2"/>
        </w:numPr>
        <w:spacing w:after="60"/>
      </w:pPr>
      <w:r>
        <w:rPr>
          <w:rFonts w:ascii="Arial" w:cs="Arial" w:eastAsia="Arial" w:hAnsi="Arial"/>
          <w:sz w:val="22"/>
          <w:szCs w:val="22"/>
        </w:rPr>
        <w:t xml:space="preserve">AARRR / Pirate Metrics — Dave McClure</w:t>
      </w:r>
    </w:p>
    <w:p>
      <w:pPr>
        <w:pStyle w:val="ListParagraph"/>
        <w:numPr>
          <w:ilvl w:val="0"/>
          <w:numId w:val="2"/>
        </w:numPr>
        <w:spacing w:after="200"/>
      </w:pPr>
      <w:r>
        <w:rPr>
          <w:rFonts w:ascii="Arial" w:cs="Arial" w:eastAsia="Arial" w:hAnsi="Arial"/>
          <w:sz w:val="22"/>
          <w:szCs w:val="22"/>
        </w:rPr>
        <w:t xml:space="preserve">Product Management Cohort 07 — Advanced mindset &amp; AI-augmented methods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i/>
        <w:iCs/>
        <w:color w:val="5D6D7E"/>
        <w:sz w:val="18"/>
        <w:szCs w:val="18"/>
      </w:rPr>
      <w:t xml:space="preserve">How to Grow a Business &amp; Product Mindset</w:t>
    </w:r>
    <w:r>
      <w:rPr>
        <w:rFonts w:ascii="Arial" w:cs="Arial" w:eastAsia="Arial" w:hAnsi="Arial"/>
        <w:color w:val="5D6D7E"/>
        <w:sz w:val="18"/>
        <w:szCs w:val="18"/>
      </w:rPr>
      <w:t xml:space="preserve">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2026-03-14T14:43:47.635Z</dcterms:created>
  <dcterms:modified xsi:type="dcterms:W3CDTF">2026-03-14T14:43:47.636Z</dcterms:modified>
</cp:coreProperties>
</file>

<file path=docProps/custom.xml><?xml version="1.0" encoding="utf-8"?>
<Properties xmlns="http://schemas.openxmlformats.org/officeDocument/2006/custom-properties" xmlns:vt="http://schemas.openxmlformats.org/officeDocument/2006/docPropsVTypes"/>
</file>