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B4F72"/>
            <w:tcMar>
              <w:top w:w="180" w:type="dxa"/>
              <w:bottom w:w="180" w:type="dxa"/>
              <w:left w:w="180" w:type="dxa"/>
              <w:right w:w="180" w:type="dxa"/>
            </w:tcMar>
          </w:tcPr>
          <w:p>
            <w:pPr>
              <w:jc w:val="center"/>
            </w:pPr>
            <w:r>
              <w:rPr>
                <w:b/>
                <w:color w:val="D4EFDF"/>
                <w:sz w:val="22"/>
              </w:rPr>
              <w:t>BÀI TEST VỊ TRÍ CHUYÊN VIÊN AI ỨNG DỤNG – GFT TECHNOLOGIES</w:t>
              <w:br/>
            </w:r>
            <w:r>
              <w:rPr>
                <w:b/>
                <w:color w:val="FFFFFF"/>
                <w:sz w:val="30"/>
              </w:rPr>
              <w:t>TÀI LIỆU TÓM TẮT KIẾN TRÚC HỆ THỐNG &amp; SƠ ĐỒ HOẠT ĐỘNG (ACTIVITY DIAGRAM)</w:t>
              <w:br/>
              <w:t>ENGLISH ADAPTIVE LMS (TRACK A)</w:t>
            </w:r>
          </w:p>
        </w:tc>
      </w:tr>
    </w:tbl>
    <w:p/>
    <w:p>
      <w:pPr>
        <w:pStyle w:val="Heading1"/>
        <w:spacing w:before="280" w:after="80"/>
      </w:pPr>
      <w:r>
        <w:rPr>
          <w:rFonts w:ascii="Calibri" w:hAnsi="Calibri"/>
          <w:b/>
          <w:color w:val="1B4F72"/>
          <w:sz w:val="30"/>
        </w:rPr>
        <w:t>1. SƠ ĐỒ HOẠT ĐỘNG TỔNG QUAN HỆ THỐNG (SYSTEM ACTIVITY DIAGRAM)</w:t>
      </w:r>
    </w:p>
    <w:p>
      <w:r>
        <w:t>Sơ đồ Activity dưới đây thể hiện luồng hoạt động tổng quan từ khi Người dùng truy cập hệ thống cho đến khi hoàn thành chấm bài AI và thăng hạng nhóm năng lực:</w:t>
      </w:r>
    </w:p>
    <w:tbl>
      <w:tblPr>
        <w:tblW w:type="auto" w:w="0"/>
        <w:jc w:val="center"/>
        <w:tblLook w:firstColumn="1" w:firstRow="1" w:lastColumn="0" w:lastRow="0" w:noHBand="0" w:noVBand="1" w:val="04A0"/>
      </w:tblPr>
      <w:tblGrid>
        <w:gridCol w:w="9936"/>
      </w:tblGrid>
      <w:tr>
        <w:tc>
          <w:tcPr>
            <w:tcW w:type="dxa" w:w="9792"/>
            <w:shd w:fill="1B4F72"/>
            <w:tcMar>
              <w:top w:w="70" w:type="dxa"/>
              <w:bottom w:w="70" w:type="dxa"/>
              <w:left w:w="100" w:type="dxa"/>
              <w:right w:w="100" w:type="dxa"/>
            </w:tcMar>
          </w:tcPr>
          <w:p>
            <w:pPr>
              <w:jc w:val="center"/>
            </w:pPr>
            <w:r>
              <w:rPr>
                <w:b/>
                <w:color w:val="FFFFFF"/>
                <w:sz w:val="20"/>
              </w:rPr>
              <w:t>[START] Người dùng truy cập Hệ thống English Adaptive LMS</w:t>
            </w:r>
          </w:p>
        </w:tc>
      </w:tr>
      <w:tr>
        <w:tc>
          <w:tcPr>
            <w:tcW w:type="dxa" w:w="9792"/>
            <w:shd w:fill="FFFFFF"/>
            <w:tcMar>
              <w:top w:w="70" w:type="dxa"/>
              <w:bottom w:w="70" w:type="dxa"/>
              <w:left w:w="100" w:type="dxa"/>
              <w:right w:w="100" w:type="dxa"/>
            </w:tcMar>
          </w:tcPr>
          <w:p>
            <w:pPr>
              <w:jc w:val="center"/>
            </w:pPr>
            <w:r>
              <w:rPr>
                <w:b w:val="0"/>
                <w:color w:val="2874A6"/>
                <w:sz w:val="24"/>
              </w:rPr>
              <w:t>|</w:t>
            </w:r>
          </w:p>
        </w:tc>
      </w:tr>
      <w:tr>
        <w:tc>
          <w:tcPr>
            <w:tcW w:type="dxa" w:w="9792"/>
            <w:shd w:fill="2874A6"/>
            <w:tcMar>
              <w:top w:w="70" w:type="dxa"/>
              <w:bottom w:w="70" w:type="dxa"/>
              <w:left w:w="100" w:type="dxa"/>
              <w:right w:w="100" w:type="dxa"/>
            </w:tcMar>
          </w:tcPr>
          <w:p>
            <w:pPr>
              <w:jc w:val="center"/>
            </w:pPr>
            <w:r>
              <w:rPr>
                <w:b/>
                <w:color w:val="FFFFFF"/>
                <w:sz w:val="20"/>
              </w:rPr>
              <w:t>Đăng nhập / Đăng ký (Xác thực JWT Token &amp; Phân quyền Role: Học viên hoặc Admin)</w:t>
            </w:r>
          </w:p>
        </w:tc>
      </w:tr>
      <w:tr>
        <w:tc>
          <w:tcPr>
            <w:tcW w:type="dxa" w:w="9792"/>
            <w:shd w:fill="FFFFFF"/>
            <w:tcMar>
              <w:top w:w="70" w:type="dxa"/>
              <w:bottom w:w="70" w:type="dxa"/>
              <w:left w:w="100" w:type="dxa"/>
              <w:right w:w="100" w:type="dxa"/>
            </w:tcMar>
          </w:tcPr>
          <w:p>
            <w:pPr>
              <w:jc w:val="center"/>
            </w:pPr>
            <w:r>
              <w:rPr>
                <w:b w:val="0"/>
                <w:color w:val="2874A6"/>
                <w:sz w:val="24"/>
              </w:rPr>
              <w:t>|</w:t>
            </w:r>
          </w:p>
        </w:tc>
      </w:tr>
      <w:tr>
        <w:tc>
          <w:tcPr>
            <w:tcW w:type="dxa" w:w="9792"/>
            <w:shd w:fill="1F618D"/>
            <w:tcMar>
              <w:top w:w="70" w:type="dxa"/>
              <w:bottom w:w="70" w:type="dxa"/>
              <w:left w:w="100" w:type="dxa"/>
              <w:right w:w="100" w:type="dxa"/>
            </w:tcMar>
          </w:tcPr>
          <w:p>
            <w:pPr>
              <w:jc w:val="center"/>
            </w:pPr>
            <w:r>
              <w:rPr>
                <w:b/>
                <w:color w:val="FFFFFF"/>
                <w:sz w:val="20"/>
              </w:rPr>
              <w:t>PHÂN LUỒNG VÀO TRANG CHỦ THÍCH ỨNG (ADAPTIVE ROUTING)</w:t>
              <w:br/>
              <w:t>- Học viên: Kiểm tra studentGroup (support / average / excellent) -&gt; Tải Kho đề thi &amp; Workspace với Adaptive Sidebar tương ứng.</w:t>
              <w:br/>
              <w:t>- Admin: Mở trang Quản trị (Quản lý Đề thi, Giám sát Học viên, Cấu hình Rubric Động).</w:t>
            </w:r>
          </w:p>
        </w:tc>
      </w:tr>
      <w:tr>
        <w:tc>
          <w:tcPr>
            <w:tcW w:type="dxa" w:w="9792"/>
            <w:shd w:fill="FFFFFF"/>
            <w:tcMar>
              <w:top w:w="70" w:type="dxa"/>
              <w:bottom w:w="70" w:type="dxa"/>
              <w:left w:w="100" w:type="dxa"/>
              <w:right w:w="100" w:type="dxa"/>
            </w:tcMar>
          </w:tcPr>
          <w:p>
            <w:pPr>
              <w:jc w:val="center"/>
            </w:pPr>
            <w:r>
              <w:rPr>
                <w:b w:val="0"/>
                <w:color w:val="2874A6"/>
                <w:sz w:val="24"/>
              </w:rPr>
              <w:t>|</w:t>
            </w:r>
          </w:p>
        </w:tc>
      </w:tr>
      <w:tr>
        <w:tc>
          <w:tcPr>
            <w:tcW w:type="dxa" w:w="9792"/>
            <w:shd w:fill="21618C"/>
            <w:tcMar>
              <w:top w:w="70" w:type="dxa"/>
              <w:bottom w:w="70" w:type="dxa"/>
              <w:left w:w="100" w:type="dxa"/>
              <w:right w:w="100" w:type="dxa"/>
            </w:tcMar>
          </w:tcPr>
          <w:p>
            <w:pPr>
              <w:jc w:val="center"/>
            </w:pPr>
            <w:r>
              <w:rPr>
                <w:b/>
                <w:color w:val="FFFFFF"/>
                <w:sz w:val="20"/>
              </w:rPr>
              <w:t>HỌC VIÊN LÀM BÀI VÀ NỘP BÀI LUẬN (WORKSPACE)</w:t>
              <w:br/>
              <w:t>Học viên viết bài luận -&gt; Bấm 'Nộp Bài Chấm AI' -&gt; Client gửi Payload về Backend.</w:t>
            </w:r>
          </w:p>
        </w:tc>
      </w:tr>
      <w:tr>
        <w:tc>
          <w:tcPr>
            <w:tcW w:type="dxa" w:w="9792"/>
            <w:shd w:fill="FFFFFF"/>
            <w:tcMar>
              <w:top w:w="70" w:type="dxa"/>
              <w:bottom w:w="70" w:type="dxa"/>
              <w:left w:w="100" w:type="dxa"/>
              <w:right w:w="100" w:type="dxa"/>
            </w:tcMar>
          </w:tcPr>
          <w:p>
            <w:pPr>
              <w:jc w:val="center"/>
            </w:pPr>
            <w:r>
              <w:rPr>
                <w:b w:val="0"/>
                <w:color w:val="2874A6"/>
                <w:sz w:val="24"/>
              </w:rPr>
              <w:t>|</w:t>
            </w:r>
          </w:p>
        </w:tc>
      </w:tr>
      <w:tr>
        <w:tc>
          <w:tcPr>
            <w:tcW w:type="dxa" w:w="9792"/>
            <w:shd w:fill="4A235A"/>
            <w:tcMar>
              <w:top w:w="70" w:type="dxa"/>
              <w:bottom w:w="70" w:type="dxa"/>
              <w:left w:w="100" w:type="dxa"/>
              <w:right w:w="100" w:type="dxa"/>
            </w:tcMar>
          </w:tcPr>
          <w:p>
            <w:pPr>
              <w:jc w:val="center"/>
            </w:pPr>
            <w:r>
              <w:rPr>
                <w:b/>
                <w:color w:val="FFFFFF"/>
                <w:sz w:val="20"/>
              </w:rPr>
              <w:t>BACKEND GỌI AI GPT-4O CHẤM BÀI THEO RUBRIC ĐỘNG (JSON MODE)</w:t>
              <w:br/>
              <w:t>- Đọc Rubric mới nhất từ CSDL MongoDB.</w:t>
              <w:br/>
              <w:t>- Gửi request tới GPT-4o -&gt; Trả kết quả Band Overall + 4 tiêu chí (TR, CC, LR, GRA) + Chi tiết bóc tách câu sai.</w:t>
              <w:br/>
              <w:t>- (Nếu API gián đoạn -&gt; Tự động kích hoạt Internal Fallback Engine).</w:t>
            </w:r>
          </w:p>
        </w:tc>
      </w:tr>
      <w:tr>
        <w:tc>
          <w:tcPr>
            <w:tcW w:type="dxa" w:w="9792"/>
            <w:shd w:fill="FFFFFF"/>
            <w:tcMar>
              <w:top w:w="70" w:type="dxa"/>
              <w:bottom w:w="70" w:type="dxa"/>
              <w:left w:w="100" w:type="dxa"/>
              <w:right w:w="100" w:type="dxa"/>
            </w:tcMar>
          </w:tcPr>
          <w:p>
            <w:pPr>
              <w:jc w:val="center"/>
            </w:pPr>
            <w:r>
              <w:rPr>
                <w:b w:val="0"/>
                <w:color w:val="2874A6"/>
                <w:sz w:val="24"/>
              </w:rPr>
              <w:t>|</w:t>
            </w:r>
          </w:p>
        </w:tc>
      </w:tr>
      <w:tr>
        <w:tc>
          <w:tcPr>
            <w:tcW w:type="dxa" w:w="9792"/>
            <w:shd w:fill="117A65"/>
            <w:tcMar>
              <w:top w:w="70" w:type="dxa"/>
              <w:bottom w:w="70" w:type="dxa"/>
              <w:left w:w="100" w:type="dxa"/>
              <w:right w:w="100" w:type="dxa"/>
            </w:tcMar>
          </w:tcPr>
          <w:p>
            <w:pPr>
              <w:jc w:val="center"/>
            </w:pPr>
            <w:r>
              <w:rPr>
                <w:b/>
                <w:color w:val="FFFFFF"/>
                <w:sz w:val="20"/>
              </w:rPr>
              <w:t>KẾT QUẢ VÀ BẢN ĐỒ SỬA LỖI TRỰC QUAN (INTERACTIVE RESULT)</w:t>
              <w:br/>
              <w:t>- Render Band điểm &amp; Thẻ bóc tách câu sai bôi đỏ (Corrections Canvas + Tooltip Popover).</w:t>
              <w:br/>
              <w:t>- Cập nhật Biểu đồ Tiến độ Recharts di động 4 tiêu chí.</w:t>
            </w:r>
          </w:p>
        </w:tc>
      </w:tr>
      <w:tr>
        <w:tc>
          <w:tcPr>
            <w:tcW w:type="dxa" w:w="9792"/>
            <w:shd w:fill="FFFFFF"/>
            <w:tcMar>
              <w:top w:w="70" w:type="dxa"/>
              <w:bottom w:w="70" w:type="dxa"/>
              <w:left w:w="100" w:type="dxa"/>
              <w:right w:w="100" w:type="dxa"/>
            </w:tcMar>
          </w:tcPr>
          <w:p>
            <w:pPr>
              <w:jc w:val="center"/>
            </w:pPr>
            <w:r>
              <w:rPr>
                <w:b w:val="0"/>
                <w:color w:val="2874A6"/>
                <w:sz w:val="24"/>
              </w:rPr>
              <w:t>|</w:t>
            </w:r>
          </w:p>
        </w:tc>
      </w:tr>
      <w:tr>
        <w:tc>
          <w:tcPr>
            <w:tcW w:type="dxa" w:w="9792"/>
            <w:shd w:fill="D35400"/>
            <w:tcMar>
              <w:top w:w="70" w:type="dxa"/>
              <w:bottom w:w="70" w:type="dxa"/>
              <w:left w:w="100" w:type="dxa"/>
              <w:right w:w="100" w:type="dxa"/>
            </w:tcMar>
          </w:tcPr>
          <w:p>
            <w:pPr>
              <w:jc w:val="center"/>
            </w:pPr>
            <w:r>
              <w:rPr>
                <w:b/>
                <w:color w:val="FFFFFF"/>
                <w:sz w:val="20"/>
              </w:rPr>
              <w:t>ĐÁNH GIÁ THĂNG HẠNG (LEVEL MIGRATION ENGINE)</w:t>
              <w:br/>
              <w:t>- Kiểm tra số bài hoàn thành &amp; Điểm di động (Moving Average).</w:t>
              <w:br/>
              <w:t>- Nếu đạt chuẩn -&gt; Phát thông báo mở khóa 'Bài Thi Chuyển Cấp' -&gt; Thi đỗ -&gt; Cập nhật studentGroup mới.</w:t>
            </w:r>
          </w:p>
        </w:tc>
      </w:tr>
      <w:tr>
        <w:tc>
          <w:tcPr>
            <w:tcW w:type="dxa" w:w="9792"/>
            <w:shd w:fill="FFFFFF"/>
            <w:tcMar>
              <w:top w:w="70" w:type="dxa"/>
              <w:bottom w:w="70" w:type="dxa"/>
              <w:left w:w="100" w:type="dxa"/>
              <w:right w:w="100" w:type="dxa"/>
            </w:tcMar>
          </w:tcPr>
          <w:p>
            <w:pPr>
              <w:jc w:val="center"/>
            </w:pPr>
            <w:r>
              <w:rPr>
                <w:b w:val="0"/>
                <w:color w:val="2874A6"/>
                <w:sz w:val="24"/>
              </w:rPr>
              <w:t>|</w:t>
            </w:r>
          </w:p>
        </w:tc>
      </w:tr>
      <w:tr>
        <w:tc>
          <w:tcPr>
            <w:tcW w:type="dxa" w:w="9792"/>
            <w:shd w:fill="17202A"/>
            <w:tcMar>
              <w:top w:w="70" w:type="dxa"/>
              <w:bottom w:w="70" w:type="dxa"/>
              <w:left w:w="100" w:type="dxa"/>
              <w:right w:w="100" w:type="dxa"/>
            </w:tcMar>
          </w:tcPr>
          <w:p>
            <w:pPr>
              <w:jc w:val="center"/>
            </w:pPr>
            <w:r>
              <w:rPr>
                <w:b/>
                <w:color w:val="FFFFFF"/>
                <w:sz w:val="20"/>
              </w:rPr>
              <w:t>[END] Hoàn thành chu trình học tập thích ứng &amp; Lưu lịch sử bền vững vào MongoDB Atlas</w:t>
            </w:r>
          </w:p>
        </w:tc>
      </w:tr>
    </w:tbl>
    <w:p/>
    <w:p>
      <w:pPr>
        <w:pStyle w:val="Heading1"/>
        <w:spacing w:before="280" w:after="80"/>
      </w:pPr>
      <w:r>
        <w:rPr>
          <w:rFonts w:ascii="Calibri" w:hAnsi="Calibri"/>
          <w:b/>
          <w:color w:val="1B4F72"/>
          <w:sz w:val="30"/>
        </w:rPr>
        <w:t>2. MÔ TẢ CHI TIẾT KIẾN TRÚC VÀ CÁC TẦNG HỆ THỐNG</w:t>
      </w:r>
    </w:p>
    <w:p>
      <w:pPr>
        <w:pStyle w:val="Heading2"/>
        <w:spacing w:before="200" w:after="60"/>
      </w:pPr>
      <w:r>
        <w:rPr>
          <w:rFonts w:ascii="Calibri" w:hAnsi="Calibri"/>
          <w:b/>
          <w:color w:val="2874A6"/>
          <w:sz w:val="25"/>
        </w:rPr>
        <w:t>2.1 Mô hình Kiến trúc 3 Tầng (Three-Tier Architecture)</w:t>
      </w:r>
    </w:p>
    <w:p>
      <w:r>
        <w:t>- Presentation Layer (Frontend): Xây dựng bằng ReactJS 18, Vite Engine, Tailwind CSS, Recharts, Lucide Icons. Phân luồng giao diện SPA thích ứng theo nhóm năng lực (support, average, excellent).</w:t>
        <w:br/>
        <w:t>- Application Layer (Backend API): Node.js, ExpressJS framework. Xử lý logic phân nhóm năng lực, Thuật toán di chuyển cấp độ (Level Migration Engine), Tích hợp GPT-4o JSON Mode chấm bài &amp; fallback engine.</w:t>
        <w:br/>
        <w:t>- Data Layer (Database): MongoDB Atlas Cloud Cluster, Mongoose ODM Schema.</w:t>
      </w:r>
    </w:p>
    <w:p>
      <w:pPr>
        <w:pStyle w:val="Heading2"/>
        <w:spacing w:before="200" w:after="60"/>
      </w:pPr>
      <w:r>
        <w:rPr>
          <w:rFonts w:ascii="Calibri" w:hAnsi="Calibri"/>
          <w:b/>
          <w:color w:val="2874A6"/>
          <w:sz w:val="25"/>
        </w:rPr>
        <w:t>2.2 Chi tiết 7 Mongoose Schemas CSDL</w:t>
      </w:r>
    </w:p>
    <w:p>
      <w:r>
        <w:rPr>
          <w:b/>
        </w:rPr>
        <w:t xml:space="preserve">- User Model: </w:t>
      </w:r>
      <w:r>
        <w:t>Lưu thông tin người dùng, phân cấp nhóm năng lực.</w:t>
        <w:br/>
        <w:t xml:space="preserve">  Các thuộc tính: name, email (unique index), password (hashed), role ('student' | 'admin'), studentGroup ('support' | 'average' | 'excellent'), targetBand.</w:t>
      </w:r>
    </w:p>
    <w:p>
      <w:r>
        <w:rPr>
          <w:b/>
        </w:rPr>
        <w:t xml:space="preserve">- Assignment Model: </w:t>
      </w:r>
      <w:r>
        <w:t>Quản lý kho đề thi &amp; Học liệu thích ứng.</w:t>
        <w:br/>
        <w:t xml:space="preserve">  Các thuộc tính: title, prompt, topic, targetGroup, scaffoldingTemplate (Dàn ý 4 phần), groupSampleAnswers (3 bài mẫu 3 Band), suggestedVocabulary.</w:t>
      </w:r>
    </w:p>
    <w:p>
      <w:r>
        <w:rPr>
          <w:b/>
        </w:rPr>
        <w:t xml:space="preserve">- Submission Model: </w:t>
      </w:r>
      <w:r>
        <w:t>Lưu lịch sử bài nộp &amp; Bóc tách kết quả chấm AI.</w:t>
        <w:br/>
        <w:t xml:space="preserve">  Các thuộc tính: studentId (Ref User), assignmentId (Ref Assignment), studentAnswers, overallBand, criteriaScores (TR, CC, LR, GRA), detailedCorrections, advancedVocabularyEnhancements.</w:t>
      </w:r>
    </w:p>
    <w:p>
      <w:r>
        <w:rPr>
          <w:b/>
        </w:rPr>
        <w:t xml:space="preserve">- Rubric Model: </w:t>
      </w:r>
      <w:r>
        <w:t>Quản lý quy tắc chấm điểm động cho Admin.</w:t>
        <w:br/>
        <w:t xml:space="preserve">  Các thuộc tính: criterionKey ('TR' | 'CC' | 'LR' | 'GRA'), name, description, bands (5, 6, 7, 8), coachNotes ('5-6', '6-7', '7-8').</w:t>
      </w:r>
    </w:p>
    <w:p>
      <w:r>
        <w:rPr>
          <w:b/>
        </w:rPr>
        <w:t xml:space="preserve">- Notification Model: </w:t>
      </w:r>
      <w:r>
        <w:t>Lịch sử thông báo &amp; Kho tài liệu học tập.</w:t>
        <w:br/>
        <w:t xml:space="preserve">  Các thuộc tính: recipientId, senderId, type ('submission_alert' | 'document_share' | 'promotion_unlocked'), title, message, documentUrl, documentName, targetGroup, isRead.</w:t>
      </w:r>
    </w:p>
    <w:p/>
    <w:p>
      <w:pPr>
        <w:pStyle w:val="Heading1"/>
        <w:spacing w:before="280" w:after="80"/>
      </w:pPr>
      <w:r>
        <w:rPr>
          <w:rFonts w:ascii="Calibri" w:hAnsi="Calibri"/>
          <w:b/>
          <w:color w:val="1B4F72"/>
          <w:sz w:val="30"/>
        </w:rPr>
        <w:t>3. CHI TIẾT CÁC LUỒNG XỬ LÝ NGHIỆP VỤ (BUSINESS LOGIC DETAILS)</w:t>
      </w:r>
    </w:p>
    <w:p>
      <w:pPr>
        <w:pStyle w:val="Heading2"/>
        <w:spacing w:before="200" w:after="60"/>
      </w:pPr>
      <w:r>
        <w:rPr>
          <w:rFonts w:ascii="Calibri" w:hAnsi="Calibri"/>
          <w:b/>
          <w:color w:val="2874A6"/>
          <w:sz w:val="25"/>
        </w:rPr>
        <w:t>3.1 Quy trình Chấm Bài AI GPT-4o &amp; Fallback Grading</w:t>
      </w:r>
    </w:p>
    <w:p>
      <w:r>
        <w:t>1. Client gửi POST /api/grading/submit chứa assignmentId và studentAnswers.</w:t>
        <w:br/>
        <w:t>2. Backend đọc cấu hình Rubric mới nhất từ MongoDB rubrics collection để nhúng vào System Prompt.</w:t>
        <w:br/>
        <w:t>3. Gọi OpenAI API (gpt-4o) với response_format: { type: 'json_object' }.</w:t>
        <w:br/>
        <w:t>4. Nếu API gián đoạn, tự động bật Fallback Grading Engine phân tích độ dài, từ vựng học thuật và cấu trúc câu.</w:t>
        <w:br/>
        <w:t>5. Lưu bản ghi vào MongoDB Submissions và tự động gửi Notification cho Admin.</w:t>
      </w:r>
    </w:p>
    <w:p>
      <w:pPr>
        <w:pStyle w:val="Heading2"/>
        <w:spacing w:before="200" w:after="60"/>
      </w:pPr>
      <w:r>
        <w:rPr>
          <w:rFonts w:ascii="Calibri" w:hAnsi="Calibri"/>
          <w:b/>
          <w:color w:val="2874A6"/>
          <w:sz w:val="25"/>
        </w:rPr>
        <w:t>3.2 Quy trình Thăng Hạng &amp; Bài Thi Chuyển Cấp (Level Migration)</w:t>
      </w:r>
    </w:p>
    <w:p>
      <w:r>
        <w:t>1. Hệ thống tính điểm di động (Moving Average) dựa trên 3 bài nộp gần nhất.</w:t>
        <w:br/>
        <w:t>2. Khi hoàn thành đủ bài thi nhóm hiện tại đạt điểm sàn -&gt; Phát thông báo mở khóa Bài Thi Chuyển Cấp.</w:t>
        <w:br/>
        <w:t>3. Học viên nộp bài Chuyển Cấp -&gt; Nếu điểm &gt;= 6.0 (cho Support -&gt; Average) hoặc &gt;= 7.0 (cho Average -&gt; Excellent), hệ thống cập nhật studentGroup mới trong CSDL User.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