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b/>
                <w:color w:val="D4EFDF"/>
                <w:sz w:val="22"/>
              </w:rPr>
              <w:t>BÀI TEST VỊ TRÍ CHUYÊN VIÊN AI ỨNG DỤNG – GFT TECHNOLOGIES</w:t>
              <w:br/>
            </w:r>
            <w:r>
              <w:rPr>
                <w:b/>
                <w:color w:val="FFFFFF"/>
                <w:sz w:val="32"/>
              </w:rPr>
              <w:t>TÀI LIỆU TÓM TẮT KIẾN TRÚC HỆ THỐNG &amp; LUỒNG DỮ LIỆU</w:t>
              <w:br/>
              <w:t>ENGLISH ADAPTIVE LMS (TRACK A)</w:t>
            </w:r>
          </w:p>
        </w:tc>
      </w:tr>
    </w:tbl>
    <w:p/>
    <w:p>
      <w:pPr>
        <w:pStyle w:val="Heading1"/>
        <w:spacing w:before="280" w:after="80"/>
      </w:pPr>
      <w:r>
        <w:rPr>
          <w:rFonts w:ascii="Calibri" w:hAnsi="Calibri"/>
          <w:b/>
          <w:color w:val="1B4F72"/>
          <w:sz w:val="30"/>
        </w:rPr>
        <w:t>1. TỔNG QUAN KIẾN TRÚC HỆ THỐNG (SYSTEM ARCHITECTURE OVERVIEW)</w:t>
      </w:r>
    </w:p>
    <w:p>
      <w:r>
        <w:t>Hệ thống English Adaptive LMS được thiết kế theo mô hình kiến trúc Client-Server hiện đại, chia làm 3 tầng độc lập (Three-Tier Architecture) giúp tối ưu hiệu năng, bảo mật và khả năng mở rộng:</w:t>
        <w:br/>
      </w:r>
    </w:p>
    <w:tbl>
      <w:tblPr>
        <w:tblW w:type="auto" w:w="0"/>
        <w:jc w:val="center"/>
        <w:tblLook w:firstColumn="1" w:firstRow="1" w:lastColumn="0" w:lastRow="0" w:noHBand="0" w:noVBand="1" w:val="04A0"/>
      </w:tblPr>
      <w:tblGrid>
        <w:gridCol w:w="3312"/>
        <w:gridCol w:w="3312"/>
        <w:gridCol w:w="3312"/>
      </w:tblGrid>
      <w:tr>
        <w:tc>
          <w:tcPr>
            <w:tcW w:type="dxa" w:w="3312"/>
            <w:shd w:fill="2874A6"/>
            <w:tcMar>
              <w:top w:w="80" w:type="dxa"/>
              <w:bottom w:w="80" w:type="dxa"/>
              <w:left w:w="80" w:type="dxa"/>
              <w:right w:w="80" w:type="dxa"/>
            </w:tcMar>
          </w:tcPr>
          <w:p>
            <w:r>
              <w:rPr>
                <w:b/>
                <w:color w:val="FFFFFF"/>
              </w:rPr>
              <w:t>Tầng Architecture</w:t>
            </w:r>
          </w:p>
        </w:tc>
        <w:tc>
          <w:tcPr>
            <w:tcW w:type="dxa" w:w="3312"/>
            <w:shd w:fill="2874A6"/>
            <w:tcMar>
              <w:top w:w="80" w:type="dxa"/>
              <w:bottom w:w="80" w:type="dxa"/>
              <w:left w:w="80" w:type="dxa"/>
              <w:right w:w="80" w:type="dxa"/>
            </w:tcMar>
          </w:tcPr>
          <w:p>
            <w:r>
              <w:rPr>
                <w:b/>
                <w:color w:val="FFFFFF"/>
              </w:rPr>
              <w:t>Công Nghệ Sử Dụng</w:t>
            </w:r>
          </w:p>
        </w:tc>
        <w:tc>
          <w:tcPr>
            <w:tcW w:type="dxa" w:w="3312"/>
            <w:shd w:fill="2874A6"/>
            <w:tcMar>
              <w:top w:w="80" w:type="dxa"/>
              <w:bottom w:w="80" w:type="dxa"/>
              <w:left w:w="80" w:type="dxa"/>
              <w:right w:w="80" w:type="dxa"/>
            </w:tcMar>
          </w:tcPr>
          <w:p>
            <w:r>
              <w:rPr>
                <w:b/>
                <w:color w:val="FFFFFF"/>
              </w:rPr>
              <w:t>Chức Năng &amp; Trách Nhiệm</w:t>
            </w:r>
          </w:p>
        </w:tc>
      </w:tr>
      <w:tr>
        <w:tc>
          <w:tcPr>
            <w:tcW w:type="dxa" w:w="2592"/>
            <w:shd w:fill="F4F6F7"/>
            <w:tcMar>
              <w:top w:w="60" w:type="dxa"/>
              <w:bottom w:w="60" w:type="dxa"/>
              <w:left w:w="60" w:type="dxa"/>
              <w:right w:w="60" w:type="dxa"/>
            </w:tcMar>
          </w:tcPr>
          <w:p>
            <w:r>
              <w:rPr>
                <w:b/>
              </w:rPr>
              <w:t>Presentation Layer (Frontend)</w:t>
            </w:r>
          </w:p>
        </w:tc>
        <w:tc>
          <w:tcPr>
            <w:tcW w:type="dxa" w:w="2880"/>
            <w:shd w:fill="F4F6F7"/>
            <w:tcMar>
              <w:top w:w="60" w:type="dxa"/>
              <w:bottom w:w="60" w:type="dxa"/>
              <w:left w:w="60" w:type="dxa"/>
              <w:right w:w="60" w:type="dxa"/>
            </w:tcMar>
          </w:tcPr>
          <w:p>
            <w:r>
              <w:t>ReactJS 18, Vite, Tailwind CSS, Recharts, Lucide Icons</w:t>
            </w:r>
          </w:p>
        </w:tc>
        <w:tc>
          <w:tcPr>
            <w:tcW w:type="dxa" w:w="4464"/>
            <w:shd w:fill="F4F6F7"/>
            <w:tcMar>
              <w:top w:w="60" w:type="dxa"/>
              <w:bottom w:w="60" w:type="dxa"/>
              <w:left w:w="60" w:type="dxa"/>
              <w:right w:w="60" w:type="dxa"/>
            </w:tcMar>
          </w:tcPr>
          <w:p>
            <w:r>
              <w:t>Giao diện SPA thích ứng theo nhóm năng lực học viên, Render đồ thị tiến độ, Corrections Canvas bóc tách câu lỗi tương tác.</w:t>
            </w:r>
          </w:p>
        </w:tc>
      </w:tr>
      <w:tr>
        <w:tc>
          <w:tcPr>
            <w:tcW w:type="dxa" w:w="2592"/>
            <w:shd w:fill="EAEDED"/>
            <w:tcMar>
              <w:top w:w="60" w:type="dxa"/>
              <w:bottom w:w="60" w:type="dxa"/>
              <w:left w:w="60" w:type="dxa"/>
              <w:right w:w="60" w:type="dxa"/>
            </w:tcMar>
          </w:tcPr>
          <w:p>
            <w:r>
              <w:rPr>
                <w:b/>
              </w:rPr>
              <w:t>Application Layer (Backend API)</w:t>
            </w:r>
          </w:p>
        </w:tc>
        <w:tc>
          <w:tcPr>
            <w:tcW w:type="dxa" w:w="2880"/>
            <w:shd w:fill="EAEDED"/>
            <w:tcMar>
              <w:top w:w="60" w:type="dxa"/>
              <w:bottom w:w="60" w:type="dxa"/>
              <w:left w:w="60" w:type="dxa"/>
              <w:right w:w="60" w:type="dxa"/>
            </w:tcMar>
          </w:tcPr>
          <w:p>
            <w:r>
              <w:t>Node.js, ExpressJS, RESTful API, JWT Auth, OpenAI API (GPT-4o)</w:t>
            </w:r>
          </w:p>
        </w:tc>
        <w:tc>
          <w:tcPr>
            <w:tcW w:type="dxa" w:w="4464"/>
            <w:shd w:fill="EAEDED"/>
            <w:tcMar>
              <w:top w:w="60" w:type="dxa"/>
              <w:bottom w:w="60" w:type="dxa"/>
              <w:left w:w="60" w:type="dxa"/>
              <w:right w:w="60" w:type="dxa"/>
            </w:tcMar>
          </w:tcPr>
          <w:p>
            <w:r>
              <w:t>Xử lý logic phân nhóm năng lực, Thuật toán di chuyển cấp độ (Level Migration Engine), Tích hợp GPT-4o JSON Mode chấm bài &amp; fallback engine.</w:t>
            </w:r>
          </w:p>
        </w:tc>
      </w:tr>
      <w:tr>
        <w:tc>
          <w:tcPr>
            <w:tcW w:type="dxa" w:w="2592"/>
            <w:shd w:fill="F4F6F7"/>
            <w:tcMar>
              <w:top w:w="60" w:type="dxa"/>
              <w:bottom w:w="60" w:type="dxa"/>
              <w:left w:w="60" w:type="dxa"/>
              <w:right w:w="60" w:type="dxa"/>
            </w:tcMar>
          </w:tcPr>
          <w:p>
            <w:r>
              <w:rPr>
                <w:b/>
              </w:rPr>
              <w:t>Data Layer (Database)</w:t>
            </w:r>
          </w:p>
        </w:tc>
        <w:tc>
          <w:tcPr>
            <w:tcW w:type="dxa" w:w="2880"/>
            <w:shd w:fill="F4F6F7"/>
            <w:tcMar>
              <w:top w:w="60" w:type="dxa"/>
              <w:bottom w:w="60" w:type="dxa"/>
              <w:left w:w="60" w:type="dxa"/>
              <w:right w:w="60" w:type="dxa"/>
            </w:tcMar>
          </w:tcPr>
          <w:p>
            <w:r>
              <w:t>MongoDB Atlas Cloud, Mongoose ODM Schema</w:t>
            </w:r>
          </w:p>
        </w:tc>
        <w:tc>
          <w:tcPr>
            <w:tcW w:type="dxa" w:w="4464"/>
            <w:shd w:fill="F4F6F7"/>
            <w:tcMar>
              <w:top w:w="60" w:type="dxa"/>
              <w:bottom w:w="60" w:type="dxa"/>
              <w:left w:w="60" w:type="dxa"/>
              <w:right w:w="60" w:type="dxa"/>
            </w:tcMar>
          </w:tcPr>
          <w:p>
            <w:r>
              <w:t>Lưu trữ bền vững 7 Mongoose Schemas (User, Assignment, Submission, Lecture, Exercise, Resource, Notification, Rubric).</w:t>
            </w:r>
          </w:p>
        </w:tc>
      </w:tr>
    </w:tbl>
    <w:p/>
    <w:p>
      <w:pPr>
        <w:pStyle w:val="Heading1"/>
        <w:spacing w:before="280" w:after="80"/>
      </w:pPr>
      <w:r>
        <w:rPr>
          <w:rFonts w:ascii="Calibri" w:hAnsi="Calibri"/>
          <w:b/>
          <w:color w:val="1B4F72"/>
          <w:sz w:val="30"/>
        </w:rPr>
        <w:t>2. THIẾT KẾ CƠ SỞ DỮ LIỆU (DATABASE MONGOOSE SCHEMAS)</w:t>
      </w:r>
    </w:p>
    <w:p>
      <w:r>
        <w:t>Hệ thống bao gồm 7 Mongoose Models chính lưu trữ trên Cloud MongoDB Atlas:</w:t>
      </w:r>
    </w:p>
    <w:p>
      <w:pPr>
        <w:pStyle w:val="Heading2"/>
        <w:spacing w:before="200" w:after="60"/>
      </w:pPr>
      <w:r>
        <w:rPr>
          <w:rFonts w:ascii="Calibri" w:hAnsi="Calibri"/>
          <w:b/>
          <w:color w:val="2874A6"/>
          <w:sz w:val="25"/>
        </w:rPr>
        <w:t>1. User Schema</w:t>
      </w:r>
    </w:p>
    <w:p>
      <w:r>
        <w:rPr>
          <w:b/>
        </w:rPr>
        <w:t>• Ý nghĩa: Lưu thông tin người dùng &amp; Phân cấp nhóm năng lực.</w:t>
        <w:br/>
      </w:r>
      <w:r>
        <w:t>• Các thuộc tính cốt lõi (Fields): name (String), email (String, unique index), password (Băm bcrypt), role ('student' | 'admin'), studentGroup ('support' | 'average' | 'excellent'), targetBand (Number).</w:t>
      </w:r>
    </w:p>
    <w:p>
      <w:pPr>
        <w:pStyle w:val="Heading2"/>
        <w:spacing w:before="200" w:after="60"/>
      </w:pPr>
      <w:r>
        <w:rPr>
          <w:rFonts w:ascii="Calibri" w:hAnsi="Calibri"/>
          <w:b/>
          <w:color w:val="2874A6"/>
          <w:sz w:val="25"/>
        </w:rPr>
        <w:t>2. Assignment Schema</w:t>
      </w:r>
    </w:p>
    <w:p>
      <w:r>
        <w:rPr>
          <w:b/>
        </w:rPr>
        <w:t>• Ý nghĩa: Quản lý kho đề thi thích ứng IELTS Task 2.</w:t>
        <w:br/>
      </w:r>
      <w:r>
        <w:t>• Các thuộc tính cốt lõi (Fields): title (String), prompt (String), topic (String), targetGroup ('support' | 'average' | 'excellent'), scaffoldingTemplate (String - Dàn ý 4 phần), groupSampleAnswers (Object - 3 bài mẫu cho 3 nhóm), suggestedVocabulary (Array collocations).</w:t>
      </w:r>
    </w:p>
    <w:p>
      <w:pPr>
        <w:pStyle w:val="Heading2"/>
        <w:spacing w:before="200" w:after="60"/>
      </w:pPr>
      <w:r>
        <w:rPr>
          <w:rFonts w:ascii="Calibri" w:hAnsi="Calibri"/>
          <w:b/>
          <w:color w:val="2874A6"/>
          <w:sz w:val="25"/>
        </w:rPr>
        <w:t>3. Submission Schema</w:t>
      </w:r>
    </w:p>
    <w:p>
      <w:r>
        <w:rPr>
          <w:b/>
        </w:rPr>
        <w:t>• Ý nghĩa: Lưu lịch sử bài nộp &amp; kết quả chấm bài AI.</w:t>
        <w:br/>
      </w:r>
      <w:r>
        <w:t>• Các thuộc tính cốt lõi (Fields): studentId (Ref User), assignmentId (Ref Assignment), studentAnswers (String), overallBand (Number), criteriaScores (TR, CC, LR, GRA), detailedCorrections (Array original/corrected/explanation), advancedVocabularyEnhancements (Array).</w:t>
      </w:r>
    </w:p>
    <w:p>
      <w:pPr>
        <w:pStyle w:val="Heading2"/>
        <w:spacing w:before="200" w:after="60"/>
      </w:pPr>
      <w:r>
        <w:rPr>
          <w:rFonts w:ascii="Calibri" w:hAnsi="Calibri"/>
          <w:b/>
          <w:color w:val="2874A6"/>
          <w:sz w:val="25"/>
        </w:rPr>
        <w:t>4. Rubric Schema</w:t>
      </w:r>
    </w:p>
    <w:p>
      <w:r>
        <w:rPr>
          <w:b/>
        </w:rPr>
        <w:t>• Ý nghĩa: Cấu hình tiêu chí chấm điểm động cho Admin.</w:t>
        <w:br/>
      </w:r>
      <w:r>
        <w:t>• Các thuộc tính cốt lõi (Fields): criterionKey ('TR' | 'CC' | 'LR' | 'GRA'), name (String), description (String), bands (Object 5, 6, 7, 8), coachNotes (Object '5-6', '6-7', '7-8'), updatedAt (Date).</w:t>
      </w:r>
    </w:p>
    <w:p>
      <w:pPr>
        <w:pStyle w:val="Heading2"/>
        <w:spacing w:before="200" w:after="60"/>
      </w:pPr>
      <w:r>
        <w:rPr>
          <w:rFonts w:ascii="Calibri" w:hAnsi="Calibri"/>
          <w:b/>
          <w:color w:val="2874A6"/>
          <w:sz w:val="25"/>
        </w:rPr>
        <w:t>5. Notification Schema</w:t>
      </w:r>
    </w:p>
    <w:p>
      <w:r>
        <w:rPr>
          <w:b/>
        </w:rPr>
        <w:t>• Ý nghĩa: Thông báo realtime &amp; Kho tài liệu học viên.</w:t>
        <w:br/>
      </w:r>
      <w:r>
        <w:t>• Các thuộc tính cốt lõi (Fields): recipientId (Ref User), senderId (Ref User), type ('submission_alert' | 'document_share' | 'promotion_unlocked'), title, message, documentUrl, documentName, targetGroup, isRead (Boolean).</w:t>
      </w:r>
    </w:p>
    <w:p>
      <w:pPr>
        <w:pStyle w:val="Heading2"/>
        <w:spacing w:before="200" w:after="60"/>
      </w:pPr>
      <w:r>
        <w:rPr>
          <w:rFonts w:ascii="Calibri" w:hAnsi="Calibri"/>
          <w:b/>
          <w:color w:val="2874A6"/>
          <w:sz w:val="25"/>
        </w:rPr>
        <w:t>6. Lecture &amp; Exercise Schemas</w:t>
      </w:r>
    </w:p>
    <w:p>
      <w:r>
        <w:rPr>
          <w:b/>
        </w:rPr>
        <w:t>• Ý nghĩa: Bài giảng lý thuyết &amp; Bài tập tương tác DOL Format.</w:t>
        <w:br/>
      </w:r>
      <w:r>
        <w:t>• Các thuộc tính cốt lõi (Fields): Lecture: title, content (Markdown), focusCriterion, targetGroup.</w:t>
        <w:br/>
        <w:t>Exercise: lectureId (Ref Lecture), title, type ('gap-fill' | 'rewriting'), questions (Array).</w:t>
      </w:r>
    </w:p>
    <w:p/>
    <w:p>
      <w:pPr>
        <w:pStyle w:val="Heading1"/>
        <w:spacing w:before="280" w:after="80"/>
      </w:pPr>
      <w:r>
        <w:rPr>
          <w:rFonts w:ascii="Calibri" w:hAnsi="Calibri"/>
          <w:b/>
          <w:color w:val="1B4F72"/>
          <w:sz w:val="30"/>
        </w:rPr>
        <w:t>3. CÁC LUỒNG XỬ LÝ DỮ LIỆU NỔI BẬT (CORE DATA FLOWS)</w:t>
      </w:r>
    </w:p>
    <w:p>
      <w:pPr>
        <w:pStyle w:val="Heading2"/>
        <w:spacing w:before="200" w:after="60"/>
      </w:pPr>
      <w:r>
        <w:rPr>
          <w:rFonts w:ascii="Calibri" w:hAnsi="Calibri"/>
          <w:b/>
          <w:color w:val="2874A6"/>
          <w:sz w:val="25"/>
        </w:rPr>
        <w:t>Luồng 1: Chấm bài IELTS Task 2 bằng AI GPT-4o &amp; Fallback Engine</w:t>
      </w:r>
    </w:p>
    <w:p>
      <w:r>
        <w:rPr>
          <w:b/>
        </w:rPr>
        <w:t>1. Client (Workspace.jsx)</w:t>
      </w:r>
      <w:r>
        <w:t xml:space="preserve"> gửi request `POST /api/grading/submit` chứa `assignmentId` và `studentAnswers`.</w:t>
        <w:br/>
      </w:r>
      <w:r>
        <w:rPr>
          <w:b/>
        </w:rPr>
        <w:t>2. Backend (grading.js)</w:t>
      </w:r>
      <w:r>
        <w:t xml:space="preserve"> đọc cấu hình Rubric mới nhất từ MongoDB Collection `rubrics` để nhúng trực tiếp vào System Prompt.</w:t>
        <w:br/>
      </w:r>
      <w:r>
        <w:rPr>
          <w:b/>
        </w:rPr>
        <w:t>3. Gọi OpenAI API (gpt-4o)</w:t>
      </w:r>
      <w:r>
        <w:t xml:space="preserve"> với `response_format: { type: 'json_object' }`. Nếu API gián đoạn/lỗi, hệ thống tự động kích hoạt </w:t>
      </w:r>
      <w:r>
        <w:rPr>
          <w:b/>
        </w:rPr>
        <w:t>Fallback Grading Engine</w:t>
      </w:r>
      <w:r>
        <w:t xml:space="preserve"> nội bộ phân tích độ dài, độ phong phú từ vựng học thuật và cấu trúc câu để trả về điểm số khách quan.</w:t>
        <w:br/>
      </w:r>
      <w:r>
        <w:rPr>
          <w:b/>
        </w:rPr>
        <w:t>4. Kết quả chấm</w:t>
      </w:r>
      <w:r>
        <w:t xml:space="preserve"> bao gồm Overall Band, 4 tiêu chí TR/CC/LR/GRA, mảng `detailedCorrections` và `advancedVocabularyEnhancements` được lưu vào MongoDB `Submissions` và trả về Client hiển thị trên Interactive Result Canvas.</w:t>
      </w:r>
    </w:p>
    <w:p>
      <w:pPr>
        <w:pStyle w:val="Heading2"/>
        <w:spacing w:before="200" w:after="60"/>
      </w:pPr>
      <w:r>
        <w:rPr>
          <w:rFonts w:ascii="Calibri" w:hAnsi="Calibri"/>
          <w:b/>
          <w:color w:val="2874A6"/>
          <w:sz w:val="25"/>
        </w:rPr>
        <w:t>Luồng 2: Thuật toán Thăng hạng &amp; Bài thi Chuyển Cấp (Level Migration)</w:t>
      </w:r>
    </w:p>
    <w:p>
      <w:r>
        <w:rPr>
          <w:b/>
        </w:rPr>
        <w:t xml:space="preserve">1. Theo dõi bài nộp: </w:t>
      </w:r>
      <w:r>
        <w:t>Sau mỗi lần nộp bài, hệ thống tính toán điểm số của học viên đối với các bài thi thuộc nhóm năng lực hiện tại.</w:t>
        <w:br/>
      </w:r>
      <w:r>
        <w:rPr>
          <w:b/>
        </w:rPr>
        <w:t xml:space="preserve">2. Mở khóa Bài Thi Chuyển Cấp: </w:t>
      </w:r>
      <w:r>
        <w:t>Khi học viên hoàn thành đủ số bài quy định với điểm số đạt ngưỡng (Ví dụ: ≥ 5.5 Band cho nhóm Support), hệ thống tạo Notification `promotion_unlocked` mở khóa Bài thi Chuyển Cấp.</w:t>
        <w:br/>
      </w:r>
      <w:r>
        <w:rPr>
          <w:b/>
        </w:rPr>
        <w:t xml:space="preserve">3. Nộp bài Chuyển Cấp: </w:t>
      </w:r>
      <w:r>
        <w:t>Khi học viên làm đề thi Chuyển Cấp, Client gửi request `POST /api/grading/submit-promotion-test`. Nếu điểm bài thi đạt ngưỡng (≥ 6.0 cho Support ➔ Average, ≥ 7.0 cho Average ➔ Excellent), hệ thống cập nhật thuộc tính `studentGroup` trong User Model và phát thông báo Chuyển cấp thành công.</w:t>
      </w:r>
    </w:p>
    <w:p>
      <w:pPr>
        <w:pStyle w:val="Heading2"/>
        <w:spacing w:before="200" w:after="60"/>
      </w:pPr>
      <w:r>
        <w:rPr>
          <w:rFonts w:ascii="Calibri" w:hAnsi="Calibri"/>
          <w:b/>
          <w:color w:val="2874A6"/>
          <w:sz w:val="25"/>
        </w:rPr>
        <w:t>Luồng 3: Quản lý Rubric Động &amp; Thông báo Hệ thống</w:t>
      </w:r>
    </w:p>
    <w:p>
      <w:r>
        <w:rPr>
          <w:b/>
        </w:rPr>
        <w:t xml:space="preserve">1. Quản lý Rubric: </w:t>
      </w:r>
      <w:r>
        <w:t>Admin truy cập `/admin/rubrics` để xem nội dung Rubric hiện tại hoặc chỉnh sửa mô tả từng Band điểm (5.0 - 8.0) và Coach Notes. Thay đổi được lưu vào MongoDB và áp dụng ngay lập tức cho bài chấm AI tiếp theo.</w:t>
        <w:br/>
      </w:r>
      <w:r>
        <w:rPr>
          <w:b/>
        </w:rPr>
        <w:t xml:space="preserve">2. Thông báo &amp; Tài liệu: </w:t>
      </w:r>
      <w:r>
        <w:t>Admin có thể phát tài liệu tới từng học viên hoặc cả nhóm. Hệ thống tích hợp HTTP Polling (30s) trên Navbar để đảm bảo thông báo được cập nhật tin cậy ngay cả trên môi trường Serverless (Vercel).</w:t>
      </w:r>
    </w:p>
    <w:p>
      <w:pPr>
        <w:pStyle w:val="Heading1"/>
        <w:spacing w:before="280" w:after="80"/>
      </w:pPr>
      <w:r>
        <w:rPr>
          <w:rFonts w:ascii="Calibri" w:hAnsi="Calibri"/>
          <w:b/>
          <w:color w:val="1B4F72"/>
          <w:sz w:val="30"/>
        </w:rPr>
        <w:t>4. TÍNH AN TOÀN, BẢO MẬT VÀ KHẢ NĂNG MỞ RỘNG (SECURITY &amp; SCALABILITY)</w:t>
      </w:r>
    </w:p>
    <w:p>
      <w:r>
        <w:rPr>
          <w:b/>
        </w:rPr>
        <w:t xml:space="preserve">• Bảo mật xác thực: </w:t>
      </w:r>
      <w:r>
        <w:t>Sử dụng JSON Web Token (JWT) có thời hạn, mật khẩu người dùng được băm mã hóa bằng bcrypt với Salt Rounds = 10.</w:t>
        <w:br/>
      </w:r>
      <w:r>
        <w:rPr>
          <w:b/>
        </w:rPr>
        <w:t xml:space="preserve">• Phân quyền nghiêm ngặt (Middleware Authorization): </w:t>
      </w:r>
      <w:r>
        <w:t>Middleware `requireAdmin` bảo vệ tất cả các API quản trị (`/api/rubrics`, `/api/assignments`, `/api/resources`).</w:t>
        <w:br/>
      </w:r>
      <w:r>
        <w:rPr>
          <w:b/>
        </w:rPr>
        <w:t xml:space="preserve">• Khả năng chịu lỗi (Fault Tolerance): </w:t>
      </w:r>
      <w:r>
        <w:t>Có engine fallback grading chấm điểm offline khi mất kết nối API OpenAI, đảm bảo trải nghiệm người dùng không bị đứt gãy.</w:t>
        <w:br/>
      </w:r>
      <w:r>
        <w:rPr>
          <w:b/>
        </w:rPr>
        <w:t xml:space="preserve">• Chuẩn bị mở rộng: </w:t>
      </w:r>
      <w:r>
        <w:t>CSDL MongoDB Indexing được thiết lập sẵn trên `studentGroup`, `topic`, `recipientId` giúp hệ thống giữ được tốc độ truy vấn cao khi quy mô học viên tăng trưởng.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