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rFonts w:ascii="Calibri" w:cs="Calibri" w:eastAsia="Calibri" w:hAnsi="Calibri"/>
          <w:b w:val="1"/>
          <w:bCs w:val="1"/>
          <w:sz w:val="96"/>
          <w:szCs w:val="96"/>
        </w:rPr>
      </w:pPr>
      <w:bookmarkStart w:colFirst="0" w:colLast="0" w:name="_heading=h.q5tac2ekulry" w:id="0"/>
      <w:bookmarkEnd w:id="0"/>
      <w:r w:rsidDel="00000000" w:rsidR="00000000" w:rsidRPr="00000000">
        <w:rPr>
          <w:rFonts w:ascii="Calibri" w:cs="Calibri" w:eastAsia="Calibri" w:hAnsi="Calibri"/>
          <w:b w:val="1"/>
          <w:bCs w:val="1"/>
          <w:sz w:val="96"/>
          <w:szCs w:val="96"/>
          <w:rtl w:val="0"/>
        </w:rPr>
        <w:t xml:space="preserve">Vision and Scope Document</w:t>
      </w:r>
    </w:p>
    <w:p w:rsidR="00000000" w:rsidDel="00000000" w:rsidP="00000000" w:rsidRDefault="00000000" w:rsidRPr="00000000" w14:paraId="00000002">
      <w:pPr>
        <w:spacing w:before="240" w:lineRule="auto"/>
        <w:jc w:val="right"/>
        <w:rPr>
          <w:rFonts w:ascii="Calibri" w:cs="Calibri" w:eastAsia="Calibri" w:hAnsi="Calibri"/>
          <w:b w:val="1"/>
          <w:bCs w:val="1"/>
          <w:sz w:val="96"/>
          <w:szCs w:val="96"/>
        </w:rPr>
      </w:pPr>
      <w:r w:rsidDel="00000000" w:rsidR="00000000" w:rsidRPr="00000000">
        <w:rPr>
          <w:rFonts w:ascii="Calibri" w:cs="Calibri" w:eastAsia="Calibri" w:hAnsi="Calibri"/>
          <w:b w:val="1"/>
          <w:bCs w:val="1"/>
          <w:sz w:val="96"/>
          <w:szCs w:val="96"/>
          <w:rtl w:val="0"/>
        </w:rPr>
        <w:t xml:space="preserve">For</w:t>
      </w:r>
    </w:p>
    <w:p w:rsidR="00000000" w:rsidDel="00000000" w:rsidP="00000000" w:rsidRDefault="00000000" w:rsidRPr="00000000" w14:paraId="00000003">
      <w:pPr>
        <w:spacing w:after="240" w:before="240" w:lineRule="auto"/>
        <w:jc w:val="right"/>
        <w:rPr>
          <w:rFonts w:ascii="Calibri" w:cs="Calibri" w:eastAsia="Calibri" w:hAnsi="Calibri"/>
          <w:b w:val="1"/>
          <w:bCs w:val="1"/>
          <w:sz w:val="96"/>
          <w:szCs w:val="96"/>
        </w:rPr>
      </w:pPr>
      <w:r w:rsidDel="00000000" w:rsidR="00000000" w:rsidRPr="00000000">
        <w:rPr>
          <w:rFonts w:ascii="Calibri" w:cs="Calibri" w:eastAsia="Calibri" w:hAnsi="Calibri"/>
          <w:b w:val="1"/>
          <w:bCs w:val="1"/>
          <w:sz w:val="96"/>
          <w:szCs w:val="96"/>
          <w:rtl w:val="0"/>
        </w:rPr>
        <w:t xml:space="preserve">Rental Property Management System </w:t>
      </w:r>
    </w:p>
    <w:p w:rsidR="00000000" w:rsidDel="00000000" w:rsidP="00000000" w:rsidRDefault="00000000" w:rsidRPr="00000000" w14:paraId="00000004">
      <w:pPr>
        <w:spacing w:after="240" w:before="240" w:lineRule="auto"/>
        <w:jc w:val="right"/>
        <w:rPr>
          <w:rFonts w:ascii="Calibri" w:cs="Calibri" w:eastAsia="Calibri" w:hAnsi="Calibri"/>
          <w:b w:val="1"/>
          <w:bCs w:val="1"/>
          <w:sz w:val="96"/>
          <w:szCs w:val="96"/>
        </w:rPr>
      </w:pPr>
      <w:r w:rsidDel="00000000" w:rsidR="00000000" w:rsidRPr="00000000">
        <w:rPr>
          <w:rtl w:val="0"/>
        </w:rPr>
      </w:r>
    </w:p>
    <w:p w:rsidR="00000000" w:rsidDel="00000000" w:rsidP="00000000" w:rsidRDefault="00000000" w:rsidRPr="00000000" w14:paraId="00000005">
      <w:pPr>
        <w:spacing w:after="240" w:before="240" w:lineRule="auto"/>
        <w:jc w:val="right"/>
        <w:rPr>
          <w:rFonts w:ascii="Calibri" w:cs="Calibri" w:eastAsia="Calibri" w:hAnsi="Calibri"/>
          <w:sz w:val="24"/>
          <w:szCs w:val="24"/>
        </w:rPr>
        <w:sectPr>
          <w:footerReference r:id="rId7" w:type="default"/>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sz w:val="24"/>
          <w:szCs w:val="24"/>
          <w:rtl w:val="0"/>
        </w:rPr>
        <w:t xml:space="preserve">Prepared by:</w:t>
      </w:r>
      <w:r w:rsidDel="00000000" w:rsidR="00000000" w:rsidRPr="00000000">
        <w:rPr>
          <w:rFonts w:ascii="Calibri" w:cs="Calibri" w:eastAsia="Calibri" w:hAnsi="Calibri"/>
          <w:sz w:val="24"/>
          <w:szCs w:val="24"/>
          <w:rtl w:val="0"/>
        </w:rPr>
        <w:t xml:space="preserve"> Group 12</w:t>
        <w:br w:type="textWrapping"/>
        <w:t xml:space="preserve"> </w:t>
      </w:r>
      <w:r w:rsidDel="00000000" w:rsidR="00000000" w:rsidRPr="00000000">
        <w:rPr>
          <w:rFonts w:ascii="Calibri" w:cs="Calibri" w:eastAsia="Calibri" w:hAnsi="Calibri"/>
          <w:b w:val="1"/>
          <w:bCs w:val="1"/>
          <w:sz w:val="24"/>
          <w:szCs w:val="24"/>
          <w:rtl w:val="0"/>
        </w:rPr>
        <w:t xml:space="preserve">Date:</w:t>
      </w:r>
      <w:r w:rsidDel="00000000" w:rsidR="00000000" w:rsidRPr="00000000">
        <w:rPr>
          <w:rFonts w:ascii="Calibri" w:cs="Calibri" w:eastAsia="Calibri" w:hAnsi="Calibri"/>
          <w:sz w:val="24"/>
          <w:szCs w:val="24"/>
          <w:rtl w:val="0"/>
        </w:rPr>
        <w:t xml:space="preserve"> March/2026</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Table of Contents</w:t>
      </w:r>
    </w:p>
    <w:sdt>
      <w:sdtPr>
        <w:id w:val="-654540644"/>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t6odrmexdj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Business Requirements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9jtz4ad2l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Background and Market Opportunity</w:t>
            </w:r>
          </w:hyperlink>
          <w:hyperlink w:anchor="_heading=h.679jtz4ad2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i1x2961rwb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Business Risks</w:t>
            </w:r>
          </w:hyperlink>
          <w:hyperlink w:anchor="_heading=h.yi1x2961rwb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j1l386xuay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Vision of the Solution</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fl0iadqfzl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Vision Statement</w:t>
            </w:r>
          </w:hyperlink>
          <w:hyperlink w:anchor="_heading=h.9fl0iadqfz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13vfyxfirm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High-Level Architectural Features Matrix</w:t>
            </w:r>
          </w:hyperlink>
          <w:hyperlink w:anchor="_heading=h.213vfyxfir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l44tclz2ju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Scope and Limitations</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ij2ykd9f7b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Scope of Release 1.0 (Minimum Viable Product)</w:t>
            </w:r>
          </w:hyperlink>
          <w:hyperlink w:anchor="_heading=h.cij2ykd9f7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6mvregrf89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Scope of Future Releases</w:t>
            </w:r>
          </w:hyperlink>
          <w:hyperlink w:anchor="_heading=h.26mvregrf8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bbzh4rq7n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Specific Non-Functional Limitations</w:t>
            </w:r>
          </w:hyperlink>
          <w:hyperlink w:anchor="_heading=h.ycbbzh4rq7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ptq2cdq6cr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Business Context and Stakeholder Profiles</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1qep9uxg6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Stakeholder Classification Matrix</w:t>
            </w:r>
          </w:hyperlink>
          <w:hyperlink w:anchor="_heading=h.2k1qep9uxg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xhepx8io2l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Project priorities</w:t>
            </w:r>
          </w:hyperlink>
          <w:hyperlink w:anchor="_heading=h.7xhepx8io2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240" w:before="240" w:lineRule="auto"/>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pStyle w:val="Heading1"/>
        <w:rPr>
          <w:rFonts w:ascii="Calibri" w:cs="Calibri" w:eastAsia="Calibri" w:hAnsi="Calibri"/>
          <w:b w:val="1"/>
          <w:bCs w:val="1"/>
          <w:sz w:val="46"/>
          <w:szCs w:val="46"/>
        </w:rPr>
      </w:pPr>
      <w:bookmarkStart w:colFirst="0" w:colLast="0" w:name="_heading=h.r5ehh7idy938" w:id="1"/>
      <w:bookmarkEnd w:id="1"/>
      <w:r w:rsidDel="00000000" w:rsidR="00000000" w:rsidRPr="00000000">
        <w:rPr>
          <w:rtl w:val="0"/>
        </w:rPr>
      </w:r>
    </w:p>
    <w:p w:rsidR="00000000" w:rsidDel="00000000" w:rsidP="00000000" w:rsidRDefault="00000000" w:rsidRPr="00000000" w14:paraId="00000019">
      <w:pPr>
        <w:pStyle w:val="Heading1"/>
        <w:rPr>
          <w:rFonts w:ascii="Calibri" w:cs="Calibri" w:eastAsia="Calibri" w:hAnsi="Calibri"/>
          <w:b w:val="1"/>
          <w:bCs w:val="1"/>
          <w:sz w:val="46"/>
          <w:szCs w:val="46"/>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1"/>
        <w:rPr>
          <w:rFonts w:ascii="Calibri" w:cs="Calibri" w:eastAsia="Calibri" w:hAnsi="Calibri"/>
          <w:b w:val="1"/>
          <w:bCs w:val="1"/>
          <w:sz w:val="46"/>
          <w:szCs w:val="46"/>
        </w:rPr>
      </w:pPr>
      <w:bookmarkStart w:colFirst="0" w:colLast="0" w:name="_heading=h.kt6odrmexdje" w:id="2"/>
      <w:bookmarkEnd w:id="2"/>
      <w:r w:rsidDel="00000000" w:rsidR="00000000" w:rsidRPr="00000000">
        <w:rPr>
          <w:rFonts w:ascii="Calibri" w:cs="Calibri" w:eastAsia="Calibri" w:hAnsi="Calibri"/>
          <w:b w:val="1"/>
          <w:bCs w:val="1"/>
          <w:sz w:val="46"/>
          <w:szCs w:val="46"/>
          <w:rtl w:val="0"/>
        </w:rPr>
        <w:t xml:space="preserve">1. Business Requirements</w:t>
      </w:r>
    </w:p>
    <w:p w:rsidR="00000000" w:rsidDel="00000000" w:rsidP="00000000" w:rsidRDefault="00000000" w:rsidRPr="00000000" w14:paraId="00000024">
      <w:pPr>
        <w:pStyle w:val="Heading2"/>
        <w:keepNext w:val="0"/>
        <w:keepLines w:val="0"/>
        <w:spacing w:after="80" w:lineRule="auto"/>
        <w:jc w:val="both"/>
        <w:rPr>
          <w:rFonts w:ascii="Calibri" w:cs="Calibri" w:eastAsia="Calibri" w:hAnsi="Calibri"/>
          <w:b w:val="1"/>
          <w:bCs w:val="1"/>
          <w:sz w:val="34"/>
          <w:szCs w:val="34"/>
        </w:rPr>
      </w:pPr>
      <w:bookmarkStart w:colFirst="0" w:colLast="0" w:name="_heading=h.679jtz4ad2lh" w:id="3"/>
      <w:bookmarkEnd w:id="3"/>
      <w:r w:rsidDel="00000000" w:rsidR="00000000" w:rsidRPr="00000000">
        <w:rPr>
          <w:rFonts w:ascii="Calibri" w:cs="Calibri" w:eastAsia="Calibri" w:hAnsi="Calibri"/>
          <w:b w:val="1"/>
          <w:bCs w:val="1"/>
          <w:sz w:val="34"/>
          <w:szCs w:val="34"/>
          <w:rtl w:val="0"/>
        </w:rPr>
        <w:t xml:space="preserve">1.1. Background and Market Opportunity</w:t>
      </w:r>
    </w:p>
    <w:p w:rsidR="00000000" w:rsidDel="00000000" w:rsidP="00000000" w:rsidRDefault="00000000" w:rsidRPr="00000000" w14:paraId="00000025">
      <w:pPr>
        <w:pStyle w:val="Heading2"/>
        <w:spacing w:after="80" w:lineRule="auto"/>
        <w:jc w:val="both"/>
        <w:rPr>
          <w:rFonts w:ascii="Calibri" w:cs="Calibri" w:eastAsia="Calibri" w:hAnsi="Calibri"/>
          <w:sz w:val="24"/>
          <w:szCs w:val="24"/>
        </w:rPr>
      </w:pPr>
      <w:bookmarkStart w:colFirst="0" w:colLast="0" w:name="_heading=h.jfmp1dn3c9ll" w:id="4"/>
      <w:bookmarkEnd w:id="4"/>
      <w:r w:rsidDel="00000000" w:rsidR="00000000" w:rsidRPr="00000000">
        <w:rPr>
          <w:rFonts w:ascii="Calibri" w:cs="Calibri" w:eastAsia="Calibri" w:hAnsi="Calibri"/>
          <w:sz w:val="24"/>
          <w:szCs w:val="24"/>
          <w:rtl w:val="0"/>
        </w:rPr>
        <w:t xml:space="preserve">The micro-rental sector, particularly micro-boarding houses and student accommodations adjacent to major university hubs, operates heavily on fragmented, localized, and manual management workflows. Landlords frequently juggle physical ledger books, unstructured social messaging threads (e.g., Zalo, Messenger), and manual paper receipts. This highly unorganized paradigm introduces severe operational friction: mathematical compounding errors in dynamic utility invoicing (water and electricity metrics), frequent loss or degradation of physical rental agreements, a lack of historical ledger transparency for long-term tenants, and untracked, unstandardized maintenance request pipelines.</w:t>
      </w:r>
    </w:p>
    <w:p w:rsidR="00000000" w:rsidDel="00000000" w:rsidP="00000000" w:rsidRDefault="00000000" w:rsidRPr="00000000" w14:paraId="00000026">
      <w:pPr>
        <w:pStyle w:val="Heading2"/>
        <w:spacing w:after="80" w:lineRule="auto"/>
        <w:jc w:val="both"/>
        <w:rPr>
          <w:rFonts w:ascii="Calibri" w:cs="Calibri" w:eastAsia="Calibri" w:hAnsi="Calibri"/>
          <w:sz w:val="24"/>
          <w:szCs w:val="24"/>
        </w:rPr>
      </w:pPr>
      <w:bookmarkStart w:colFirst="0" w:colLast="0" w:name="_heading=h.dni7ddazp9fy" w:id="5"/>
      <w:bookmarkEnd w:id="5"/>
      <w:r w:rsidDel="00000000" w:rsidR="00000000" w:rsidRPr="00000000">
        <w:rPr>
          <w:rFonts w:ascii="Calibri" w:cs="Calibri" w:eastAsia="Calibri" w:hAnsi="Calibri"/>
          <w:sz w:val="24"/>
          <w:szCs w:val="24"/>
          <w:rtl w:val="0"/>
        </w:rPr>
        <w:t xml:space="preserve">By deploying a multi-tenant web architecture with granular role-based access control (RBAC), this project builds a centralized ecosystem connecting landlords and tenants. The business opportunity lies in transforming raw room data and user metrics into structured, actionable web workflows that minimize administrative overhead, enforce data validation constraints at the client boundary, and maximize communication transparency.</w:t>
      </w:r>
    </w:p>
    <w:p w:rsidR="00000000" w:rsidDel="00000000" w:rsidP="00000000" w:rsidRDefault="00000000" w:rsidRPr="00000000" w14:paraId="00000027">
      <w:pPr>
        <w:pStyle w:val="Heading2"/>
        <w:keepNext w:val="0"/>
        <w:keepLines w:val="0"/>
        <w:spacing w:after="80" w:lineRule="auto"/>
        <w:jc w:val="both"/>
        <w:rPr>
          <w:rFonts w:ascii="Calibri" w:cs="Calibri" w:eastAsia="Calibri" w:hAnsi="Calibri"/>
          <w:b w:val="1"/>
          <w:bCs w:val="1"/>
          <w:sz w:val="34"/>
          <w:szCs w:val="34"/>
        </w:rPr>
      </w:pPr>
      <w:bookmarkStart w:colFirst="0" w:colLast="0" w:name="_heading=h.iaq3dm77td7a" w:id="6"/>
      <w:bookmarkEnd w:id="6"/>
      <w:r w:rsidDel="00000000" w:rsidR="00000000" w:rsidRPr="00000000">
        <w:rPr>
          <w:rFonts w:ascii="Calibri" w:cs="Calibri" w:eastAsia="Calibri" w:hAnsi="Calibri"/>
          <w:b w:val="1"/>
          <w:bCs w:val="1"/>
          <w:sz w:val="34"/>
          <w:szCs w:val="34"/>
          <w:rtl w:val="0"/>
        </w:rPr>
        <w:t xml:space="preserve">1.2. Business Objectives and Success Criteria</w:t>
      </w:r>
      <w:r w:rsidDel="00000000" w:rsidR="00000000" w:rsidRPr="00000000">
        <w:rPr>
          <w:rFonts w:ascii="Calibri" w:cs="Calibri" w:eastAsia="Calibri" w:hAnsi="Calibri"/>
          <w:sz w:val="24"/>
          <w:szCs w:val="24"/>
          <w:rtl w:val="0"/>
        </w:rPr>
        <w:t xml:space="preserve">The primary objectives of the Boarding House Management System are defined through measurable engineering and operational benchmarks:</w:t>
      </w:r>
      <w:r w:rsidDel="00000000" w:rsidR="00000000" w:rsidRPr="00000000">
        <w:rPr>
          <w:rtl w:val="0"/>
        </w:rPr>
      </w:r>
    </w:p>
    <w:p w:rsidR="00000000" w:rsidDel="00000000" w:rsidP="00000000" w:rsidRDefault="00000000" w:rsidRPr="00000000" w14:paraId="00000028">
      <w:pPr>
        <w:pStyle w:val="Heading2"/>
        <w:numPr>
          <w:ilvl w:val="0"/>
          <w:numId w:val="1"/>
        </w:numPr>
        <w:ind w:left="720" w:hanging="360"/>
        <w:jc w:val="both"/>
        <w:rPr>
          <w:rFonts w:ascii="Calibri" w:cs="Calibri" w:eastAsia="Calibri" w:hAnsi="Calibri"/>
          <w:sz w:val="24"/>
          <w:szCs w:val="24"/>
        </w:rPr>
      </w:pPr>
      <w:bookmarkStart w:colFirst="0" w:colLast="0" w:name="_heading=h.l0zk88zbw7jj" w:id="7"/>
      <w:bookmarkEnd w:id="7"/>
      <w:r w:rsidDel="00000000" w:rsidR="00000000" w:rsidRPr="00000000">
        <w:rPr>
          <w:rFonts w:ascii="Calibri" w:cs="Calibri" w:eastAsia="Calibri" w:hAnsi="Calibri"/>
          <w:b w:val="1"/>
          <w:bCs w:val="1"/>
          <w:sz w:val="24"/>
          <w:szCs w:val="24"/>
          <w:rtl w:val="0"/>
        </w:rPr>
        <w:t xml:space="preserve">Automated Invoicing Consistency: </w:t>
      </w:r>
      <w:r w:rsidDel="00000000" w:rsidR="00000000" w:rsidRPr="00000000">
        <w:rPr>
          <w:rFonts w:ascii="Calibri" w:cs="Calibri" w:eastAsia="Calibri" w:hAnsi="Calibri"/>
          <w:sz w:val="24"/>
          <w:szCs w:val="24"/>
          <w:rtl w:val="0"/>
        </w:rPr>
        <w:t xml:space="preserve">Eliminate human calculation errors regarding volatile consumption fees (electricity and water price blocks) through strict backend computation engines.</w:t>
      </w:r>
    </w:p>
    <w:p w:rsidR="00000000" w:rsidDel="00000000" w:rsidP="00000000" w:rsidRDefault="00000000" w:rsidRPr="00000000" w14:paraId="00000029">
      <w:pPr>
        <w:pStyle w:val="Heading2"/>
        <w:numPr>
          <w:ilvl w:val="0"/>
          <w:numId w:val="1"/>
        </w:numPr>
        <w:ind w:left="720" w:hanging="360"/>
        <w:jc w:val="both"/>
        <w:rPr>
          <w:rFonts w:ascii="Calibri" w:cs="Calibri" w:eastAsia="Calibri" w:hAnsi="Calibri"/>
          <w:sz w:val="24"/>
          <w:szCs w:val="24"/>
        </w:rPr>
      </w:pPr>
      <w:bookmarkStart w:colFirst="0" w:colLast="0" w:name="_heading=h.73e1ouz6jr19" w:id="8"/>
      <w:bookmarkEnd w:id="8"/>
      <w:r w:rsidDel="00000000" w:rsidR="00000000" w:rsidRPr="00000000">
        <w:rPr>
          <w:rFonts w:ascii="Calibri" w:cs="Calibri" w:eastAsia="Calibri" w:hAnsi="Calibri"/>
          <w:b w:val="1"/>
          <w:bCs w:val="1"/>
          <w:sz w:val="24"/>
          <w:szCs w:val="24"/>
          <w:rtl w:val="0"/>
        </w:rPr>
        <w:t xml:space="preserve">Administrative Processing Acceleration:</w:t>
      </w:r>
      <w:r w:rsidDel="00000000" w:rsidR="00000000" w:rsidRPr="00000000">
        <w:rPr>
          <w:rFonts w:ascii="Calibri" w:cs="Calibri" w:eastAsia="Calibri" w:hAnsi="Calibri"/>
          <w:sz w:val="24"/>
          <w:szCs w:val="24"/>
          <w:rtl w:val="0"/>
        </w:rPr>
        <w:t xml:space="preserve"> Significantly minimize the elapsed time required to provision new tenant legal profiles and bind active contracts by replacing paper-based workflows with synchronous digital assignments.</w:t>
      </w:r>
    </w:p>
    <w:p w:rsidR="00000000" w:rsidDel="00000000" w:rsidP="00000000" w:rsidRDefault="00000000" w:rsidRPr="00000000" w14:paraId="0000002A">
      <w:pPr>
        <w:pStyle w:val="Heading2"/>
        <w:numPr>
          <w:ilvl w:val="0"/>
          <w:numId w:val="1"/>
        </w:numPr>
        <w:ind w:left="720" w:hanging="360"/>
        <w:jc w:val="both"/>
        <w:rPr>
          <w:rFonts w:ascii="Calibri" w:cs="Calibri" w:eastAsia="Calibri" w:hAnsi="Calibri"/>
          <w:sz w:val="24"/>
          <w:szCs w:val="24"/>
        </w:rPr>
      </w:pPr>
      <w:bookmarkStart w:colFirst="0" w:colLast="0" w:name="_heading=h.uu5pvnvwodco" w:id="9"/>
      <w:bookmarkEnd w:id="9"/>
      <w:r w:rsidDel="00000000" w:rsidR="00000000" w:rsidRPr="00000000">
        <w:rPr>
          <w:rFonts w:ascii="Calibri" w:cs="Calibri" w:eastAsia="Calibri" w:hAnsi="Calibri"/>
          <w:b w:val="1"/>
          <w:bCs w:val="1"/>
          <w:sz w:val="24"/>
          <w:szCs w:val="24"/>
          <w:rtl w:val="0"/>
        </w:rPr>
        <w:t xml:space="preserve">Maintenance Transparency</w:t>
      </w:r>
      <w:r w:rsidDel="00000000" w:rsidR="00000000" w:rsidRPr="00000000">
        <w:rPr>
          <w:rFonts w:ascii="Calibri" w:cs="Calibri" w:eastAsia="Calibri" w:hAnsi="Calibri"/>
          <w:sz w:val="24"/>
          <w:szCs w:val="24"/>
          <w:rtl w:val="0"/>
        </w:rPr>
        <w:t xml:space="preserve">: Streamline the digital incident tracking lifecycle to ensure faster resolution turnaround times via real-time state tracking (Pending to In-Progress to Resolved).</w:t>
      </w:r>
    </w:p>
    <w:p w:rsidR="00000000" w:rsidDel="00000000" w:rsidP="00000000" w:rsidRDefault="00000000" w:rsidRPr="00000000" w14:paraId="0000002B">
      <w:pPr>
        <w:pStyle w:val="Heading2"/>
        <w:numPr>
          <w:ilvl w:val="0"/>
          <w:numId w:val="1"/>
        </w:numPr>
        <w:ind w:left="720" w:hanging="360"/>
        <w:jc w:val="both"/>
        <w:rPr>
          <w:rFonts w:ascii="Calibri" w:cs="Calibri" w:eastAsia="Calibri" w:hAnsi="Calibri"/>
          <w:sz w:val="24"/>
          <w:szCs w:val="24"/>
        </w:rPr>
      </w:pPr>
      <w:bookmarkStart w:colFirst="0" w:colLast="0" w:name="_heading=h.4w71uorni0fa" w:id="10"/>
      <w:bookmarkEnd w:id="10"/>
      <w:r w:rsidDel="00000000" w:rsidR="00000000" w:rsidRPr="00000000">
        <w:rPr>
          <w:rFonts w:ascii="Calibri" w:cs="Calibri" w:eastAsia="Calibri" w:hAnsi="Calibri"/>
          <w:b w:val="1"/>
          <w:bCs w:val="1"/>
          <w:sz w:val="24"/>
          <w:szCs w:val="24"/>
          <w:rtl w:val="0"/>
        </w:rPr>
        <w:t xml:space="preserve">Data Integrity Enforcements: </w:t>
      </w:r>
      <w:r w:rsidDel="00000000" w:rsidR="00000000" w:rsidRPr="00000000">
        <w:rPr>
          <w:rFonts w:ascii="Calibri" w:cs="Calibri" w:eastAsia="Calibri" w:hAnsi="Calibri"/>
          <w:sz w:val="24"/>
          <w:szCs w:val="24"/>
          <w:rtl w:val="0"/>
        </w:rPr>
        <w:t xml:space="preserve">Ensure zero conflicting room assignments by introducing database constraints where one individual account cannot sustain multiple overlapping active agreements.</w:t>
      </w:r>
    </w:p>
    <w:p w:rsidR="00000000" w:rsidDel="00000000" w:rsidP="00000000" w:rsidRDefault="00000000" w:rsidRPr="00000000" w14:paraId="0000002C">
      <w:pPr>
        <w:pStyle w:val="Heading2"/>
        <w:keepNext w:val="0"/>
        <w:keepLines w:val="0"/>
        <w:spacing w:after="80" w:lineRule="auto"/>
        <w:jc w:val="both"/>
        <w:rPr>
          <w:rFonts w:ascii="Calibri" w:cs="Calibri" w:eastAsia="Calibri" w:hAnsi="Calibri"/>
          <w:b w:val="1"/>
          <w:bCs w:val="1"/>
          <w:sz w:val="34"/>
          <w:szCs w:val="34"/>
        </w:rPr>
      </w:pPr>
      <w:bookmarkStart w:colFirst="0" w:colLast="0" w:name="_heading=h.yi1x2961rwbp" w:id="11"/>
      <w:bookmarkEnd w:id="11"/>
      <w:r w:rsidDel="00000000" w:rsidR="00000000" w:rsidRPr="00000000">
        <w:rPr>
          <w:rFonts w:ascii="Calibri" w:cs="Calibri" w:eastAsia="Calibri" w:hAnsi="Calibri"/>
          <w:b w:val="1"/>
          <w:bCs w:val="1"/>
          <w:sz w:val="34"/>
          <w:szCs w:val="34"/>
          <w:rtl w:val="0"/>
        </w:rPr>
        <w:t xml:space="preserve">1.3. Business Risks</w:t>
      </w:r>
    </w:p>
    <w:p w:rsidR="00000000" w:rsidDel="00000000" w:rsidP="00000000" w:rsidRDefault="00000000" w:rsidRPr="00000000" w14:paraId="0000002D">
      <w:pPr>
        <w:pStyle w:val="Heading2"/>
        <w:spacing w:after="80" w:lineRule="auto"/>
        <w:jc w:val="both"/>
        <w:rPr>
          <w:rFonts w:ascii="Calibri" w:cs="Calibri" w:eastAsia="Calibri" w:hAnsi="Calibri"/>
          <w:sz w:val="24"/>
          <w:szCs w:val="24"/>
        </w:rPr>
      </w:pPr>
      <w:bookmarkStart w:colFirst="0" w:colLast="0" w:name="_heading=h.l9l3ael52t8o" w:id="12"/>
      <w:bookmarkEnd w:id="12"/>
      <w:r w:rsidDel="00000000" w:rsidR="00000000" w:rsidRPr="00000000">
        <w:rPr>
          <w:rFonts w:ascii="Calibri" w:cs="Calibri" w:eastAsia="Calibri" w:hAnsi="Calibri"/>
          <w:sz w:val="24"/>
          <w:szCs w:val="24"/>
          <w:rtl w:val="0"/>
        </w:rPr>
        <w:t xml:space="preserve">The platform operates under specific technological and operational risks that require technical mitigation strategies:</w:t>
      </w:r>
    </w:p>
    <w:p w:rsidR="00000000" w:rsidDel="00000000" w:rsidP="00000000" w:rsidRDefault="00000000" w:rsidRPr="00000000" w14:paraId="0000002E">
      <w:pPr>
        <w:pStyle w:val="Heading2"/>
        <w:numPr>
          <w:ilvl w:val="0"/>
          <w:numId w:val="1"/>
        </w:numPr>
        <w:ind w:left="720" w:hanging="360"/>
        <w:jc w:val="both"/>
        <w:rPr>
          <w:rFonts w:ascii="Calibri" w:cs="Calibri" w:eastAsia="Calibri" w:hAnsi="Calibri"/>
          <w:sz w:val="24"/>
          <w:szCs w:val="24"/>
        </w:rPr>
      </w:pPr>
      <w:bookmarkStart w:colFirst="0" w:colLast="0" w:name="_heading=h.u81k2jma4ldb" w:id="13"/>
      <w:bookmarkEnd w:id="13"/>
      <w:r w:rsidDel="00000000" w:rsidR="00000000" w:rsidRPr="00000000">
        <w:rPr>
          <w:rFonts w:ascii="Calibri" w:cs="Calibri" w:eastAsia="Calibri" w:hAnsi="Calibri"/>
          <w:b w:val="1"/>
          <w:bCs w:val="1"/>
          <w:sz w:val="24"/>
          <w:szCs w:val="24"/>
          <w:rtl w:val="0"/>
        </w:rPr>
        <w:t xml:space="preserve">Network Payload Saturation:</w:t>
      </w:r>
      <w:r w:rsidDel="00000000" w:rsidR="00000000" w:rsidRPr="00000000">
        <w:rPr>
          <w:rFonts w:ascii="Calibri" w:cs="Calibri" w:eastAsia="Calibri" w:hAnsi="Calibri"/>
          <w:sz w:val="24"/>
          <w:szCs w:val="24"/>
          <w:rtl w:val="0"/>
        </w:rPr>
        <w:t xml:space="preserve"> High-resolution image submissions via maintenance tickets risk saturating database storage or degrading server processing performance. This is mitigated by enforcing strict client-side data validations (5MB boundary checks) before FileReader operations stringify payloads into Base64 format.</w:t>
      </w:r>
    </w:p>
    <w:p w:rsidR="00000000" w:rsidDel="00000000" w:rsidP="00000000" w:rsidRDefault="00000000" w:rsidRPr="00000000" w14:paraId="0000002F">
      <w:pPr>
        <w:pStyle w:val="Heading2"/>
        <w:numPr>
          <w:ilvl w:val="0"/>
          <w:numId w:val="1"/>
        </w:numPr>
        <w:ind w:left="720" w:hanging="360"/>
        <w:jc w:val="both"/>
        <w:rPr>
          <w:rFonts w:ascii="Calibri" w:cs="Calibri" w:eastAsia="Calibri" w:hAnsi="Calibri"/>
          <w:sz w:val="24"/>
          <w:szCs w:val="24"/>
        </w:rPr>
      </w:pPr>
      <w:bookmarkStart w:colFirst="0" w:colLast="0" w:name="_heading=h.eti88s4atlqf" w:id="14"/>
      <w:bookmarkEnd w:id="14"/>
      <w:r w:rsidDel="00000000" w:rsidR="00000000" w:rsidRPr="00000000">
        <w:rPr>
          <w:rFonts w:ascii="Calibri" w:cs="Calibri" w:eastAsia="Calibri" w:hAnsi="Calibri"/>
          <w:b w:val="1"/>
          <w:bCs w:val="1"/>
          <w:sz w:val="24"/>
          <w:szCs w:val="24"/>
          <w:rtl w:val="0"/>
        </w:rPr>
        <w:t xml:space="preserve">Tenant Isolation Violations:</w:t>
      </w:r>
      <w:r w:rsidDel="00000000" w:rsidR="00000000" w:rsidRPr="00000000">
        <w:rPr>
          <w:rFonts w:ascii="Calibri" w:cs="Calibri" w:eastAsia="Calibri" w:hAnsi="Calibri"/>
          <w:sz w:val="24"/>
          <w:szCs w:val="24"/>
          <w:rtl w:val="0"/>
        </w:rPr>
        <w:t xml:space="preserve"> Information leaks regarding pricing structures or personal identity fields across rooms could breach user trust. This is mitigated by isolating administrative layout functions (such as dynamic cross-module global search inputs) exclusively to Landlord authentication tags.</w:t>
      </w:r>
    </w:p>
    <w:p w:rsidR="00000000" w:rsidDel="00000000" w:rsidP="00000000" w:rsidRDefault="00000000" w:rsidRPr="00000000" w14:paraId="00000030">
      <w:pPr>
        <w:pStyle w:val="Heading1"/>
        <w:keepNext w:val="0"/>
        <w:spacing w:before="480" w:lineRule="auto"/>
        <w:jc w:val="both"/>
        <w:rPr>
          <w:rFonts w:ascii="Calibri" w:cs="Calibri" w:eastAsia="Calibri" w:hAnsi="Calibri"/>
          <w:b w:val="1"/>
          <w:bCs w:val="1"/>
          <w:sz w:val="46"/>
          <w:szCs w:val="46"/>
        </w:rPr>
      </w:pPr>
      <w:bookmarkStart w:colFirst="0" w:colLast="0" w:name="_heading=h.aj1l386xuayk" w:id="15"/>
      <w:bookmarkEnd w:id="15"/>
      <w:r w:rsidDel="00000000" w:rsidR="00000000" w:rsidRPr="00000000">
        <w:rPr>
          <w:rFonts w:ascii="Calibri" w:cs="Calibri" w:eastAsia="Calibri" w:hAnsi="Calibri"/>
          <w:b w:val="1"/>
          <w:bCs w:val="1"/>
          <w:sz w:val="46"/>
          <w:szCs w:val="46"/>
          <w:rtl w:val="0"/>
        </w:rPr>
        <w:t xml:space="preserve">2. Vision of the Solution</w:t>
      </w:r>
    </w:p>
    <w:p w:rsidR="00000000" w:rsidDel="00000000" w:rsidP="00000000" w:rsidRDefault="00000000" w:rsidRPr="00000000" w14:paraId="00000031">
      <w:pPr>
        <w:pStyle w:val="Heading2"/>
        <w:keepNext w:val="0"/>
        <w:jc w:val="both"/>
        <w:rPr>
          <w:rFonts w:ascii="Calibri" w:cs="Calibri" w:eastAsia="Calibri" w:hAnsi="Calibri"/>
          <w:b w:val="1"/>
          <w:bCs w:val="1"/>
          <w:sz w:val="34"/>
          <w:szCs w:val="34"/>
        </w:rPr>
      </w:pPr>
      <w:bookmarkStart w:colFirst="0" w:colLast="0" w:name="_heading=h.9fl0iadqfzle" w:id="16"/>
      <w:bookmarkEnd w:id="16"/>
      <w:r w:rsidDel="00000000" w:rsidR="00000000" w:rsidRPr="00000000">
        <w:rPr>
          <w:rFonts w:ascii="Calibri" w:cs="Calibri" w:eastAsia="Calibri" w:hAnsi="Calibri"/>
          <w:b w:val="1"/>
          <w:bCs w:val="1"/>
          <w:sz w:val="34"/>
          <w:szCs w:val="34"/>
          <w:rtl w:val="0"/>
        </w:rPr>
        <w:t xml:space="preserve">2.1. Vision Statement</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independent landlords and student renters seeking an integrated accommodation workflow, the Boarding House Management System is a dual-portal cloud web application that centralizes resource allocation, contract execution, billing automation, and diagnostic asset reporting. Unlike disconnected spreadsheet records or verbal communications, this system guarantees absolute state consistency between front-end views and back-end cloud storage through synchronized session context handling.</w:t>
      </w:r>
    </w:p>
    <w:p w:rsidR="00000000" w:rsidDel="00000000" w:rsidP="00000000" w:rsidRDefault="00000000" w:rsidRPr="00000000" w14:paraId="00000033">
      <w:pPr>
        <w:pStyle w:val="Heading2"/>
        <w:keepNext w:val="0"/>
        <w:keepLines w:val="0"/>
        <w:spacing w:after="80" w:lineRule="auto"/>
        <w:rPr>
          <w:rFonts w:ascii="Calibri" w:cs="Calibri" w:eastAsia="Calibri" w:hAnsi="Calibri"/>
          <w:b w:val="1"/>
          <w:bCs w:val="1"/>
          <w:sz w:val="34"/>
          <w:szCs w:val="34"/>
        </w:rPr>
      </w:pPr>
      <w:bookmarkStart w:colFirst="0" w:colLast="0" w:name="_heading=h.213vfyxfirmn" w:id="17"/>
      <w:bookmarkEnd w:id="17"/>
      <w:r w:rsidDel="00000000" w:rsidR="00000000" w:rsidRPr="00000000">
        <w:rPr>
          <w:rFonts w:ascii="Calibri" w:cs="Calibri" w:eastAsia="Calibri" w:hAnsi="Calibri"/>
          <w:b w:val="1"/>
          <w:bCs w:val="1"/>
          <w:sz w:val="34"/>
          <w:szCs w:val="34"/>
          <w:rtl w:val="0"/>
        </w:rPr>
        <w:t xml:space="preserve">2.2. High-Level Architectural Features Matrix</w:t>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7"/>
        <w:gridCol w:w="2468"/>
        <w:gridCol w:w="2802"/>
        <w:gridCol w:w="2462"/>
        <w:tblGridChange w:id="0">
          <w:tblGrid>
            <w:gridCol w:w="1287"/>
            <w:gridCol w:w="2468"/>
            <w:gridCol w:w="2802"/>
            <w:gridCol w:w="2462"/>
          </w:tblGrid>
        </w:tblGridChange>
      </w:tblGrid>
      <w:tr>
        <w:trPr>
          <w:cantSplit w:val="0"/>
          <w:tblHeader w:val="0"/>
        </w:trPr>
        <w:tc>
          <w:tcPr>
            <w:vAlign w:val="center"/>
          </w:tcPr>
          <w:p w:rsidR="00000000" w:rsidDel="00000000" w:rsidP="00000000" w:rsidRDefault="00000000" w:rsidRPr="00000000" w14:paraId="00000034">
            <w:pPr>
              <w:rPr>
                <w:rFonts w:ascii="Calibri" w:cs="Calibri" w:eastAsia="Calibri" w:hAnsi="Calibri"/>
                <w:color w:val="000000"/>
                <w:sz w:val="24"/>
                <w:szCs w:val="24"/>
              </w:rPr>
            </w:pPr>
            <w:bookmarkStart w:colFirst="0" w:colLast="0" w:name="_heading=h.dr695tevr1xg" w:id="18"/>
            <w:bookmarkEnd w:id="18"/>
            <w:r w:rsidDel="00000000" w:rsidR="00000000" w:rsidRPr="00000000">
              <w:rPr>
                <w:rFonts w:ascii="Calibri" w:cs="Calibri" w:eastAsia="Calibri" w:hAnsi="Calibri"/>
                <w:b w:val="1"/>
                <w:bCs w:val="1"/>
                <w:color w:val="000000"/>
                <w:sz w:val="24"/>
                <w:szCs w:val="24"/>
                <w:rtl w:val="0"/>
              </w:rPr>
              <w:t xml:space="preserve">Module ID</w:t>
            </w:r>
            <w:r w:rsidDel="00000000" w:rsidR="00000000" w:rsidRPr="00000000">
              <w:rPr>
                <w:rtl w:val="0"/>
              </w:rPr>
            </w:r>
          </w:p>
        </w:tc>
        <w:tc>
          <w:tcPr>
            <w:vAlign w:val="center"/>
          </w:tcPr>
          <w:p w:rsidR="00000000" w:rsidDel="00000000" w:rsidP="00000000" w:rsidRDefault="00000000" w:rsidRPr="00000000" w14:paraId="00000035">
            <w:pP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System Capability</w:t>
            </w:r>
            <w:r w:rsidDel="00000000" w:rsidR="00000000" w:rsidRPr="00000000">
              <w:rPr>
                <w:rtl w:val="0"/>
              </w:rPr>
            </w:r>
          </w:p>
        </w:tc>
        <w:tc>
          <w:tcPr>
            <w:vAlign w:val="center"/>
          </w:tcPr>
          <w:p w:rsidR="00000000" w:rsidDel="00000000" w:rsidP="00000000" w:rsidRDefault="00000000" w:rsidRPr="00000000" w14:paraId="00000036">
            <w:pP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Functional Scope Details</w:t>
            </w:r>
            <w:r w:rsidDel="00000000" w:rsidR="00000000" w:rsidRPr="00000000">
              <w:rPr>
                <w:rtl w:val="0"/>
              </w:rPr>
            </w:r>
          </w:p>
        </w:tc>
        <w:tc>
          <w:tcPr>
            <w:vAlign w:val="center"/>
          </w:tcPr>
          <w:p w:rsidR="00000000" w:rsidDel="00000000" w:rsidP="00000000" w:rsidRDefault="00000000" w:rsidRPr="00000000" w14:paraId="00000037">
            <w:pPr>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Component Responsibility</w:t>
            </w:r>
            <w:r w:rsidDel="00000000" w:rsidR="00000000" w:rsidRPr="00000000">
              <w:rPr>
                <w:rtl w:val="0"/>
              </w:rPr>
            </w:r>
          </w:p>
        </w:tc>
      </w:tr>
      <w:tr>
        <w:trPr>
          <w:cantSplit w:val="0"/>
          <w:trHeight w:val="2835" w:hRule="atLeast"/>
          <w:tblHeader w:val="0"/>
        </w:trPr>
        <w:tc>
          <w:tcPr>
            <w:vAlign w:val="center"/>
          </w:tcPr>
          <w:p w:rsidR="00000000" w:rsidDel="00000000" w:rsidP="00000000" w:rsidRDefault="00000000" w:rsidRPr="00000000" w14:paraId="00000038">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MOD-01</w:t>
            </w:r>
          </w:p>
        </w:tc>
        <w:tc>
          <w:tcPr>
            <w:vAlign w:val="center"/>
          </w:tcPr>
          <w:p w:rsidR="00000000" w:rsidDel="00000000" w:rsidP="00000000" w:rsidRDefault="00000000" w:rsidRPr="00000000" w14:paraId="00000039">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Granular Layout Customization</w:t>
            </w:r>
          </w:p>
        </w:tc>
        <w:tc>
          <w:tcPr>
            <w:vAlign w:val="center"/>
          </w:tcPr>
          <w:p w:rsidR="00000000" w:rsidDel="00000000" w:rsidP="00000000" w:rsidRDefault="00000000" w:rsidRPr="00000000" w14:paraId="0000003A">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Dynamic Navbar conditioning that filters operational tooling based on authenticated roles. Suppresses search queries for Tenants while rendering full cross-module search dropdowns for Landlords.</w:t>
            </w:r>
          </w:p>
        </w:tc>
        <w:tc>
          <w:tcPr>
            <w:vAlign w:val="center"/>
          </w:tcPr>
          <w:p w:rsidR="00000000" w:rsidDel="00000000" w:rsidP="00000000" w:rsidRDefault="00000000" w:rsidRPr="00000000" w14:paraId="0000003B">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Navbar.jsx</w:t>
              <w:br w:type="textWrapping"/>
              <w:t xml:space="preserve">AuthContext</w:t>
            </w:r>
          </w:p>
        </w:tc>
      </w:tr>
      <w:tr>
        <w:trPr>
          <w:cantSplit w:val="0"/>
          <w:trHeight w:val="2996.71875" w:hRule="atLeast"/>
          <w:tblHeader w:val="0"/>
        </w:trPr>
        <w:tc>
          <w:tcPr>
            <w:vAlign w:val="center"/>
          </w:tcPr>
          <w:p w:rsidR="00000000" w:rsidDel="00000000" w:rsidP="00000000" w:rsidRDefault="00000000" w:rsidRPr="00000000" w14:paraId="0000003C">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MOD-02</w:t>
            </w:r>
          </w:p>
        </w:tc>
        <w:tc>
          <w:tcPr>
            <w:vAlign w:val="center"/>
          </w:tcPr>
          <w:p w:rsidR="00000000" w:rsidDel="00000000" w:rsidP="00000000" w:rsidRDefault="00000000" w:rsidRPr="00000000" w14:paraId="0000003D">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State-Driven Tenant Dashboard</w:t>
            </w:r>
          </w:p>
        </w:tc>
        <w:tc>
          <w:tcPr>
            <w:vAlign w:val="center"/>
          </w:tcPr>
          <w:p w:rsidR="00000000" w:rsidDel="00000000" w:rsidP="00000000" w:rsidRDefault="00000000" w:rsidRPr="00000000" w14:paraId="0000003E">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 interface displaying rent metrics, upcoming payment cycles, remaining lease duration, and active maintenance counts. Integrates protective UX warning banners if a tenant profile lacks an assigned active contract.</w:t>
            </w:r>
          </w:p>
        </w:tc>
        <w:tc>
          <w:tcPr>
            <w:vAlign w:val="center"/>
          </w:tcPr>
          <w:p w:rsidR="00000000" w:rsidDel="00000000" w:rsidP="00000000" w:rsidRDefault="00000000" w:rsidRPr="00000000" w14:paraId="0000003F">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TenantDashboard.jsx</w:t>
            </w:r>
          </w:p>
        </w:tc>
      </w:tr>
      <w:tr>
        <w:trPr>
          <w:cantSplit w:val="0"/>
          <w:trHeight w:val="3522.65625" w:hRule="atLeast"/>
          <w:tblHeader w:val="0"/>
        </w:trPr>
        <w:tc>
          <w:tcPr>
            <w:vAlign w:val="center"/>
          </w:tcPr>
          <w:p w:rsidR="00000000" w:rsidDel="00000000" w:rsidP="00000000" w:rsidRDefault="00000000" w:rsidRPr="00000000" w14:paraId="00000040">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MOD-03</w:t>
            </w:r>
          </w:p>
        </w:tc>
        <w:tc>
          <w:tcPr>
            <w:vAlign w:val="center"/>
          </w:tcPr>
          <w:p w:rsidR="00000000" w:rsidDel="00000000" w:rsidP="00000000" w:rsidRDefault="00000000" w:rsidRPr="00000000" w14:paraId="00000041">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Immutable Profile Lock</w:t>
            </w:r>
          </w:p>
        </w:tc>
        <w:tc>
          <w:tcPr>
            <w:vAlign w:val="center"/>
          </w:tcPr>
          <w:p w:rsidR="00000000" w:rsidDel="00000000" w:rsidP="00000000" w:rsidRDefault="00000000" w:rsidRPr="00000000" w14:paraId="00000042">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Allows tenants to freely configure profile metadata (phone numbers, addresses) during unallocated states. Programmatically disables modification of legal names and National Identification Numbers (CCCD) upon binding an active contract.</w:t>
            </w:r>
          </w:p>
        </w:tc>
        <w:tc>
          <w:tcPr>
            <w:vAlign w:val="center"/>
          </w:tcPr>
          <w:p w:rsidR="00000000" w:rsidDel="00000000" w:rsidP="00000000" w:rsidRDefault="00000000" w:rsidRPr="00000000" w14:paraId="00000043">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TenantProfile.jsx</w:t>
            </w:r>
          </w:p>
        </w:tc>
      </w:tr>
      <w:tr>
        <w:trPr>
          <w:cantSplit w:val="0"/>
          <w:trHeight w:val="2230.78125" w:hRule="atLeast"/>
          <w:tblHeader w:val="0"/>
        </w:trPr>
        <w:tc>
          <w:tcPr>
            <w:vAlign w:val="center"/>
          </w:tcPr>
          <w:p w:rsidR="00000000" w:rsidDel="00000000" w:rsidP="00000000" w:rsidRDefault="00000000" w:rsidRPr="00000000" w14:paraId="00000044">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MOD-04</w:t>
            </w:r>
          </w:p>
        </w:tc>
        <w:tc>
          <w:tcPr>
            <w:vAlign w:val="center"/>
          </w:tcPr>
          <w:p w:rsidR="00000000" w:rsidDel="00000000" w:rsidP="00000000" w:rsidRDefault="00000000" w:rsidRPr="00000000" w14:paraId="00000045">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Client-Side Boundary Validation</w:t>
            </w:r>
          </w:p>
        </w:tc>
        <w:tc>
          <w:tcPr>
            <w:vAlign w:val="center"/>
          </w:tcPr>
          <w:p w:rsidR="00000000" w:rsidDel="00000000" w:rsidP="00000000" w:rsidRDefault="00000000" w:rsidRPr="00000000" w14:paraId="00000046">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Validates incident report payload bounds directly inside the client interface. Halts processing and resets inputs if uploaded graphic assets exceed a strict 5MB limit.</w:t>
            </w:r>
          </w:p>
        </w:tc>
        <w:tc>
          <w:tcPr>
            <w:vAlign w:val="center"/>
          </w:tcPr>
          <w:p w:rsidR="00000000" w:rsidDel="00000000" w:rsidP="00000000" w:rsidRDefault="00000000" w:rsidRPr="00000000" w14:paraId="00000047">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TenantMaintenance.jsx</w:t>
            </w:r>
          </w:p>
        </w:tc>
      </w:tr>
    </w:tbl>
    <w:p w:rsidR="00000000" w:rsidDel="00000000" w:rsidP="00000000" w:rsidRDefault="00000000" w:rsidRPr="00000000" w14:paraId="00000048">
      <w:pPr>
        <w:pStyle w:val="Heading1"/>
        <w:keepNext w:val="0"/>
        <w:keepLines w:val="0"/>
        <w:spacing w:before="480" w:lineRule="auto"/>
        <w:jc w:val="both"/>
        <w:rPr>
          <w:rFonts w:ascii="Calibri" w:cs="Calibri" w:eastAsia="Calibri" w:hAnsi="Calibri"/>
          <w:b w:val="1"/>
          <w:bCs w:val="1"/>
          <w:sz w:val="46"/>
          <w:szCs w:val="46"/>
        </w:rPr>
      </w:pPr>
      <w:bookmarkStart w:colFirst="0" w:colLast="0" w:name="_heading=h.5l44tclz2jui" w:id="19"/>
      <w:bookmarkEnd w:id="19"/>
      <w:r w:rsidDel="00000000" w:rsidR="00000000" w:rsidRPr="00000000">
        <w:rPr>
          <w:rFonts w:ascii="Calibri" w:cs="Calibri" w:eastAsia="Calibri" w:hAnsi="Calibri"/>
          <w:b w:val="1"/>
          <w:bCs w:val="1"/>
          <w:sz w:val="46"/>
          <w:szCs w:val="46"/>
          <w:rtl w:val="0"/>
        </w:rPr>
        <w:t xml:space="preserve">3. Scope and Limitations</w:t>
      </w:r>
    </w:p>
    <w:p w:rsidR="00000000" w:rsidDel="00000000" w:rsidP="00000000" w:rsidRDefault="00000000" w:rsidRPr="00000000" w14:paraId="00000049">
      <w:pPr>
        <w:pStyle w:val="Heading2"/>
        <w:keepNext w:val="0"/>
        <w:jc w:val="both"/>
        <w:rPr>
          <w:rFonts w:ascii="Calibri" w:cs="Calibri" w:eastAsia="Calibri" w:hAnsi="Calibri"/>
          <w:b w:val="1"/>
          <w:bCs w:val="1"/>
          <w:sz w:val="34"/>
          <w:szCs w:val="34"/>
        </w:rPr>
      </w:pPr>
      <w:bookmarkStart w:colFirst="0" w:colLast="0" w:name="_heading=h.cij2ykd9f7bf" w:id="20"/>
      <w:bookmarkEnd w:id="20"/>
      <w:r w:rsidDel="00000000" w:rsidR="00000000" w:rsidRPr="00000000">
        <w:rPr>
          <w:rFonts w:ascii="Calibri" w:cs="Calibri" w:eastAsia="Calibri" w:hAnsi="Calibri"/>
          <w:b w:val="1"/>
          <w:bCs w:val="1"/>
          <w:sz w:val="34"/>
          <w:szCs w:val="34"/>
          <w:rtl w:val="0"/>
        </w:rPr>
        <w:t xml:space="preserve">3.1. Scope of Release 1.0 (Minimum Viable Product)</w:t>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Release 1.0 focuses strictly on core synchronization between Landlord allocations and Tenant views. The scope encapsulates user authentication routing, dynamic dashboard states, automated lease calculations derived from manual input variables, profile immutability rule enforcements, and basic asynchronous maintenance ticketing. It relies on explicit defensive error handling to handle empty or structurally missing backend objects without rendering blank screens or breaking client processes.</w:t>
      </w:r>
    </w:p>
    <w:p w:rsidR="00000000" w:rsidDel="00000000" w:rsidP="00000000" w:rsidRDefault="00000000" w:rsidRPr="00000000" w14:paraId="0000004B">
      <w:pPr>
        <w:pStyle w:val="Heading2"/>
        <w:keepNext w:val="0"/>
        <w:jc w:val="both"/>
        <w:rPr>
          <w:rFonts w:ascii="Calibri" w:cs="Calibri" w:eastAsia="Calibri" w:hAnsi="Calibri"/>
          <w:b w:val="1"/>
          <w:bCs w:val="1"/>
          <w:sz w:val="34"/>
          <w:szCs w:val="34"/>
        </w:rPr>
      </w:pPr>
      <w:bookmarkStart w:colFirst="0" w:colLast="0" w:name="_heading=h.26mvregrf89a" w:id="21"/>
      <w:bookmarkEnd w:id="21"/>
      <w:r w:rsidDel="00000000" w:rsidR="00000000" w:rsidRPr="00000000">
        <w:rPr>
          <w:rFonts w:ascii="Calibri" w:cs="Calibri" w:eastAsia="Calibri" w:hAnsi="Calibri"/>
          <w:b w:val="1"/>
          <w:bCs w:val="1"/>
          <w:sz w:val="34"/>
          <w:szCs w:val="34"/>
          <w:rtl w:val="0"/>
        </w:rPr>
        <w:t xml:space="preserve">3.2. Scope of Future Releases</w:t>
      </w:r>
    </w:p>
    <w:p w:rsidR="00000000" w:rsidDel="00000000" w:rsidP="00000000" w:rsidRDefault="00000000" w:rsidRPr="00000000" w14:paraId="0000004C">
      <w:pPr>
        <w:numPr>
          <w:ilvl w:val="0"/>
          <w:numId w:val="2"/>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Integration of Payment Gateways: </w:t>
      </w:r>
      <w:r w:rsidDel="00000000" w:rsidR="00000000" w:rsidRPr="00000000">
        <w:rPr>
          <w:rFonts w:ascii="Calibri" w:cs="Calibri" w:eastAsia="Calibri" w:hAnsi="Calibri"/>
          <w:sz w:val="24"/>
          <w:szCs w:val="24"/>
          <w:rtl w:val="0"/>
        </w:rPr>
        <w:t xml:space="preserve">Integration of automated digital payment aggregation APIs (such as MoMo or VNPay webhook handlers) to handle direct ledger updates without administrative review steps.</w:t>
      </w:r>
    </w:p>
    <w:p w:rsidR="00000000" w:rsidDel="00000000" w:rsidP="00000000" w:rsidRDefault="00000000" w:rsidRPr="00000000" w14:paraId="0000004D">
      <w:pPr>
        <w:numPr>
          <w:ilvl w:val="0"/>
          <w:numId w:val="2"/>
        </w:numPr>
        <w:spacing w:after="24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IoT Smart Infrastructure Syncing: </w:t>
      </w:r>
      <w:r w:rsidDel="00000000" w:rsidR="00000000" w:rsidRPr="00000000">
        <w:rPr>
          <w:rFonts w:ascii="Calibri" w:cs="Calibri" w:eastAsia="Calibri" w:hAnsi="Calibri"/>
          <w:sz w:val="24"/>
          <w:szCs w:val="24"/>
          <w:rtl w:val="0"/>
        </w:rPr>
        <w:t xml:space="preserve">Incorporation of real-time telemetry pipelines to read consumption metrics directly from connected smart hardware meters, completely removing human-error variables from utility tracking.</w:t>
      </w:r>
    </w:p>
    <w:p w:rsidR="00000000" w:rsidDel="00000000" w:rsidP="00000000" w:rsidRDefault="00000000" w:rsidRPr="00000000" w14:paraId="0000004E">
      <w:pPr>
        <w:pStyle w:val="Heading2"/>
        <w:keepNext w:val="0"/>
        <w:jc w:val="both"/>
        <w:rPr>
          <w:rFonts w:ascii="Calibri" w:cs="Calibri" w:eastAsia="Calibri" w:hAnsi="Calibri"/>
          <w:b w:val="1"/>
          <w:bCs w:val="1"/>
          <w:sz w:val="34"/>
          <w:szCs w:val="34"/>
        </w:rPr>
      </w:pPr>
      <w:bookmarkStart w:colFirst="0" w:colLast="0" w:name="_heading=h.ycbbzh4rq7nx" w:id="22"/>
      <w:bookmarkEnd w:id="22"/>
      <w:r w:rsidDel="00000000" w:rsidR="00000000" w:rsidRPr="00000000">
        <w:rPr>
          <w:rFonts w:ascii="Calibri" w:cs="Calibri" w:eastAsia="Calibri" w:hAnsi="Calibri"/>
          <w:b w:val="1"/>
          <w:bCs w:val="1"/>
          <w:sz w:val="34"/>
          <w:szCs w:val="34"/>
          <w:rtl w:val="0"/>
        </w:rPr>
        <w:t xml:space="preserve">3.3. Specific Non-Functional Limitations</w:t>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platform does not act as a public booking marketplace; it is designed purely as an administrative tool for closed property portfolios. Furthermore, data synchronization relies on short-interval RESTful calls and authenticated state refreshing rather than persistent full-duplex WebSocket channels.</w:t>
      </w:r>
    </w:p>
    <w:p w:rsidR="00000000" w:rsidDel="00000000" w:rsidP="00000000" w:rsidRDefault="00000000" w:rsidRPr="00000000" w14:paraId="00000050">
      <w:pPr>
        <w:pStyle w:val="Heading1"/>
        <w:keepNext w:val="0"/>
        <w:keepLines w:val="0"/>
        <w:spacing w:before="480" w:lineRule="auto"/>
        <w:jc w:val="both"/>
        <w:rPr>
          <w:rFonts w:ascii="Calibri" w:cs="Calibri" w:eastAsia="Calibri" w:hAnsi="Calibri"/>
          <w:b w:val="1"/>
          <w:bCs w:val="1"/>
          <w:sz w:val="46"/>
          <w:szCs w:val="46"/>
        </w:rPr>
      </w:pPr>
      <w:bookmarkStart w:colFirst="0" w:colLast="0" w:name="_heading=h.sptq2cdq6crt" w:id="23"/>
      <w:bookmarkEnd w:id="23"/>
      <w:r w:rsidDel="00000000" w:rsidR="00000000" w:rsidRPr="00000000">
        <w:rPr>
          <w:rFonts w:ascii="Calibri" w:cs="Calibri" w:eastAsia="Calibri" w:hAnsi="Calibri"/>
          <w:b w:val="1"/>
          <w:bCs w:val="1"/>
          <w:sz w:val="46"/>
          <w:szCs w:val="46"/>
          <w:rtl w:val="0"/>
        </w:rPr>
        <w:t xml:space="preserve">4. Business Context and Stakeholder Profiles</w:t>
      </w:r>
    </w:p>
    <w:p w:rsidR="00000000" w:rsidDel="00000000" w:rsidP="00000000" w:rsidRDefault="00000000" w:rsidRPr="00000000" w14:paraId="00000051">
      <w:pPr>
        <w:pStyle w:val="Heading2"/>
        <w:keepNext w:val="0"/>
        <w:jc w:val="both"/>
        <w:rPr>
          <w:rFonts w:ascii="Calibri" w:cs="Calibri" w:eastAsia="Calibri" w:hAnsi="Calibri"/>
          <w:b w:val="1"/>
          <w:bCs w:val="1"/>
          <w:sz w:val="34"/>
          <w:szCs w:val="34"/>
        </w:rPr>
      </w:pPr>
      <w:bookmarkStart w:colFirst="0" w:colLast="0" w:name="_heading=h.2k1qep9uxg65" w:id="24"/>
      <w:bookmarkEnd w:id="24"/>
      <w:r w:rsidDel="00000000" w:rsidR="00000000" w:rsidRPr="00000000">
        <w:rPr>
          <w:rFonts w:ascii="Calibri" w:cs="Calibri" w:eastAsia="Calibri" w:hAnsi="Calibri"/>
          <w:b w:val="1"/>
          <w:bCs w:val="1"/>
          <w:sz w:val="34"/>
          <w:szCs w:val="34"/>
          <w:rtl w:val="0"/>
        </w:rPr>
        <w:t xml:space="preserve">4.1. Stakeholder Classification Matrix</w:t>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465"/>
        <w:gridCol w:w="2296"/>
        <w:gridCol w:w="2533"/>
        <w:tblGridChange w:id="0">
          <w:tblGrid>
            <w:gridCol w:w="1725"/>
            <w:gridCol w:w="2465"/>
            <w:gridCol w:w="2296"/>
            <w:gridCol w:w="2533"/>
          </w:tblGrid>
        </w:tblGridChange>
      </w:tblGrid>
      <w:tr>
        <w:trPr>
          <w:cantSplit w:val="0"/>
          <w:tblHeader w:val="0"/>
        </w:trPr>
        <w:tc>
          <w:tcPr>
            <w:vAlign w:val="center"/>
          </w:tcPr>
          <w:p w:rsidR="00000000" w:rsidDel="00000000" w:rsidP="00000000" w:rsidRDefault="00000000" w:rsidRPr="00000000" w14:paraId="0000005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Stakeholder Role</w:t>
            </w:r>
            <w:r w:rsidDel="00000000" w:rsidR="00000000" w:rsidRPr="00000000">
              <w:rPr>
                <w:rtl w:val="0"/>
              </w:rPr>
            </w:r>
          </w:p>
        </w:tc>
        <w:tc>
          <w:tcPr>
            <w:vAlign w:val="center"/>
          </w:tcPr>
          <w:p w:rsidR="00000000" w:rsidDel="00000000" w:rsidP="00000000" w:rsidRDefault="00000000" w:rsidRPr="00000000" w14:paraId="0000005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Primary Value Proposition</w:t>
            </w:r>
            <w:r w:rsidDel="00000000" w:rsidR="00000000" w:rsidRPr="00000000">
              <w:rPr>
                <w:rtl w:val="0"/>
              </w:rPr>
            </w:r>
          </w:p>
        </w:tc>
        <w:tc>
          <w:tcPr>
            <w:vAlign w:val="center"/>
          </w:tcPr>
          <w:p w:rsidR="00000000" w:rsidDel="00000000" w:rsidP="00000000" w:rsidRDefault="00000000" w:rsidRPr="00000000" w14:paraId="0000005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Major Interests / Concerns</w:t>
            </w:r>
            <w:r w:rsidDel="00000000" w:rsidR="00000000" w:rsidRPr="00000000">
              <w:rPr>
                <w:rtl w:val="0"/>
              </w:rPr>
            </w:r>
          </w:p>
        </w:tc>
        <w:tc>
          <w:tcPr>
            <w:vAlign w:val="center"/>
          </w:tcPr>
          <w:p w:rsidR="00000000" w:rsidDel="00000000" w:rsidP="00000000" w:rsidRDefault="00000000" w:rsidRPr="00000000" w14:paraId="0000005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System Interactions and Boundary Controls</w:t>
            </w:r>
            <w:r w:rsidDel="00000000" w:rsidR="00000000" w:rsidRPr="00000000">
              <w:rPr>
                <w:rtl w:val="0"/>
              </w:rPr>
            </w:r>
          </w:p>
        </w:tc>
      </w:tr>
      <w:tr>
        <w:trPr>
          <w:cantSplit w:val="0"/>
          <w:trHeight w:val="2914.5410156250005" w:hRule="atLeast"/>
          <w:tblHeader w:val="0"/>
        </w:trPr>
        <w:tc>
          <w:tcPr>
            <w:vAlign w:val="center"/>
          </w:tcPr>
          <w:p w:rsidR="00000000" w:rsidDel="00000000" w:rsidP="00000000" w:rsidRDefault="00000000" w:rsidRPr="00000000" w14:paraId="0000005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Landlord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(Property Owner / Administrator)</w:t>
            </w:r>
            <w:r w:rsidDel="00000000" w:rsidR="00000000" w:rsidRPr="00000000">
              <w:rPr>
                <w:rtl w:val="0"/>
              </w:rPr>
            </w:r>
          </w:p>
        </w:tc>
        <w:tc>
          <w:tcPr>
            <w:vAlign w:val="center"/>
          </w:tcPr>
          <w:p w:rsidR="00000000" w:rsidDel="00000000" w:rsidP="00000000" w:rsidRDefault="00000000" w:rsidRPr="00000000" w14:paraId="00000057">
            <w:pPr>
              <w:spacing w:line="276" w:lineRule="auto"/>
              <w:rPr>
                <w:rFonts w:ascii="Calibri" w:cs="Calibri" w:eastAsia="Calibri" w:hAnsi="Calibri"/>
              </w:rPr>
            </w:pPr>
            <w:r w:rsidDel="00000000" w:rsidR="00000000" w:rsidRPr="00000000">
              <w:rPr>
                <w:rFonts w:ascii="Calibri" w:cs="Calibri" w:eastAsia="Calibri" w:hAnsi="Calibri"/>
                <w:rtl w:val="0"/>
              </w:rPr>
              <w:t xml:space="preserve">Elimination of manual calculation mistakes, centralized financial monitoring, and complete long-term yield transparency across property portfolios.</w:t>
            </w:r>
          </w:p>
        </w:tc>
        <w:tc>
          <w:tcPr>
            <w:vAlign w:val="center"/>
          </w:tcPr>
          <w:p w:rsidR="00000000" w:rsidDel="00000000" w:rsidP="00000000" w:rsidRDefault="00000000" w:rsidRPr="00000000" w14:paraId="00000058">
            <w:pPr>
              <w:spacing w:line="276" w:lineRule="auto"/>
              <w:rPr>
                <w:rFonts w:ascii="Calibri" w:cs="Calibri" w:eastAsia="Calibri" w:hAnsi="Calibri"/>
              </w:rPr>
            </w:pPr>
            <w:r w:rsidDel="00000000" w:rsidR="00000000" w:rsidRPr="00000000">
              <w:rPr>
                <w:rFonts w:ascii="Calibri" w:cs="Calibri" w:eastAsia="Calibri" w:hAnsi="Calibri"/>
                <w:rtl w:val="0"/>
              </w:rPr>
              <w:t xml:space="preserve">Maximizing dynamic revenue capture, ensuring strict data integrity, preventing financial leakage from unrecorded utility consumption, and accessing aggregate analytical data.</w:t>
            </w:r>
          </w:p>
        </w:tc>
        <w:tc>
          <w:tcPr>
            <w:vAlign w:val="center"/>
          </w:tcPr>
          <w:p w:rsidR="00000000" w:rsidDel="00000000" w:rsidP="00000000" w:rsidRDefault="00000000" w:rsidRPr="00000000" w14:paraId="00000059">
            <w:pPr>
              <w:spacing w:line="276" w:lineRule="auto"/>
              <w:rPr>
                <w:rFonts w:ascii="Calibri" w:cs="Calibri" w:eastAsia="Calibri" w:hAnsi="Calibri"/>
              </w:rPr>
            </w:pPr>
            <w:r w:rsidDel="00000000" w:rsidR="00000000" w:rsidRPr="00000000">
              <w:rPr>
                <w:rFonts w:ascii="Calibri" w:cs="Calibri" w:eastAsia="Calibri" w:hAnsi="Calibri"/>
                <w:rtl w:val="0"/>
              </w:rPr>
              <w:t xml:space="preserve">Full administrative control over high-level property settings, financial report dashboards, global audit logs, and master personnel records.</w:t>
            </w:r>
          </w:p>
        </w:tc>
      </w:tr>
      <w:tr>
        <w:trPr>
          <w:cantSplit w:val="0"/>
          <w:trHeight w:val="3238.378906250001" w:hRule="atLeast"/>
          <w:tblHeader w:val="0"/>
        </w:trPr>
        <w:tc>
          <w:tcPr>
            <w:vAlign w:val="center"/>
          </w:tcPr>
          <w:p w:rsidR="00000000" w:rsidDel="00000000" w:rsidP="00000000" w:rsidRDefault="00000000" w:rsidRPr="00000000" w14:paraId="0000005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Property Manager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(Administrative Personnel)</w:t>
            </w:r>
            <w:r w:rsidDel="00000000" w:rsidR="00000000" w:rsidRPr="00000000">
              <w:rPr>
                <w:rtl w:val="0"/>
              </w:rPr>
            </w:r>
          </w:p>
        </w:tc>
        <w:tc>
          <w:tcPr>
            <w:vAlign w:val="center"/>
          </w:tcPr>
          <w:p w:rsidR="00000000" w:rsidDel="00000000" w:rsidP="00000000" w:rsidRDefault="00000000" w:rsidRPr="00000000" w14:paraId="0000005B">
            <w:pPr>
              <w:spacing w:line="276" w:lineRule="auto"/>
              <w:rPr>
                <w:rFonts w:ascii="Calibri" w:cs="Calibri" w:eastAsia="Calibri" w:hAnsi="Calibri"/>
              </w:rPr>
            </w:pPr>
            <w:r w:rsidDel="00000000" w:rsidR="00000000" w:rsidRPr="00000000">
              <w:rPr>
                <w:rFonts w:ascii="Calibri" w:cs="Calibri" w:eastAsia="Calibri" w:hAnsi="Calibri"/>
                <w:rtl w:val="0"/>
              </w:rPr>
              <w:t xml:space="preserve">Drastic reduction in manual data entry cycles, streamlined monthly billing generation, and effortless digital lease execution.</w:t>
            </w:r>
          </w:p>
        </w:tc>
        <w:tc>
          <w:tcPr>
            <w:vAlign w:val="center"/>
          </w:tcPr>
          <w:p w:rsidR="00000000" w:rsidDel="00000000" w:rsidP="00000000" w:rsidRDefault="00000000" w:rsidRPr="00000000" w14:paraId="0000005C">
            <w:pPr>
              <w:spacing w:line="276" w:lineRule="auto"/>
              <w:rPr>
                <w:rFonts w:ascii="Calibri" w:cs="Calibri" w:eastAsia="Calibri" w:hAnsi="Calibri"/>
              </w:rPr>
            </w:pPr>
            <w:r w:rsidDel="00000000" w:rsidR="00000000" w:rsidRPr="00000000">
              <w:rPr>
                <w:rFonts w:ascii="Calibri" w:cs="Calibri" w:eastAsia="Calibri" w:hAnsi="Calibri"/>
                <w:rtl w:val="0"/>
              </w:rPr>
              <w:t xml:space="preserve">Minimizing time spent on routine property tracking, reducing disputes over utility readings, and utilizing intuitive data input interfaces.</w:t>
            </w:r>
          </w:p>
        </w:tc>
        <w:tc>
          <w:tcPr>
            <w:vAlign w:val="center"/>
          </w:tcPr>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Fonts w:ascii="Calibri" w:cs="Calibri" w:eastAsia="Calibri" w:hAnsi="Calibri"/>
                <w:rtl w:val="0"/>
              </w:rPr>
              <w:t xml:space="preserve">Read-write access to room configurations, tenant directories, contract templates, and invoice management modules. Programmatically restricted from modifying master ownership records.</w:t>
            </w:r>
          </w:p>
        </w:tc>
      </w:tr>
      <w:tr>
        <w:trPr>
          <w:cantSplit w:val="0"/>
          <w:trHeight w:val="2545.703125000001" w:hRule="atLeast"/>
          <w:tblHeader w:val="0"/>
        </w:trPr>
        <w:tc>
          <w:tcPr>
            <w:vAlign w:val="center"/>
          </w:tcPr>
          <w:p w:rsidR="00000000" w:rsidDel="00000000" w:rsidP="00000000" w:rsidRDefault="00000000" w:rsidRPr="00000000" w14:paraId="0000005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Tenant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(Resident Renter)</w:t>
            </w:r>
            <w:r w:rsidDel="00000000" w:rsidR="00000000" w:rsidRPr="00000000">
              <w:rPr>
                <w:rtl w:val="0"/>
              </w:rPr>
            </w:r>
          </w:p>
        </w:tc>
        <w:tc>
          <w:tcPr>
            <w:vAlign w:val="center"/>
          </w:tcPr>
          <w:p w:rsidR="00000000" w:rsidDel="00000000" w:rsidP="00000000" w:rsidRDefault="00000000" w:rsidRPr="00000000" w14:paraId="0000005F">
            <w:pPr>
              <w:spacing w:line="276" w:lineRule="auto"/>
              <w:rPr>
                <w:rFonts w:ascii="Calibri" w:cs="Calibri" w:eastAsia="Calibri" w:hAnsi="Calibri"/>
              </w:rPr>
            </w:pPr>
            <w:r w:rsidDel="00000000" w:rsidR="00000000" w:rsidRPr="00000000">
              <w:rPr>
                <w:rFonts w:ascii="Calibri" w:cs="Calibri" w:eastAsia="Calibri" w:hAnsi="Calibri"/>
                <w:rtl w:val="0"/>
              </w:rPr>
              <w:t xml:space="preserve">Real-time invoice distribution, transparent contractual visibility, and a digitized pipeline for reporting room asset failures.</w:t>
            </w:r>
          </w:p>
        </w:tc>
        <w:tc>
          <w:tcPr>
            <w:vAlign w:val="center"/>
          </w:tcPr>
          <w:p w:rsidR="00000000" w:rsidDel="00000000" w:rsidP="00000000" w:rsidRDefault="00000000" w:rsidRPr="00000000" w14:paraId="00000060">
            <w:pPr>
              <w:spacing w:line="276" w:lineRule="auto"/>
              <w:rPr>
                <w:rFonts w:ascii="Calibri" w:cs="Calibri" w:eastAsia="Calibri" w:hAnsi="Calibri"/>
              </w:rPr>
            </w:pPr>
            <w:r w:rsidDel="00000000" w:rsidR="00000000" w:rsidRPr="00000000">
              <w:rPr>
                <w:rFonts w:ascii="Calibri" w:cs="Calibri" w:eastAsia="Calibri" w:hAnsi="Calibri"/>
                <w:rtl w:val="0"/>
              </w:rPr>
              <w:t xml:space="preserve">Absolute data privacy (protection of stored national identity credentials), fair and accurate utility billing calculation, and rapid resolution of repair tickets.</w:t>
            </w:r>
          </w:p>
        </w:tc>
        <w:tc>
          <w:tcPr>
            <w:vAlign w:val="center"/>
          </w:tcPr>
          <w:p w:rsidR="00000000" w:rsidDel="00000000" w:rsidP="00000000" w:rsidRDefault="00000000" w:rsidRPr="00000000" w14:paraId="00000061">
            <w:pPr>
              <w:spacing w:line="276" w:lineRule="auto"/>
              <w:rPr>
                <w:rFonts w:ascii="Calibri" w:cs="Calibri" w:eastAsia="Calibri" w:hAnsi="Calibri"/>
              </w:rPr>
            </w:pPr>
            <w:r w:rsidDel="00000000" w:rsidR="00000000" w:rsidRPr="00000000">
              <w:rPr>
                <w:rFonts w:ascii="Calibri" w:cs="Calibri" w:eastAsia="Calibri" w:hAnsi="Calibri"/>
                <w:rtl w:val="0"/>
              </w:rPr>
              <w:t xml:space="preserve">Isolated read access to active personal contracts and historical bills. Read-write access to private profile properties and local room maintenance tickets.</w:t>
            </w:r>
          </w:p>
        </w:tc>
      </w:tr>
      <w:tr>
        <w:trPr>
          <w:cantSplit w:val="0"/>
          <w:trHeight w:val="2745" w:hRule="atLeast"/>
          <w:tblHeader w:val="0"/>
        </w:trPr>
        <w:tc>
          <w:tcPr>
            <w:vAlign w:val="center"/>
          </w:tcPr>
          <w:p w:rsidR="00000000" w:rsidDel="00000000" w:rsidP="00000000" w:rsidRDefault="00000000" w:rsidRPr="00000000" w14:paraId="0000006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Technical Staff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(Maintenance Crew)</w:t>
            </w:r>
            <w:r w:rsidDel="00000000" w:rsidR="00000000" w:rsidRPr="00000000">
              <w:rPr>
                <w:rtl w:val="0"/>
              </w:rPr>
            </w:r>
          </w:p>
        </w:tc>
        <w:tc>
          <w:tcPr>
            <w:vAlign w:val="center"/>
          </w:tcPr>
          <w:p w:rsidR="00000000" w:rsidDel="00000000" w:rsidP="00000000" w:rsidRDefault="00000000" w:rsidRPr="00000000" w14:paraId="00000063">
            <w:pPr>
              <w:spacing w:line="276" w:lineRule="auto"/>
              <w:rPr>
                <w:rFonts w:ascii="Calibri" w:cs="Calibri" w:eastAsia="Calibri" w:hAnsi="Calibri"/>
              </w:rPr>
            </w:pPr>
            <w:r w:rsidDel="00000000" w:rsidR="00000000" w:rsidRPr="00000000">
              <w:rPr>
                <w:rFonts w:ascii="Calibri" w:cs="Calibri" w:eastAsia="Calibri" w:hAnsi="Calibri"/>
                <w:rtl w:val="0"/>
              </w:rPr>
              <w:t xml:space="preserve">Standardized and structured job queues, reduction in miscommunication via photo-supported requests, and instant mobile-friendly ticket updates.</w:t>
            </w:r>
          </w:p>
        </w:tc>
        <w:tc>
          <w:tcPr>
            <w:vAlign w:val="center"/>
          </w:tcPr>
          <w:p w:rsidR="00000000" w:rsidDel="00000000" w:rsidP="00000000" w:rsidRDefault="00000000" w:rsidRPr="00000000" w14:paraId="00000064">
            <w:pPr>
              <w:spacing w:line="276" w:lineRule="auto"/>
              <w:rPr>
                <w:rFonts w:ascii="Calibri" w:cs="Calibri" w:eastAsia="Calibri" w:hAnsi="Calibri"/>
              </w:rPr>
            </w:pPr>
            <w:r w:rsidDel="00000000" w:rsidR="00000000" w:rsidRPr="00000000">
              <w:rPr>
                <w:rFonts w:ascii="Calibri" w:cs="Calibri" w:eastAsia="Calibri" w:hAnsi="Calibri"/>
                <w:rtl w:val="0"/>
              </w:rPr>
              <w:t xml:space="preserve">Receiving clear issue context before arriving at the facility, clear task prioritization bounds, and avoiding unlogged manual repair requests.</w:t>
            </w:r>
          </w:p>
        </w:tc>
        <w:tc>
          <w:tcPr>
            <w:vAlign w:val="center"/>
          </w:tcPr>
          <w:p w:rsidR="00000000" w:rsidDel="00000000" w:rsidP="00000000" w:rsidRDefault="00000000" w:rsidRPr="00000000" w14:paraId="00000065">
            <w:pPr>
              <w:spacing w:line="276" w:lineRule="auto"/>
              <w:rPr>
                <w:rFonts w:ascii="Calibri" w:cs="Calibri" w:eastAsia="Calibri" w:hAnsi="Calibri"/>
              </w:rPr>
            </w:pPr>
            <w:r w:rsidDel="00000000" w:rsidR="00000000" w:rsidRPr="00000000">
              <w:rPr>
                <w:rFonts w:ascii="Calibri" w:cs="Calibri" w:eastAsia="Calibri" w:hAnsi="Calibri"/>
                <w:rtl w:val="0"/>
              </w:rPr>
              <w:t xml:space="preserve">Read-only access to assigned maintenance tickets and room location keys. Write access to ticket resolution states and repair progress logs.</w:t>
            </w:r>
          </w:p>
        </w:tc>
      </w:tr>
      <w:tr>
        <w:trPr>
          <w:cantSplit w:val="0"/>
          <w:trHeight w:val="3253.3789062500005" w:hRule="atLeast"/>
          <w:tblHeader w:val="0"/>
        </w:trPr>
        <w:tc>
          <w:tcPr>
            <w:vAlign w:val="center"/>
          </w:tcPr>
          <w:p w:rsidR="00000000" w:rsidDel="00000000" w:rsidP="00000000" w:rsidRDefault="00000000" w:rsidRPr="00000000" w14:paraId="0000006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Software Development Team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(Group 12)</w:t>
            </w:r>
            <w:r w:rsidDel="00000000" w:rsidR="00000000" w:rsidRPr="00000000">
              <w:rPr>
                <w:rtl w:val="0"/>
              </w:rPr>
            </w:r>
          </w:p>
        </w:tc>
        <w:tc>
          <w:tcPr>
            <w:vAlign w:val="center"/>
          </w:tcPr>
          <w:p w:rsidR="00000000" w:rsidDel="00000000" w:rsidP="00000000" w:rsidRDefault="00000000" w:rsidRPr="00000000" w14:paraId="00000067">
            <w:pPr>
              <w:spacing w:line="276" w:lineRule="auto"/>
              <w:rPr>
                <w:rFonts w:ascii="Calibri" w:cs="Calibri" w:eastAsia="Calibri" w:hAnsi="Calibri"/>
              </w:rPr>
            </w:pPr>
            <w:r w:rsidDel="00000000" w:rsidR="00000000" w:rsidRPr="00000000">
              <w:rPr>
                <w:rFonts w:ascii="Calibri" w:cs="Calibri" w:eastAsia="Calibri" w:hAnsi="Calibri"/>
                <w:rtl w:val="0"/>
              </w:rPr>
              <w:t xml:space="preserve">Delivery of a robust, highly scalable multi-portal solution that satisfies core software engineering principles and academic evaluation benchmarks.</w:t>
            </w:r>
          </w:p>
        </w:tc>
        <w:tc>
          <w:tcPr>
            <w:vAlign w:val="center"/>
          </w:tcPr>
          <w:p w:rsidR="00000000" w:rsidDel="00000000" w:rsidP="00000000" w:rsidRDefault="00000000" w:rsidRPr="00000000" w14:paraId="00000068">
            <w:pPr>
              <w:spacing w:line="276" w:lineRule="auto"/>
              <w:rPr>
                <w:rFonts w:ascii="Calibri" w:cs="Calibri" w:eastAsia="Calibri" w:hAnsi="Calibri"/>
              </w:rPr>
            </w:pPr>
            <w:r w:rsidDel="00000000" w:rsidR="00000000" w:rsidRPr="00000000">
              <w:rPr>
                <w:rFonts w:ascii="Calibri" w:cs="Calibri" w:eastAsia="Calibri" w:hAnsi="Calibri"/>
                <w:rtl w:val="0"/>
              </w:rPr>
              <w:t xml:space="preserve">Achieving 100% test pass rates across integration runners, maintaining strict structural alignment between the relational schema and documentation, and meeting project schedules.</w:t>
            </w:r>
          </w:p>
        </w:tc>
        <w:tc>
          <w:tcPr>
            <w:vAlign w:val="center"/>
          </w:tcPr>
          <w:p w:rsidR="00000000" w:rsidDel="00000000" w:rsidP="00000000" w:rsidRDefault="00000000" w:rsidRPr="00000000" w14:paraId="00000069">
            <w:pPr>
              <w:spacing w:line="276" w:lineRule="auto"/>
              <w:rPr>
                <w:rFonts w:ascii="Calibri" w:cs="Calibri" w:eastAsia="Calibri" w:hAnsi="Calibri"/>
              </w:rPr>
            </w:pPr>
            <w:r w:rsidDel="00000000" w:rsidR="00000000" w:rsidRPr="00000000">
              <w:rPr>
                <w:rFonts w:ascii="Calibri" w:cs="Calibri" w:eastAsia="Calibri" w:hAnsi="Calibri"/>
                <w:rtl w:val="0"/>
              </w:rPr>
              <w:t xml:space="preserve">Root-level source control management, automated test runner execution, cloud deployment control, and direct database migration initialization.</w:t>
            </w:r>
          </w:p>
        </w:tc>
      </w:tr>
    </w:tbl>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keepNext w:val="0"/>
        <w:jc w:val="both"/>
        <w:rPr>
          <w:rFonts w:ascii="Calibri" w:cs="Calibri" w:eastAsia="Calibri" w:hAnsi="Calibri"/>
          <w:b w:val="1"/>
          <w:bCs w:val="1"/>
          <w:sz w:val="34"/>
          <w:szCs w:val="34"/>
        </w:rPr>
      </w:pPr>
      <w:bookmarkStart w:colFirst="0" w:colLast="0" w:name="_heading=h.7xhepx8io2lb" w:id="25"/>
      <w:bookmarkEnd w:id="25"/>
      <w:r w:rsidDel="00000000" w:rsidR="00000000" w:rsidRPr="00000000">
        <w:rPr>
          <w:rFonts w:ascii="Calibri" w:cs="Calibri" w:eastAsia="Calibri" w:hAnsi="Calibri"/>
          <w:b w:val="1"/>
          <w:bCs w:val="1"/>
          <w:sz w:val="34"/>
          <w:szCs w:val="34"/>
          <w:rtl w:val="0"/>
        </w:rPr>
        <w:t xml:space="preserve">4.2. Project priorities</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To ensure effective execution throughout the development lifecycle, the project's operational boundaries are balanced across the following priority dimensions:</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tbl>
      <w:tblPr>
        <w:tblStyle w:val="Table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9"/>
        <w:gridCol w:w="2446"/>
        <w:gridCol w:w="2488"/>
        <w:gridCol w:w="2716"/>
        <w:tblGridChange w:id="0">
          <w:tblGrid>
            <w:gridCol w:w="1369"/>
            <w:gridCol w:w="2446"/>
            <w:gridCol w:w="2488"/>
            <w:gridCol w:w="2716"/>
          </w:tblGrid>
        </w:tblGridChange>
      </w:tblGrid>
      <w:tr>
        <w:trPr>
          <w:cantSplit w:val="0"/>
          <w:tblHeader w:val="0"/>
        </w:trPr>
        <w:tc>
          <w:tcPr>
            <w:vAlign w:val="center"/>
          </w:tcPr>
          <w:p w:rsidR="00000000" w:rsidDel="00000000" w:rsidP="00000000" w:rsidRDefault="00000000" w:rsidRPr="00000000" w14:paraId="0000006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Project Dimension</w:t>
            </w:r>
            <w:r w:rsidDel="00000000" w:rsidR="00000000" w:rsidRPr="00000000">
              <w:rPr>
                <w:rtl w:val="0"/>
              </w:rPr>
            </w:r>
          </w:p>
        </w:tc>
        <w:tc>
          <w:tcPr>
            <w:vAlign w:val="center"/>
          </w:tcPr>
          <w:p w:rsidR="00000000" w:rsidDel="00000000" w:rsidP="00000000" w:rsidRDefault="00000000" w:rsidRPr="00000000" w14:paraId="0000006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Constraint</w:t>
            </w:r>
            <w:r w:rsidDel="00000000" w:rsidR="00000000" w:rsidRPr="00000000">
              <w:rPr>
                <w:rtl w:val="0"/>
              </w:rPr>
            </w:r>
          </w:p>
        </w:tc>
        <w:tc>
          <w:tcPr>
            <w:vAlign w:val="center"/>
          </w:tcPr>
          <w:p w:rsidR="00000000" w:rsidDel="00000000" w:rsidP="00000000" w:rsidRDefault="00000000" w:rsidRPr="00000000" w14:paraId="0000007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Driver</w:t>
            </w:r>
            <w:r w:rsidDel="00000000" w:rsidR="00000000" w:rsidRPr="00000000">
              <w:rPr>
                <w:rtl w:val="0"/>
              </w:rPr>
            </w:r>
          </w:p>
        </w:tc>
        <w:tc>
          <w:tcPr>
            <w:vAlign w:val="center"/>
          </w:tcPr>
          <w:p w:rsidR="00000000" w:rsidDel="00000000" w:rsidP="00000000" w:rsidRDefault="00000000" w:rsidRPr="00000000" w14:paraId="0000007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Degree of Freedom</w:t>
            </w:r>
            <w:r w:rsidDel="00000000" w:rsidR="00000000" w:rsidRPr="00000000">
              <w:rPr>
                <w:rtl w:val="0"/>
              </w:rPr>
            </w:r>
          </w:p>
        </w:tc>
      </w:tr>
      <w:tr>
        <w:trPr>
          <w:cantSplit w:val="0"/>
          <w:trHeight w:val="2793.3984375000005" w:hRule="atLeast"/>
          <w:tblHeader w:val="0"/>
        </w:trPr>
        <w:tc>
          <w:tcPr>
            <w:vAlign w:val="center"/>
          </w:tcPr>
          <w:p w:rsidR="00000000" w:rsidDel="00000000" w:rsidP="00000000" w:rsidRDefault="00000000" w:rsidRPr="00000000" w14:paraId="0000007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Schedule</w:t>
            </w:r>
            <w:r w:rsidDel="00000000" w:rsidR="00000000" w:rsidRPr="00000000">
              <w:rPr>
                <w:rtl w:val="0"/>
              </w:rPr>
            </w:r>
          </w:p>
        </w:tc>
        <w:tc>
          <w:tcPr>
            <w:vAlign w:val="center"/>
          </w:tcPr>
          <w:p w:rsidR="00000000" w:rsidDel="00000000" w:rsidP="00000000" w:rsidRDefault="00000000" w:rsidRPr="00000000" w14:paraId="0000007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working software platform must be compiled, tested, and finalized strictly within the designated academic semester timeline.</w:t>
            </w:r>
          </w:p>
        </w:tc>
        <w:tc>
          <w:tcPr>
            <w:vAlign w:val="center"/>
          </w:tcPr>
          <w:p w:rsidR="00000000" w:rsidDel="00000000" w:rsidP="00000000" w:rsidRDefault="00000000" w:rsidRPr="00000000" w14:paraId="00000074">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75">
            <w:pPr>
              <w:spacing w:line="276" w:lineRule="auto"/>
              <w:rPr>
                <w:rFonts w:ascii="Calibri" w:cs="Calibri" w:eastAsia="Calibri" w:hAnsi="Calibri"/>
                <w:sz w:val="24"/>
                <w:szCs w:val="24"/>
              </w:rPr>
            </w:pPr>
            <w:r w:rsidDel="00000000" w:rsidR="00000000" w:rsidRPr="00000000">
              <w:rPr>
                <w:rtl w:val="0"/>
              </w:rPr>
            </w:r>
          </w:p>
        </w:tc>
      </w:tr>
      <w:tr>
        <w:trPr>
          <w:cantSplit w:val="0"/>
          <w:trHeight w:val="3954.140625" w:hRule="atLeast"/>
          <w:tblHeader w:val="0"/>
        </w:trPr>
        <w:tc>
          <w:tcPr>
            <w:vAlign w:val="center"/>
          </w:tcPr>
          <w:p w:rsidR="00000000" w:rsidDel="00000000" w:rsidP="00000000" w:rsidRDefault="00000000" w:rsidRPr="00000000" w14:paraId="0000007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Quality</w:t>
            </w:r>
            <w:r w:rsidDel="00000000" w:rsidR="00000000" w:rsidRPr="00000000">
              <w:rPr>
                <w:rtl w:val="0"/>
              </w:rPr>
            </w:r>
          </w:p>
        </w:tc>
        <w:tc>
          <w:tcPr>
            <w:vAlign w:val="center"/>
          </w:tcPr>
          <w:p w:rsidR="00000000" w:rsidDel="00000000" w:rsidP="00000000" w:rsidRDefault="00000000" w:rsidRPr="00000000" w14:paraId="00000077">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7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must achieve a 100% test success baseline across integration test runners, enforce zero relational foreign key breakage in SQLite, and maintain strict role-based access controls.</w:t>
            </w:r>
          </w:p>
        </w:tc>
        <w:tc>
          <w:tcPr>
            <w:vAlign w:val="center"/>
          </w:tcPr>
          <w:p w:rsidR="00000000" w:rsidDel="00000000" w:rsidP="00000000" w:rsidRDefault="00000000" w:rsidRPr="00000000" w14:paraId="00000079">
            <w:pPr>
              <w:spacing w:line="276" w:lineRule="auto"/>
              <w:rPr>
                <w:rFonts w:ascii="Calibri" w:cs="Calibri" w:eastAsia="Calibri" w:hAnsi="Calibri"/>
                <w:sz w:val="24"/>
                <w:szCs w:val="24"/>
              </w:rPr>
            </w:pPr>
            <w:r w:rsidDel="00000000" w:rsidR="00000000" w:rsidRPr="00000000">
              <w:rPr>
                <w:rtl w:val="0"/>
              </w:rPr>
            </w:r>
          </w:p>
        </w:tc>
      </w:tr>
      <w:tr>
        <w:trPr>
          <w:cantSplit w:val="0"/>
          <w:trHeight w:val="3405" w:hRule="atLeast"/>
          <w:tblHeader w:val="0"/>
        </w:trPr>
        <w:tc>
          <w:tcPr>
            <w:vAlign w:val="center"/>
          </w:tcPr>
          <w:p w:rsidR="00000000" w:rsidDel="00000000" w:rsidP="00000000" w:rsidRDefault="00000000" w:rsidRPr="00000000" w14:paraId="0000007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Features</w:t>
            </w:r>
            <w:r w:rsidDel="00000000" w:rsidR="00000000" w:rsidRPr="00000000">
              <w:rPr>
                <w:rtl w:val="0"/>
              </w:rPr>
            </w:r>
          </w:p>
        </w:tc>
        <w:tc>
          <w:tcPr>
            <w:vAlign w:val="center"/>
          </w:tcPr>
          <w:p w:rsidR="00000000" w:rsidDel="00000000" w:rsidP="00000000" w:rsidRDefault="00000000" w:rsidRPr="00000000" w14:paraId="0000007B">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7C">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7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Scope can be dynamically tailored; non-core automation features (e.g., live WebSocket sync or external payment gateway integrations) can be deferred to future releases if timeline pressure mounts.</w:t>
            </w:r>
          </w:p>
        </w:tc>
      </w:tr>
      <w:tr>
        <w:trPr>
          <w:cantSplit w:val="0"/>
          <w:trHeight w:val="3135" w:hRule="atLeast"/>
          <w:tblHeader w:val="0"/>
        </w:trPr>
        <w:tc>
          <w:tcPr>
            <w:vAlign w:val="center"/>
          </w:tcPr>
          <w:p w:rsidR="00000000" w:rsidDel="00000000" w:rsidP="00000000" w:rsidRDefault="00000000" w:rsidRPr="00000000" w14:paraId="0000007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Cost</w:t>
            </w:r>
            <w:r w:rsidDel="00000000" w:rsidR="00000000" w:rsidRPr="00000000">
              <w:rPr>
                <w:rtl w:val="0"/>
              </w:rPr>
            </w:r>
          </w:p>
        </w:tc>
        <w:tc>
          <w:tcPr>
            <w:vAlign w:val="center"/>
          </w:tcPr>
          <w:p w:rsidR="00000000" w:rsidDel="00000000" w:rsidP="00000000" w:rsidRDefault="00000000" w:rsidRPr="00000000" w14:paraId="0000007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operates within a zero-budget academic context, completely restricted to free-tier cloud deployment tools and open-source development stacks.</w:t>
            </w:r>
          </w:p>
        </w:tc>
        <w:tc>
          <w:tcPr>
            <w:vAlign w:val="center"/>
          </w:tcPr>
          <w:p w:rsidR="00000000" w:rsidDel="00000000" w:rsidP="00000000" w:rsidRDefault="00000000" w:rsidRPr="00000000" w14:paraId="00000080">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81">
            <w:pPr>
              <w:spacing w:line="276"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rtl w:val="0"/>
        </w:rPr>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R+oSeLozYyHAaT/IBopp/qvrg==">CgMxLjAyDmgucTV0YWMyZWt1bHJ5Mg5oLnI1ZWhoN2lkeTkzODIOaC5rdDZvZHJtZXhkamUyDmguNjc5anR6NGFkMmxoMg5oLmpmbXAxZG4zYzlsbDIOaC5kbmk3ZGRhenA5ZnkyDmguaWFxM2RtNzd0ZDdhMg5oLmwwems4OHpidzdqajIOaC43M2Uxb3V6NmpyMTkyDmgudXU1cHZudndvZGNvMg5oLjR3NzF1b3JuaTBmYTIOaC55aTF4Mjk2MXJ3YnAyDmgubDlsM2FlbDUydDhvMg5oLnU4MWsyam1hNGxkYjIOaC5ldGk4OHM0YXRscWYyDmguYWoxbDM4Nnh1YXlrMg5oLjlmbDBpYWRxZnpsZTIOaC4yMTN2Znl4ZmlybW4yDmguZHI2OTV0ZXZyMXhnMg5oLjVsNDR0Y2x6Mmp1aTIOaC5jaWoyeWtkOWY3YmYyDmguMjZtdnJlZ3JmODlhMg5oLnljYmJ6aDRycTdueDIOaC5zcHRxMmNkcTZjcnQyDmguMmsxcWVwOXV4ZzY1Mg5oLjd4aGVweDhpbzJsYjgAciExTHY4NG5iRkhTbzNNUE9OY2hscHpvR0FxeFZPekJz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