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F0" w:rsidRPr="00D44006" w:rsidRDefault="009F16F0" w:rsidP="009F16F0">
      <w:pPr>
        <w:tabs>
          <w:tab w:val="left" w:pos="450"/>
        </w:tabs>
        <w:spacing w:after="60"/>
        <w:rPr>
          <w:rFonts w:eastAsia="Calibri"/>
          <w:spacing w:val="2"/>
          <w:lang w:val="vi-VN"/>
        </w:rPr>
      </w:pPr>
      <w:r w:rsidRPr="00D44006">
        <w:t>Các tiêu chuẩn đánh giá về</w:t>
      </w:r>
      <w:r w:rsidRPr="00D44006">
        <w:rPr>
          <w:rFonts w:eastAsia="Calibri"/>
          <w:spacing w:val="2"/>
          <w:lang w:val="vi-VN"/>
        </w:rPr>
        <w:t xml:space="preserve"> kỹ thuật bao gồm:</w:t>
      </w:r>
    </w:p>
    <w:tbl>
      <w:tblPr>
        <w:tblW w:w="10207" w:type="dxa"/>
        <w:tblInd w:w="-743" w:type="dxa"/>
        <w:tblLook w:val="0000" w:firstRow="0" w:lastRow="0" w:firstColumn="0" w:lastColumn="0" w:noHBand="0" w:noVBand="0"/>
      </w:tblPr>
      <w:tblGrid>
        <w:gridCol w:w="851"/>
        <w:gridCol w:w="2880"/>
        <w:gridCol w:w="4350"/>
        <w:gridCol w:w="850"/>
        <w:gridCol w:w="1276"/>
      </w:tblGrid>
      <w:tr w:rsidR="009F16F0" w:rsidRPr="00D44006" w:rsidTr="00E22088">
        <w:trPr>
          <w:trHeight w:val="3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</w:rPr>
              <w:t>Nội dung đánh giá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pacing w:val="-6"/>
                <w:sz w:val="26"/>
                <w:szCs w:val="26"/>
              </w:rPr>
            </w:pPr>
            <w:r w:rsidRPr="00D44006">
              <w:rPr>
                <w:b/>
                <w:bCs/>
                <w:spacing w:val="-6"/>
                <w:sz w:val="26"/>
                <w:szCs w:val="26"/>
              </w:rPr>
              <w:t>Tiêu chí đánh giá</w:t>
            </w:r>
          </w:p>
        </w:tc>
      </w:tr>
      <w:tr w:rsidR="009F16F0" w:rsidRPr="00D44006" w:rsidTr="00E22088">
        <w:trPr>
          <w:trHeight w:val="3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pacing w:val="-6"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pacing w:val="-6"/>
                <w:sz w:val="26"/>
                <w:szCs w:val="26"/>
                <w:lang w:val="vi-VN"/>
              </w:rPr>
              <w:t>Đạt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pacing w:val="-6"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pacing w:val="-6"/>
                <w:sz w:val="26"/>
                <w:szCs w:val="26"/>
                <w:lang w:val="vi-VN"/>
              </w:rPr>
              <w:t>Không đạt</w:t>
            </w:r>
          </w:p>
        </w:tc>
      </w:tr>
      <w:tr w:rsidR="009F16F0" w:rsidRPr="00D44006" w:rsidTr="00E22088">
        <w:trPr>
          <w:trHeight w:val="40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D44006">
              <w:rPr>
                <w:b/>
                <w:sz w:val="26"/>
                <w:szCs w:val="26"/>
                <w:lang w:val="nl-NL"/>
              </w:rPr>
              <w:t>I</w:t>
            </w:r>
          </w:p>
        </w:tc>
        <w:tc>
          <w:tcPr>
            <w:tcW w:w="7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sz w:val="26"/>
                <w:szCs w:val="26"/>
                <w:lang w:val="nl-NL"/>
              </w:rPr>
            </w:pPr>
            <w:r w:rsidRPr="00D44006">
              <w:rPr>
                <w:b/>
                <w:sz w:val="26"/>
                <w:szCs w:val="26"/>
                <w:lang w:val="nl-NL"/>
              </w:rPr>
              <w:t>Phạm vi cung cấp, chủng loại, số lượng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352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nl-NL"/>
              </w:rPr>
            </w:pPr>
            <w:r w:rsidRPr="00D44006">
              <w:rPr>
                <w:sz w:val="26"/>
                <w:szCs w:val="26"/>
                <w:lang w:val="nl-NL"/>
              </w:rPr>
              <w:t>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jc w:val="both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Phạm vi cung cấp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jc w:val="both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Đáp ứng yêu cầu của E-HSMT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rPr>
                <w:b/>
                <w:bCs/>
                <w:sz w:val="26"/>
                <w:szCs w:val="26"/>
                <w:lang w:val="vi-VN"/>
              </w:rPr>
            </w:pPr>
          </w:p>
        </w:tc>
      </w:tr>
      <w:tr w:rsidR="009F16F0" w:rsidRPr="00D44006" w:rsidTr="00E22088">
        <w:trPr>
          <w:trHeight w:val="360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jc w:val="both"/>
              <w:rPr>
                <w:bCs/>
                <w:sz w:val="26"/>
                <w:szCs w:val="26"/>
                <w:lang w:val="fr-CA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jc w:val="both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Không</w:t>
            </w:r>
            <w:r w:rsidRPr="00D44006">
              <w:rPr>
                <w:bCs/>
                <w:sz w:val="26"/>
                <w:szCs w:val="26"/>
                <w:lang w:val="vi-VN"/>
              </w:rPr>
              <w:t xml:space="preserve"> đ</w:t>
            </w:r>
            <w:r w:rsidRPr="00D44006">
              <w:rPr>
                <w:bCs/>
                <w:sz w:val="26"/>
                <w:szCs w:val="26"/>
                <w:lang w:val="fr-CA"/>
              </w:rPr>
              <w:t>áp ứng yêu cầu của E-HSMT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382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vi-VN"/>
              </w:rPr>
            </w:pPr>
            <w:r w:rsidRPr="00D44006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Số lượng, chủng loại cung cấp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Đáp ứng yêu cầu của E-HSMT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9F16F0" w:rsidRPr="00D44006" w:rsidTr="00E22088">
        <w:trPr>
          <w:trHeight w:val="319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nl-NL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fr-CA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Không</w:t>
            </w:r>
            <w:r w:rsidRPr="00D44006">
              <w:rPr>
                <w:bCs/>
                <w:sz w:val="26"/>
                <w:szCs w:val="26"/>
                <w:lang w:val="vi-VN"/>
              </w:rPr>
              <w:t xml:space="preserve"> đ</w:t>
            </w:r>
            <w:r w:rsidRPr="00D44006">
              <w:rPr>
                <w:bCs/>
                <w:sz w:val="26"/>
                <w:szCs w:val="26"/>
                <w:lang w:val="fr-CA"/>
              </w:rPr>
              <w:t>áp ứng yêu cầu của E-HSMT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313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vi-VN"/>
              </w:rPr>
            </w:pPr>
            <w:r w:rsidRPr="00D44006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Địa điểm cung cấp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Đáp ứng yêu cầu của E-HSMT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</w:tr>
      <w:tr w:rsidR="009F16F0" w:rsidRPr="00D44006" w:rsidTr="00E22088">
        <w:trPr>
          <w:trHeight w:val="393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jc w:val="center"/>
              <w:rPr>
                <w:bCs/>
                <w:sz w:val="26"/>
                <w:szCs w:val="26"/>
                <w:lang w:val="fr-CA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autoSpaceDE w:val="0"/>
              <w:autoSpaceDN w:val="0"/>
              <w:adjustRightInd w:val="0"/>
              <w:ind w:right="-20"/>
              <w:rPr>
                <w:bCs/>
                <w:sz w:val="26"/>
                <w:szCs w:val="26"/>
                <w:lang w:val="fr-CA"/>
              </w:rPr>
            </w:pPr>
            <w:r w:rsidRPr="00D44006">
              <w:rPr>
                <w:bCs/>
                <w:sz w:val="26"/>
                <w:szCs w:val="26"/>
                <w:lang w:val="fr-CA"/>
              </w:rPr>
              <w:t>Không</w:t>
            </w:r>
            <w:r w:rsidRPr="00D44006">
              <w:rPr>
                <w:bCs/>
                <w:sz w:val="26"/>
                <w:szCs w:val="26"/>
                <w:lang w:val="vi-VN"/>
              </w:rPr>
              <w:t xml:space="preserve"> đ</w:t>
            </w:r>
            <w:r w:rsidRPr="00D44006">
              <w:rPr>
                <w:bCs/>
                <w:sz w:val="26"/>
                <w:szCs w:val="26"/>
                <w:lang w:val="fr-CA"/>
              </w:rPr>
              <w:t>áp ứng yêu cầu của E-HSMT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nl-N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8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</w:rPr>
              <w:t>I</w:t>
            </w:r>
            <w:r w:rsidRPr="00D44006">
              <w:rPr>
                <w:b/>
                <w:bCs/>
                <w:sz w:val="26"/>
                <w:szCs w:val="26"/>
                <w:lang w:val="vi-VN"/>
              </w:rPr>
              <w:t>I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Đặc tính kỹ thuật của hàng hóa,</w:t>
            </w:r>
            <w:r w:rsidRPr="00D44006">
              <w:rPr>
                <w:sz w:val="24"/>
                <w:szCs w:val="20"/>
              </w:rPr>
              <w:t xml:space="preserve"> </w:t>
            </w:r>
            <w:r w:rsidRPr="00D44006">
              <w:rPr>
                <w:b/>
                <w:bCs/>
                <w:sz w:val="26"/>
                <w:szCs w:val="26"/>
              </w:rPr>
              <w:t>tiêu chuẩn sản xuất, tiêu chuẩn chế tạo và công nghệ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2146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</w:rPr>
            </w:pPr>
            <w:r w:rsidRPr="00D44006">
              <w:rPr>
                <w:sz w:val="26"/>
                <w:szCs w:val="26"/>
              </w:rPr>
              <w:t>1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  <w:r w:rsidRPr="00D44006">
              <w:rPr>
                <w:sz w:val="26"/>
                <w:szCs w:val="26"/>
              </w:rPr>
              <w:t>Đặc tính, thông số kỹ thuật của hàng hóa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ind w:left="62" w:right="62"/>
              <w:rPr>
                <w:sz w:val="24"/>
                <w:szCs w:val="24"/>
              </w:rPr>
            </w:pPr>
            <w:r w:rsidRPr="00D44006">
              <w:rPr>
                <w:sz w:val="24"/>
                <w:szCs w:val="24"/>
              </w:rPr>
              <w:t>Đáp ứng toàn bộ các yêu cầu sau:</w:t>
            </w:r>
          </w:p>
          <w:p w:rsidR="009F16F0" w:rsidRPr="00D44006" w:rsidRDefault="009F16F0" w:rsidP="00E22088">
            <w:pPr>
              <w:ind w:left="62" w:right="62"/>
              <w:rPr>
                <w:sz w:val="24"/>
                <w:szCs w:val="24"/>
              </w:rPr>
            </w:pPr>
            <w:r w:rsidRPr="00D44006">
              <w:rPr>
                <w:sz w:val="24"/>
                <w:szCs w:val="24"/>
              </w:rPr>
              <w:t xml:space="preserve">- Nhà thầu có bảng chào kỹ thuật đầy đủ các nội dung: Tên hàng hóa, model (hoặc ký mã hiệu), hãng sản xuất, </w:t>
            </w:r>
            <w:r>
              <w:rPr>
                <w:sz w:val="24"/>
                <w:szCs w:val="24"/>
              </w:rPr>
              <w:t xml:space="preserve">nguồn gốc, </w:t>
            </w:r>
            <w:r w:rsidRPr="00D44006">
              <w:rPr>
                <w:sz w:val="24"/>
                <w:szCs w:val="24"/>
              </w:rPr>
              <w:t xml:space="preserve">xuất xứ, đặc tính kỹ thuật. </w:t>
            </w:r>
          </w:p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  <w:r w:rsidRPr="00D44006">
              <w:rPr>
                <w:sz w:val="24"/>
                <w:szCs w:val="24"/>
              </w:rPr>
              <w:t>- Đặc tính, thông số kỹ thuật của hàng hóa được chào thầu phải đáp ứng các yêu cầu của E-HSMT.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334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D44006" w:rsidRDefault="009F16F0" w:rsidP="00E22088">
            <w:pPr>
              <w:rPr>
                <w:sz w:val="24"/>
                <w:szCs w:val="24"/>
              </w:rPr>
            </w:pPr>
            <w:r w:rsidRPr="00D44006">
              <w:rPr>
                <w:sz w:val="24"/>
                <w:szCs w:val="24"/>
              </w:rPr>
              <w:t>- Không đáp ứng các tiêu chí nêu trên.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3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</w:rPr>
              <w:t>II</w:t>
            </w:r>
            <w:r w:rsidRPr="00D44006">
              <w:rPr>
                <w:b/>
                <w:bCs/>
                <w:sz w:val="26"/>
                <w:szCs w:val="26"/>
                <w:lang w:val="vi-VN"/>
              </w:rPr>
              <w:t>I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Tiến độ cung cấp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719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  <w:lang w:val="vi-VN"/>
              </w:rPr>
            </w:pPr>
            <w:r w:rsidRPr="00D44006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16F0" w:rsidRPr="00536826" w:rsidRDefault="009F16F0" w:rsidP="00E22088">
            <w:pPr>
              <w:jc w:val="both"/>
              <w:rPr>
                <w:color w:val="FF0000"/>
                <w:sz w:val="26"/>
                <w:szCs w:val="26"/>
                <w:lang w:val="vi-VN"/>
              </w:rPr>
            </w:pPr>
            <w:r w:rsidRPr="00536826">
              <w:rPr>
                <w:color w:val="FF0000"/>
                <w:sz w:val="26"/>
                <w:szCs w:val="26"/>
                <w:lang w:val="vi-VN"/>
              </w:rPr>
              <w:t>Tiến độ cung cấp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536826" w:rsidRDefault="009F16F0" w:rsidP="00E22088">
            <w:pPr>
              <w:autoSpaceDE w:val="0"/>
              <w:autoSpaceDN w:val="0"/>
              <w:adjustRightInd w:val="0"/>
              <w:ind w:right="-20"/>
              <w:jc w:val="both"/>
              <w:rPr>
                <w:bCs/>
                <w:color w:val="FF0000"/>
                <w:sz w:val="26"/>
                <w:szCs w:val="26"/>
                <w:lang w:val="fr-CA"/>
              </w:rPr>
            </w:pPr>
            <w:r w:rsidRPr="00536826">
              <w:rPr>
                <w:color w:val="FF0000"/>
                <w:sz w:val="26"/>
                <w:szCs w:val="26"/>
                <w:lang w:val="nl-NL"/>
              </w:rPr>
              <w:t>≤ 10 ngày kể từ ngày ký</w:t>
            </w:r>
            <w:r w:rsidRPr="00536826">
              <w:rPr>
                <w:color w:val="FF0000"/>
                <w:sz w:val="26"/>
                <w:szCs w:val="26"/>
                <w:lang w:val="vi-VN"/>
              </w:rPr>
              <w:t xml:space="preserve"> </w:t>
            </w:r>
            <w:r w:rsidRPr="00536826">
              <w:rPr>
                <w:color w:val="FF0000"/>
                <w:sz w:val="26"/>
                <w:szCs w:val="26"/>
                <w:lang w:val="nl-NL"/>
              </w:rPr>
              <w:t>hợp đồng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710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536826" w:rsidRDefault="009F16F0" w:rsidP="00E22088">
            <w:p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536826" w:rsidRDefault="009F16F0" w:rsidP="00E22088">
            <w:pPr>
              <w:autoSpaceDE w:val="0"/>
              <w:autoSpaceDN w:val="0"/>
              <w:adjustRightInd w:val="0"/>
              <w:ind w:right="-20"/>
              <w:jc w:val="both"/>
              <w:rPr>
                <w:bCs/>
                <w:color w:val="FF0000"/>
                <w:sz w:val="26"/>
                <w:szCs w:val="26"/>
                <w:lang w:val="fr-CA"/>
              </w:rPr>
            </w:pPr>
            <w:r w:rsidRPr="00536826">
              <w:rPr>
                <w:color w:val="FF0000"/>
                <w:sz w:val="26"/>
                <w:szCs w:val="26"/>
                <w:lang w:val="nl-NL"/>
              </w:rPr>
              <w:t>&gt;</w:t>
            </w:r>
            <w:r w:rsidRPr="00536826">
              <w:rPr>
                <w:color w:val="FF0000"/>
                <w:sz w:val="26"/>
                <w:szCs w:val="26"/>
                <w:lang w:val="vi-VN"/>
              </w:rPr>
              <w:t xml:space="preserve"> </w:t>
            </w:r>
            <w:r w:rsidRPr="00536826">
              <w:rPr>
                <w:color w:val="FF0000"/>
                <w:sz w:val="26"/>
                <w:szCs w:val="26"/>
                <w:lang w:val="nl-NL"/>
              </w:rPr>
              <w:t>10 ngày kể từ ngày ký</w:t>
            </w:r>
            <w:r w:rsidRPr="00536826">
              <w:rPr>
                <w:color w:val="FF0000"/>
                <w:sz w:val="26"/>
                <w:szCs w:val="26"/>
                <w:lang w:val="vi-VN"/>
              </w:rPr>
              <w:t xml:space="preserve"> </w:t>
            </w:r>
            <w:r w:rsidRPr="00536826">
              <w:rPr>
                <w:color w:val="FF0000"/>
                <w:sz w:val="26"/>
                <w:szCs w:val="26"/>
                <w:lang w:val="nl-NL"/>
              </w:rPr>
              <w:t>hợp đồng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48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IV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 xml:space="preserve">Yêu cầu về bảo hành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67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44006">
              <w:rPr>
                <w:sz w:val="26"/>
                <w:szCs w:val="26"/>
              </w:rPr>
              <w:t> 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Bảo hành tối thiểu 12</w:t>
            </w:r>
            <w:r w:rsidRPr="00D44006">
              <w:rPr>
                <w:sz w:val="26"/>
                <w:szCs w:val="26"/>
              </w:rPr>
              <w:t xml:space="preserve"> tháng</w:t>
            </w:r>
          </w:p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1C4154" w:rsidRDefault="009F16F0" w:rsidP="00E22088">
            <w:pPr>
              <w:ind w:right="43"/>
              <w:jc w:val="both"/>
              <w:rPr>
                <w:color w:val="FF0000"/>
                <w:sz w:val="26"/>
                <w:szCs w:val="26"/>
              </w:rPr>
            </w:pPr>
            <w:r w:rsidRPr="001C4154">
              <w:rPr>
                <w:color w:val="FF0000"/>
                <w:sz w:val="26"/>
                <w:szCs w:val="26"/>
              </w:rPr>
              <w:t>B</w:t>
            </w:r>
            <w:r>
              <w:rPr>
                <w:color w:val="FF0000"/>
                <w:sz w:val="26"/>
                <w:szCs w:val="26"/>
              </w:rPr>
              <w:t>ảo hành tối thiểu 24</w:t>
            </w:r>
            <w:r w:rsidRPr="001C4154">
              <w:rPr>
                <w:color w:val="FF0000"/>
                <w:sz w:val="26"/>
                <w:szCs w:val="26"/>
              </w:rPr>
              <w:t xml:space="preserve"> tháng</w:t>
            </w:r>
          </w:p>
          <w:p w:rsidR="009F16F0" w:rsidRPr="00D44006" w:rsidRDefault="009F16F0" w:rsidP="00E22088">
            <w:pPr>
              <w:ind w:right="43"/>
              <w:jc w:val="both"/>
              <w:rPr>
                <w:sz w:val="26"/>
                <w:szCs w:val="26"/>
                <w:lang w:val="vi-VN"/>
              </w:rPr>
            </w:pPr>
            <w:r w:rsidRPr="001C4154">
              <w:rPr>
                <w:color w:val="FF0000"/>
                <w:sz w:val="26"/>
                <w:szCs w:val="26"/>
              </w:rPr>
              <w:t>Có cam kết bảo hành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483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1C4154" w:rsidRDefault="009F16F0" w:rsidP="00E22088">
            <w:pPr>
              <w:ind w:right="43"/>
              <w:jc w:val="both"/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Bảo hành ít hơn 24</w:t>
            </w:r>
            <w:r w:rsidRPr="001C4154">
              <w:rPr>
                <w:color w:val="FF0000"/>
                <w:sz w:val="26"/>
                <w:szCs w:val="26"/>
              </w:rPr>
              <w:t xml:space="preserve"> tháng</w:t>
            </w:r>
          </w:p>
          <w:p w:rsidR="009F16F0" w:rsidRPr="00D44006" w:rsidRDefault="009F16F0" w:rsidP="00E22088">
            <w:pPr>
              <w:ind w:right="43"/>
              <w:jc w:val="both"/>
              <w:rPr>
                <w:sz w:val="26"/>
                <w:szCs w:val="26"/>
              </w:rPr>
            </w:pPr>
            <w:r w:rsidRPr="001C4154">
              <w:rPr>
                <w:color w:val="FF0000"/>
                <w:sz w:val="26"/>
                <w:szCs w:val="26"/>
              </w:rPr>
              <w:t>Không có cam kết bảo hành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4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Uy tín của Nhà thầu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1095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  <w:r w:rsidRPr="00D44006">
              <w:rPr>
                <w:sz w:val="26"/>
                <w:szCs w:val="26"/>
              </w:rPr>
              <w:t>Uy tín của nhà thầu thông qua việc thực hiện các hợp đồng tươ</w:t>
            </w:r>
            <w:r>
              <w:rPr>
                <w:sz w:val="26"/>
                <w:szCs w:val="26"/>
              </w:rPr>
              <w:t xml:space="preserve">ng tự trước </w:t>
            </w:r>
            <w:r>
              <w:rPr>
                <w:sz w:val="26"/>
                <w:szCs w:val="26"/>
              </w:rPr>
              <w:lastRenderedPageBreak/>
              <w:t xml:space="preserve">đó trong thời gian </w:t>
            </w:r>
            <w:r>
              <w:rPr>
                <w:color w:val="FF0000"/>
                <w:sz w:val="26"/>
                <w:szCs w:val="26"/>
              </w:rPr>
              <w:t>03</w:t>
            </w:r>
            <w:r w:rsidRPr="000F3E1C">
              <w:rPr>
                <w:color w:val="FF0000"/>
                <w:sz w:val="26"/>
                <w:szCs w:val="26"/>
              </w:rPr>
              <w:t xml:space="preserve"> năm</w:t>
            </w:r>
            <w:r w:rsidRPr="00D44006">
              <w:rPr>
                <w:sz w:val="26"/>
                <w:szCs w:val="26"/>
              </w:rPr>
              <w:t xml:space="preserve"> gần đây tính đến thời điểm đóng thầu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both"/>
              <w:rPr>
                <w:iCs/>
                <w:sz w:val="26"/>
                <w:szCs w:val="26"/>
              </w:rPr>
            </w:pPr>
            <w:r w:rsidRPr="00D44006">
              <w:rPr>
                <w:iCs/>
                <w:sz w:val="26"/>
                <w:szCs w:val="26"/>
              </w:rPr>
              <w:lastRenderedPageBreak/>
              <w:t>Không có hợp đồng tương tự chậm tiến độ hoặc bỏ dở hợp đồng do lỗi của nhà thầu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1133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sz w:val="26"/>
                <w:szCs w:val="26"/>
              </w:rPr>
            </w:pPr>
            <w:r w:rsidRPr="00D44006">
              <w:rPr>
                <w:sz w:val="26"/>
                <w:szCs w:val="26"/>
              </w:rPr>
              <w:t>Có hợp đồng tương tự chậm tiến độ hoặc bỏ dở hợp đồng tương tự do lỗi của nhà thầu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D44006">
              <w:rPr>
                <w:b/>
                <w:sz w:val="26"/>
                <w:szCs w:val="26"/>
                <w:lang w:val="vi-VN"/>
              </w:rPr>
              <w:t>X</w:t>
            </w:r>
          </w:p>
        </w:tc>
      </w:tr>
      <w:tr w:rsidR="009F16F0" w:rsidRPr="00D44006" w:rsidTr="00E22088">
        <w:trPr>
          <w:trHeight w:val="39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44006">
              <w:rPr>
                <w:b/>
                <w:bCs/>
                <w:sz w:val="26"/>
                <w:szCs w:val="26"/>
              </w:rPr>
              <w:t>V</w:t>
            </w:r>
            <w:r w:rsidRPr="00D44006">
              <w:rPr>
                <w:b/>
                <w:bCs/>
                <w:sz w:val="26"/>
                <w:szCs w:val="26"/>
                <w:lang w:val="vi-VN"/>
              </w:rPr>
              <w:t>I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Yêu cầu khác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2118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center"/>
              <w:rPr>
                <w:bCs/>
                <w:sz w:val="26"/>
                <w:szCs w:val="26"/>
              </w:rPr>
            </w:pPr>
            <w:r w:rsidRPr="003049DE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6F0" w:rsidRPr="000F3E1C" w:rsidRDefault="009F16F0" w:rsidP="00E2208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F3E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Nhà thầu có đủ năng lực thực hiện thí nghiệm hệ thống điện trung áp theo thông tư 39 của Bộ Công Thương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0F3E1C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(Giấy chứng nhận đăng ký hoạt động thử nghiệm, giấy chứng nhận hiệu chuẩn thiết bị, máy móc, ...)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0F3E1C" w:rsidRDefault="009F16F0" w:rsidP="00E22088">
            <w:pPr>
              <w:jc w:val="both"/>
              <w:rPr>
                <w:bCs/>
                <w:sz w:val="26"/>
                <w:szCs w:val="26"/>
              </w:rPr>
            </w:pPr>
            <w:r w:rsidRPr="000F3E1C">
              <w:rPr>
                <w:bCs/>
                <w:sz w:val="26"/>
                <w:szCs w:val="26"/>
              </w:rPr>
              <w:t>Đáp ứng yêu cầu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235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0F3E1C" w:rsidRDefault="009F16F0" w:rsidP="00E22088">
            <w:pPr>
              <w:jc w:val="both"/>
              <w:rPr>
                <w:bCs/>
                <w:sz w:val="26"/>
                <w:szCs w:val="26"/>
              </w:rPr>
            </w:pPr>
            <w:r w:rsidRPr="000F3E1C">
              <w:rPr>
                <w:bCs/>
                <w:sz w:val="26"/>
                <w:szCs w:val="26"/>
              </w:rPr>
              <w:t>Không đáp ứng yêu cầu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</w:t>
            </w:r>
          </w:p>
        </w:tc>
      </w:tr>
      <w:tr w:rsidR="009F16F0" w:rsidRPr="00D44006" w:rsidTr="00E22088">
        <w:trPr>
          <w:trHeight w:val="761"/>
        </w:trPr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center"/>
              <w:rPr>
                <w:bCs/>
                <w:sz w:val="26"/>
                <w:szCs w:val="26"/>
              </w:rPr>
            </w:pPr>
            <w:r w:rsidRPr="003049DE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0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6F0" w:rsidRPr="00536826" w:rsidRDefault="009F16F0" w:rsidP="00E22088">
            <w:pPr>
              <w:jc w:val="both"/>
              <w:rPr>
                <w:color w:val="FF0000"/>
                <w:sz w:val="26"/>
                <w:szCs w:val="26"/>
              </w:rPr>
            </w:pPr>
            <w:r w:rsidRPr="00536826">
              <w:rPr>
                <w:color w:val="FF0000"/>
                <w:sz w:val="26"/>
                <w:szCs w:val="26"/>
              </w:rPr>
              <w:t>- Thuyết minh biện pháp thi công và ATLĐ + PCCC và bản vẽ thuyết minh biện pháp thi công</w:t>
            </w:r>
          </w:p>
          <w:p w:rsidR="009F16F0" w:rsidRPr="00536826" w:rsidRDefault="009F16F0" w:rsidP="00E22088">
            <w:pPr>
              <w:jc w:val="both"/>
              <w:rPr>
                <w:color w:val="FF0000"/>
                <w:sz w:val="26"/>
                <w:szCs w:val="26"/>
              </w:rPr>
            </w:pPr>
            <w:r w:rsidRPr="00536826">
              <w:rPr>
                <w:color w:val="FF0000"/>
                <w:sz w:val="26"/>
                <w:szCs w:val="26"/>
              </w:rPr>
              <w:t>Sơ đồ tổ chức thi công</w:t>
            </w:r>
          </w:p>
          <w:p w:rsidR="009F16F0" w:rsidRPr="00536826" w:rsidRDefault="009F16F0" w:rsidP="00E22088">
            <w:pPr>
              <w:jc w:val="both"/>
              <w:rPr>
                <w:color w:val="FF0000"/>
                <w:sz w:val="26"/>
                <w:szCs w:val="26"/>
              </w:rPr>
            </w:pPr>
            <w:r w:rsidRPr="00536826">
              <w:rPr>
                <w:color w:val="FF0000"/>
                <w:sz w:val="26"/>
                <w:szCs w:val="26"/>
              </w:rPr>
              <w:t>Bảng tiến độ thi công</w:t>
            </w:r>
          </w:p>
          <w:p w:rsidR="009F16F0" w:rsidRPr="00645D57" w:rsidRDefault="009F16F0" w:rsidP="00E22088">
            <w:pPr>
              <w:jc w:val="both"/>
              <w:rPr>
                <w:color w:val="FF0000"/>
                <w:sz w:val="26"/>
                <w:szCs w:val="26"/>
                <w:highlight w:val="green"/>
              </w:rPr>
            </w:pPr>
            <w:r w:rsidRPr="00536826">
              <w:rPr>
                <w:color w:val="FF0000"/>
                <w:sz w:val="26"/>
                <w:szCs w:val="26"/>
              </w:rPr>
              <w:t>Có đủ máy móc, thiết bị để thực hiện thí nghiệm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both"/>
              <w:rPr>
                <w:bCs/>
                <w:color w:val="FF0000"/>
                <w:sz w:val="26"/>
                <w:szCs w:val="26"/>
              </w:rPr>
            </w:pPr>
            <w:r w:rsidRPr="003049DE">
              <w:rPr>
                <w:bCs/>
                <w:color w:val="FF0000"/>
                <w:sz w:val="26"/>
                <w:szCs w:val="26"/>
              </w:rPr>
              <w:t>Đáp ứng yêu cầu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3049DE">
              <w:rPr>
                <w:b/>
                <w:color w:val="FF0000"/>
                <w:sz w:val="26"/>
                <w:szCs w:val="26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3049DE" w:rsidRDefault="009F16F0" w:rsidP="00E22088">
            <w:pPr>
              <w:jc w:val="center"/>
              <w:rPr>
                <w:b/>
                <w:color w:val="FF0000"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663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both"/>
              <w:rPr>
                <w:color w:val="FF0000"/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both"/>
              <w:rPr>
                <w:bCs/>
                <w:color w:val="FF0000"/>
                <w:sz w:val="26"/>
                <w:szCs w:val="26"/>
              </w:rPr>
            </w:pPr>
            <w:r w:rsidRPr="003049DE">
              <w:rPr>
                <w:bCs/>
                <w:color w:val="FF0000"/>
                <w:sz w:val="26"/>
                <w:szCs w:val="26"/>
              </w:rPr>
              <w:t>Không đáp ứng yêu cầu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3049DE" w:rsidRDefault="009F16F0" w:rsidP="00E22088">
            <w:pPr>
              <w:jc w:val="center"/>
              <w:rPr>
                <w:b/>
                <w:color w:val="FF0000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3049DE" w:rsidRDefault="009F16F0" w:rsidP="00E22088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3049DE">
              <w:rPr>
                <w:b/>
                <w:color w:val="FF0000"/>
                <w:sz w:val="26"/>
                <w:szCs w:val="26"/>
              </w:rPr>
              <w:t>X</w:t>
            </w:r>
          </w:p>
        </w:tc>
      </w:tr>
      <w:tr w:rsidR="009F16F0" w:rsidRPr="00D44006" w:rsidTr="00E22088">
        <w:trPr>
          <w:trHeight w:val="39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Kết luận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16F0" w:rsidRPr="00D44006" w:rsidRDefault="009F16F0" w:rsidP="00E22088">
            <w:pPr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Nhà thầu đáp ứng tất cả các yêu cầu trên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Đạt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9F16F0" w:rsidRPr="00D44006" w:rsidTr="00E22088">
        <w:trPr>
          <w:trHeight w:val="390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Nhà thầu không đáp ứng một trong các yêu cầu trên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16F0" w:rsidRPr="00D44006" w:rsidRDefault="009F16F0" w:rsidP="00E22088">
            <w:pPr>
              <w:jc w:val="center"/>
              <w:rPr>
                <w:b/>
                <w:bCs/>
                <w:sz w:val="26"/>
                <w:szCs w:val="26"/>
              </w:rPr>
            </w:pPr>
            <w:r w:rsidRPr="00D44006">
              <w:rPr>
                <w:b/>
                <w:bCs/>
                <w:sz w:val="26"/>
                <w:szCs w:val="26"/>
              </w:rPr>
              <w:t>Không đạt</w:t>
            </w:r>
          </w:p>
        </w:tc>
      </w:tr>
    </w:tbl>
    <w:p w:rsidR="007C43A6" w:rsidRDefault="007C43A6">
      <w:bookmarkStart w:id="0" w:name="_GoBack"/>
      <w:bookmarkEnd w:id="0"/>
    </w:p>
    <w:sectPr w:rsidR="007C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C6"/>
    <w:rsid w:val="00052A3C"/>
    <w:rsid w:val="004076C6"/>
    <w:rsid w:val="007C43A6"/>
    <w:rsid w:val="009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5820-1FAA-4BC9-91A9-8BC3009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F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F0"/>
    <w:pPr>
      <w:ind w:left="720"/>
      <w:contextualSpacing/>
    </w:pPr>
    <w:rPr>
      <w:rFonts w:ascii="Cambria" w:eastAsia="MS Mincho" w:hAnsi="Cambria" w:cs="Cordi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</dc:creator>
  <cp:keywords/>
  <dc:description/>
  <cp:lastModifiedBy>Hùng</cp:lastModifiedBy>
  <cp:revision>2</cp:revision>
  <dcterms:created xsi:type="dcterms:W3CDTF">2023-11-22T03:31:00Z</dcterms:created>
  <dcterms:modified xsi:type="dcterms:W3CDTF">2023-11-22T03:33:00Z</dcterms:modified>
</cp:coreProperties>
</file>