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Санкт-Петербургский политехнический университет Петра Великого</w:t>
      </w:r>
    </w:p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Институт машиностроения, материалов и транспорта</w:t>
      </w:r>
    </w:p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Высшая школа автоматизации и робототехники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ind w:firstLine="0"/>
        <w:jc w:val="center"/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</w:pP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ОТЧЁТ </w:t>
      </w:r>
      <w:r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П</w:t>
      </w: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 </w:t>
      </w:r>
      <w:r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ЛАБОРАТОРНОЙ РАБОТЕ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pacing w:val="6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Регрессия</w:t>
      </w: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по дисциплине «Математические методы интеллектуальных технологий»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Выполнил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студент гр.3341506/90401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 xml:space="preserve">С.А. </w:t>
      </w:r>
      <w:proofErr w:type="spellStart"/>
      <w:r w:rsidRPr="00F37C01">
        <w:rPr>
          <w:rFonts w:ascii="Times New Roman" w:eastAsia="Times New Roman" w:hAnsi="Times New Roman" w:cs="Times New Roman"/>
          <w:lang w:eastAsia="ru-RU"/>
        </w:rPr>
        <w:t>Солнышкин</w:t>
      </w:r>
      <w:proofErr w:type="spellEnd"/>
    </w:p>
    <w:p w:rsidR="001258A8" w:rsidRPr="00F37C01" w:rsidRDefault="001258A8" w:rsidP="001258A8">
      <w:pPr>
        <w:spacing w:before="240"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Руководитель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к.т.н.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А.В.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Бахшиев</w:t>
      </w:r>
      <w:proofErr w:type="spellEnd"/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jc w:val="right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«___» __________ 20__ г.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2020</w:t>
      </w:r>
    </w:p>
    <w:sdt>
      <w:sdtPr>
        <w:id w:val="9317031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</w:sdtEndPr>
      <w:sdtContent>
        <w:p w:rsidR="00DD46C3" w:rsidRPr="00CC300F" w:rsidRDefault="00DD46C3" w:rsidP="00DD46C3">
          <w:pPr>
            <w:pStyle w:val="a5"/>
            <w:jc w:val="center"/>
            <w:rPr>
              <w:b/>
              <w:color w:val="000000" w:themeColor="text1"/>
              <w:sz w:val="28"/>
              <w:szCs w:val="28"/>
            </w:rPr>
          </w:pPr>
          <w:r w:rsidRPr="00CC300F">
            <w:rPr>
              <w:b/>
              <w:color w:val="000000" w:themeColor="text1"/>
              <w:sz w:val="28"/>
              <w:szCs w:val="28"/>
            </w:rPr>
            <w:t>СОДЕРЖАНИЕ</w:t>
          </w:r>
        </w:p>
        <w:p w:rsidR="00693C6F" w:rsidRPr="00693C6F" w:rsidRDefault="00DD46C3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542206" w:history="1">
            <w:r w:rsidR="00693C6F" w:rsidRPr="00693C6F">
              <w:rPr>
                <w:rStyle w:val="a6"/>
                <w:noProof/>
              </w:rPr>
              <w:t>1 Работа с данными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_Toc31542206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3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693C6F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07" w:history="1">
            <w:r w:rsidRPr="00693C6F">
              <w:rPr>
                <w:rStyle w:val="a6"/>
                <w:noProof/>
              </w:rPr>
              <w:t>2 Использование методов</w:t>
            </w:r>
            <w:r w:rsidRPr="00693C6F">
              <w:rPr>
                <w:noProof/>
                <w:webHidden/>
              </w:rPr>
              <w:tab/>
            </w:r>
            <w:r w:rsidRPr="00693C6F">
              <w:rPr>
                <w:noProof/>
                <w:webHidden/>
              </w:rPr>
              <w:fldChar w:fldCharType="begin"/>
            </w:r>
            <w:r w:rsidRPr="00693C6F">
              <w:rPr>
                <w:noProof/>
                <w:webHidden/>
              </w:rPr>
              <w:instrText xml:space="preserve"> PAGEREF _Toc31542207 \h </w:instrText>
            </w:r>
            <w:r w:rsidRPr="00693C6F">
              <w:rPr>
                <w:noProof/>
                <w:webHidden/>
              </w:rPr>
            </w:r>
            <w:r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7</w:t>
            </w:r>
            <w:r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693C6F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08" w:history="1">
            <w:r w:rsidRPr="00693C6F">
              <w:rPr>
                <w:rStyle w:val="a6"/>
                <w:noProof/>
              </w:rPr>
              <w:t>2.1 Линейная регрессия, метод наименьших квадратов</w:t>
            </w:r>
            <w:r w:rsidRPr="00693C6F">
              <w:rPr>
                <w:noProof/>
                <w:webHidden/>
              </w:rPr>
              <w:tab/>
            </w:r>
            <w:r w:rsidRPr="00693C6F">
              <w:rPr>
                <w:noProof/>
                <w:webHidden/>
              </w:rPr>
              <w:fldChar w:fldCharType="begin"/>
            </w:r>
            <w:r w:rsidRPr="00693C6F">
              <w:rPr>
                <w:noProof/>
                <w:webHidden/>
              </w:rPr>
              <w:instrText xml:space="preserve"> PAGEREF _Toc31542208 \h </w:instrText>
            </w:r>
            <w:r w:rsidRPr="00693C6F">
              <w:rPr>
                <w:noProof/>
                <w:webHidden/>
              </w:rPr>
            </w:r>
            <w:r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7</w:t>
            </w:r>
            <w:r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693C6F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09" w:history="1">
            <w:r w:rsidRPr="00693C6F">
              <w:rPr>
                <w:rStyle w:val="a6"/>
                <w:noProof/>
              </w:rPr>
              <w:t>2.2 Гребневая регрессия</w:t>
            </w:r>
            <w:r w:rsidRPr="00693C6F">
              <w:rPr>
                <w:noProof/>
                <w:webHidden/>
              </w:rPr>
              <w:tab/>
            </w:r>
            <w:r w:rsidRPr="00693C6F">
              <w:rPr>
                <w:noProof/>
                <w:webHidden/>
              </w:rPr>
              <w:fldChar w:fldCharType="begin"/>
            </w:r>
            <w:r w:rsidRPr="00693C6F">
              <w:rPr>
                <w:noProof/>
                <w:webHidden/>
              </w:rPr>
              <w:instrText xml:space="preserve"> PAGEREF _Toc31542209 \h </w:instrText>
            </w:r>
            <w:r w:rsidRPr="00693C6F">
              <w:rPr>
                <w:noProof/>
                <w:webHidden/>
              </w:rPr>
            </w:r>
            <w:r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8</w:t>
            </w:r>
            <w:r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693C6F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10" w:history="1">
            <w:r w:rsidRPr="00693C6F">
              <w:rPr>
                <w:rStyle w:val="a6"/>
                <w:noProof/>
              </w:rPr>
              <w:t>2.3 Метод Лассо Тибширани</w:t>
            </w:r>
            <w:r w:rsidRPr="00693C6F">
              <w:rPr>
                <w:noProof/>
                <w:webHidden/>
              </w:rPr>
              <w:tab/>
            </w:r>
            <w:r w:rsidRPr="00693C6F">
              <w:rPr>
                <w:noProof/>
                <w:webHidden/>
              </w:rPr>
              <w:fldChar w:fldCharType="begin"/>
            </w:r>
            <w:r w:rsidRPr="00693C6F">
              <w:rPr>
                <w:noProof/>
                <w:webHidden/>
              </w:rPr>
              <w:instrText xml:space="preserve"> PAGEREF _Toc31542210 \h </w:instrText>
            </w:r>
            <w:r w:rsidRPr="00693C6F">
              <w:rPr>
                <w:noProof/>
                <w:webHidden/>
              </w:rPr>
            </w:r>
            <w:r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9</w:t>
            </w:r>
            <w:r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693C6F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11" w:history="1">
            <w:r w:rsidRPr="00693C6F">
              <w:rPr>
                <w:rStyle w:val="a6"/>
                <w:noProof/>
              </w:rPr>
              <w:t>2.4 Выводы</w:t>
            </w:r>
            <w:r w:rsidRPr="00693C6F">
              <w:rPr>
                <w:noProof/>
                <w:webHidden/>
              </w:rPr>
              <w:tab/>
            </w:r>
            <w:r w:rsidRPr="00693C6F">
              <w:rPr>
                <w:noProof/>
                <w:webHidden/>
              </w:rPr>
              <w:fldChar w:fldCharType="begin"/>
            </w:r>
            <w:r w:rsidRPr="00693C6F">
              <w:rPr>
                <w:noProof/>
                <w:webHidden/>
              </w:rPr>
              <w:instrText xml:space="preserve"> PAGEREF _Toc31542211 \h </w:instrText>
            </w:r>
            <w:r w:rsidRPr="00693C6F">
              <w:rPr>
                <w:noProof/>
                <w:webHidden/>
              </w:rPr>
            </w:r>
            <w:r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10</w:t>
            </w:r>
            <w:r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693C6F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12" w:history="1">
            <w:r w:rsidRPr="00693C6F">
              <w:rPr>
                <w:rStyle w:val="a6"/>
                <w:noProof/>
              </w:rPr>
              <w:t>СПИСОК ИСПОЛЬЗОВАНЫХ ИСТОЧНИКОВ</w:t>
            </w:r>
            <w:r w:rsidRPr="00693C6F">
              <w:rPr>
                <w:noProof/>
                <w:webHidden/>
              </w:rPr>
              <w:tab/>
            </w:r>
            <w:r w:rsidRPr="00693C6F">
              <w:rPr>
                <w:noProof/>
                <w:webHidden/>
              </w:rPr>
              <w:fldChar w:fldCharType="begin"/>
            </w:r>
            <w:r w:rsidRPr="00693C6F">
              <w:rPr>
                <w:noProof/>
                <w:webHidden/>
              </w:rPr>
              <w:instrText xml:space="preserve"> PAGEREF _Toc31542212 \h </w:instrText>
            </w:r>
            <w:r w:rsidRPr="00693C6F">
              <w:rPr>
                <w:noProof/>
                <w:webHidden/>
              </w:rPr>
            </w:r>
            <w:r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12</w:t>
            </w:r>
            <w:r w:rsidRPr="00693C6F">
              <w:rPr>
                <w:noProof/>
                <w:webHidden/>
              </w:rPr>
              <w:fldChar w:fldCharType="end"/>
            </w:r>
          </w:hyperlink>
        </w:p>
        <w:p w:rsidR="00DD46C3" w:rsidRDefault="00DD46C3">
          <w:r>
            <w:rPr>
              <w:b/>
              <w:bCs/>
            </w:rPr>
            <w:fldChar w:fldCharType="end"/>
          </w:r>
        </w:p>
      </w:sdtContent>
    </w:sdt>
    <w:p w:rsidR="0076758C" w:rsidRDefault="0076758C">
      <w:bookmarkStart w:id="0" w:name="_GoBack"/>
      <w:bookmarkEnd w:id="0"/>
      <w:r>
        <w:br w:type="page"/>
      </w:r>
    </w:p>
    <w:p w:rsidR="0076758C" w:rsidRPr="00E43247" w:rsidRDefault="0076758C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1" w:name="_Toc31542206"/>
      <w:r w:rsidRPr="00E43247">
        <w:rPr>
          <w:b/>
          <w:color w:val="000000" w:themeColor="text1"/>
          <w:sz w:val="28"/>
          <w:szCs w:val="28"/>
        </w:rPr>
        <w:lastRenderedPageBreak/>
        <w:t>1 Работа с данными</w:t>
      </w:r>
      <w:bookmarkEnd w:id="1"/>
    </w:p>
    <w:p w:rsidR="0076758C" w:rsidRDefault="0076758C" w:rsidP="0076758C">
      <w:pPr>
        <w:jc w:val="both"/>
      </w:pPr>
      <w:r>
        <w:t xml:space="preserve">В работе используется база данных </w:t>
      </w:r>
      <w:r w:rsidRPr="0076758C">
        <w:t xml:space="preserve">Video_Games_Sales_as_at_22_Dec_2016 [1]. </w:t>
      </w:r>
      <w:r w:rsidR="008222C3">
        <w:t>База данных содержит информацию о компьютерных играх. В базу данных входят следующие данные: название игры, платформа, год выпуска, жанр, издатель, число продаж в Северной Америке, число продаж в Европе, число продаж в Японии, число продаж в остальном мире, полное число продаж, оценки критиков, оценки пользователей, разработчик и возрастной рейтинг.</w:t>
      </w:r>
      <w:r w:rsidR="00DD1AD9">
        <w:t xml:space="preserve"> База данных имеет пропуски, т.е. часть данных отсутствует, а некоторые данные не могут быть использованы без предварительной подготовки. На рисунке 1.1 представлены категории базы данных и число записей в них.</w:t>
      </w:r>
      <w:r w:rsidR="00A0592D">
        <w:t xml:space="preserve"> На рисунке 1.2 представлены гистограммы признаков, соответствующих столбцам в базе.</w:t>
      </w:r>
    </w:p>
    <w:p w:rsidR="00DD1AD9" w:rsidRDefault="00DD1AD9" w:rsidP="0076758C">
      <w:pPr>
        <w:jc w:val="both"/>
      </w:pPr>
    </w:p>
    <w:p w:rsidR="00DD1AD9" w:rsidRDefault="00DD1AD9" w:rsidP="00DD1AD9">
      <w:pPr>
        <w:ind w:firstLine="0"/>
        <w:jc w:val="center"/>
      </w:pPr>
      <w:r w:rsidRPr="00DD1AD9">
        <w:rPr>
          <w:noProof/>
          <w:lang w:eastAsia="ru-RU"/>
        </w:rPr>
        <w:drawing>
          <wp:inline distT="0" distB="0" distL="0" distR="0" wp14:anchorId="7A177250" wp14:editId="708951FC">
            <wp:extent cx="1933589" cy="330996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589" cy="330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D9" w:rsidRDefault="00DD1AD9" w:rsidP="00DD1AD9">
      <w:pPr>
        <w:ind w:firstLine="0"/>
        <w:jc w:val="center"/>
      </w:pPr>
      <w:r>
        <w:t xml:space="preserve">Рисунок 1.1 – База данных перед </w:t>
      </w:r>
      <w:r w:rsidR="00CB78CE">
        <w:t>подготовкой</w:t>
      </w:r>
    </w:p>
    <w:p w:rsidR="00DD1AD9" w:rsidRDefault="00DD1AD9" w:rsidP="00DD1AD9">
      <w:pPr>
        <w:ind w:firstLine="0"/>
        <w:jc w:val="center"/>
      </w:pPr>
    </w:p>
    <w:p w:rsidR="00A0592D" w:rsidRDefault="00A0592D" w:rsidP="00DD1AD9">
      <w:pPr>
        <w:ind w:firstLine="0"/>
        <w:jc w:val="center"/>
      </w:pPr>
      <w:r>
        <w:rPr>
          <w:rFonts w:eastAsia="LiberationSerif"/>
          <w:noProof/>
          <w:lang w:eastAsia="ru-RU"/>
        </w:rPr>
        <w:lastRenderedPageBreak/>
        <w:drawing>
          <wp:inline distT="0" distB="0" distL="0" distR="0" wp14:anchorId="5F1B122D" wp14:editId="2C953C43">
            <wp:extent cx="5105400" cy="4982063"/>
            <wp:effectExtent l="0" t="0" r="0" b="9525"/>
            <wp:docPr id="5" name="Рисунок 5" descr="C:\Users\User\AppData\Local\Microsoft\Windows\INetCache\Content.MSO\63DF30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63DF30E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842" cy="4984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92D" w:rsidRDefault="00A0592D" w:rsidP="00DD1AD9">
      <w:pPr>
        <w:ind w:firstLine="0"/>
        <w:jc w:val="center"/>
      </w:pPr>
      <w:r>
        <w:t>Рисунок 1.2 – Гистограммы признаков</w:t>
      </w:r>
    </w:p>
    <w:p w:rsidR="00A0592D" w:rsidRDefault="00A0592D" w:rsidP="00DD1AD9">
      <w:pPr>
        <w:ind w:firstLine="0"/>
        <w:jc w:val="center"/>
      </w:pPr>
    </w:p>
    <w:p w:rsidR="00DD1AD9" w:rsidRDefault="00A5647C" w:rsidP="00DD1AD9">
      <w:pPr>
        <w:jc w:val="both"/>
      </w:pPr>
      <w:r>
        <w:t>Данные без названия и издателя удаляются, т.к. эту информацию нельзя каким-либо способом получить из других данных в базе. В столбцах, содержащих численную информацию</w:t>
      </w:r>
      <w:r w:rsidR="00A0592D">
        <w:t xml:space="preserve"> строковые данные по возможности заменяются числами, остальные заменяются пропусками. Пропуски в данных</w:t>
      </w:r>
      <w:r>
        <w:t xml:space="preserve"> зап</w:t>
      </w:r>
      <w:r w:rsidR="00A0592D">
        <w:t>олняются медианными значениями. В столбце разработчик отсутствует почти половина данных, причем их нельзя восстановить каким-либо способом по имеющимся в базе данным. Выравнивание числа данных по столбцу разработчик приведет к потере почти половины данных в базе, поэтому столбец с данными о разработчике не будет использован и подлежит удалению. Листинг подготовки базы д</w:t>
      </w:r>
      <w:r w:rsidR="00467787">
        <w:t>анных представлен на рисунке 1.3.</w:t>
      </w:r>
    </w:p>
    <w:p w:rsidR="00A0592D" w:rsidRDefault="00A0592D" w:rsidP="00DD1AD9">
      <w:pPr>
        <w:jc w:val="both"/>
      </w:pPr>
    </w:p>
    <w:p w:rsidR="00A0592D" w:rsidRDefault="00467787" w:rsidP="00467787">
      <w:pPr>
        <w:ind w:firstLine="0"/>
        <w:jc w:val="center"/>
      </w:pPr>
      <w:r w:rsidRPr="00467787">
        <w:rPr>
          <w:noProof/>
          <w:lang w:eastAsia="ru-RU"/>
        </w:rPr>
        <w:lastRenderedPageBreak/>
        <w:drawing>
          <wp:inline distT="0" distB="0" distL="0" distR="0" wp14:anchorId="7435B01A" wp14:editId="4AB1C683">
            <wp:extent cx="5940425" cy="5551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87" w:rsidRDefault="00467787" w:rsidP="00467787">
      <w:pPr>
        <w:ind w:firstLine="0"/>
        <w:jc w:val="center"/>
      </w:pPr>
      <w:r>
        <w:t xml:space="preserve">Рисунок 1.3 – Листинг </w:t>
      </w:r>
      <w:r w:rsidR="0071347A">
        <w:t>процесса подготовки данных</w:t>
      </w:r>
    </w:p>
    <w:p w:rsidR="00E50FAD" w:rsidRDefault="00E50FAD" w:rsidP="00467787">
      <w:pPr>
        <w:ind w:firstLine="0"/>
        <w:jc w:val="center"/>
      </w:pPr>
    </w:p>
    <w:p w:rsidR="00E50FAD" w:rsidRDefault="00E50FAD" w:rsidP="00E50FAD">
      <w:pPr>
        <w:jc w:val="both"/>
      </w:pPr>
      <w:r>
        <w:t>После работы с базой данных число всех записей выровнено. На рисунке 1.4 представлена база данных после обработки. Необходимо подготовить данные для использования их в методах машинного обучения. Для этого из базы данных извлечены все численные</w:t>
      </w:r>
      <w:r w:rsidR="00B928D7">
        <w:t xml:space="preserve"> данные и нормализованы. Также столбец, содержащий информацию о жанрах преобразован в бинарные столбцы. На рисунке 1.5 представлены данные, подготовленные для создания обучающей и контрольной выборок.</w:t>
      </w:r>
    </w:p>
    <w:p w:rsidR="00E50FAD" w:rsidRDefault="00E50FAD" w:rsidP="00E50FAD">
      <w:pPr>
        <w:jc w:val="both"/>
      </w:pPr>
    </w:p>
    <w:p w:rsidR="00E50FAD" w:rsidRDefault="00E50FAD" w:rsidP="00467787">
      <w:pPr>
        <w:ind w:firstLine="0"/>
        <w:jc w:val="center"/>
      </w:pPr>
      <w:r w:rsidRPr="00E50FAD">
        <w:rPr>
          <w:noProof/>
          <w:lang w:eastAsia="ru-RU"/>
        </w:rPr>
        <w:lastRenderedPageBreak/>
        <w:drawing>
          <wp:inline distT="0" distB="0" distL="0" distR="0" wp14:anchorId="21196D2D" wp14:editId="677E2C2A">
            <wp:extent cx="1900251" cy="261463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0251" cy="261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D7" w:rsidRDefault="00B928D7" w:rsidP="00467787">
      <w:pPr>
        <w:ind w:firstLine="0"/>
        <w:jc w:val="center"/>
      </w:pPr>
    </w:p>
    <w:p w:rsidR="00E50FAD" w:rsidRDefault="00E50FAD" w:rsidP="00467787">
      <w:pPr>
        <w:ind w:firstLine="0"/>
        <w:jc w:val="center"/>
      </w:pPr>
      <w:r>
        <w:t>Рисунок 1.4</w:t>
      </w:r>
      <w:r w:rsidR="00B928D7">
        <w:t xml:space="preserve"> – База данных после обработки</w:t>
      </w:r>
    </w:p>
    <w:p w:rsidR="00B928D7" w:rsidRDefault="00B928D7" w:rsidP="00467787">
      <w:pPr>
        <w:ind w:firstLine="0"/>
        <w:jc w:val="center"/>
      </w:pPr>
    </w:p>
    <w:p w:rsidR="00B928D7" w:rsidRDefault="00B928D7" w:rsidP="00467787">
      <w:pPr>
        <w:ind w:firstLine="0"/>
        <w:jc w:val="center"/>
      </w:pPr>
      <w:r w:rsidRPr="00B928D7">
        <w:rPr>
          <w:noProof/>
          <w:lang w:eastAsia="ru-RU"/>
        </w:rPr>
        <w:drawing>
          <wp:inline distT="0" distB="0" distL="0" distR="0" wp14:anchorId="6E7138C6" wp14:editId="089BE4E4">
            <wp:extent cx="1857389" cy="373382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37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194" w:rsidRDefault="00B928D7" w:rsidP="00CB3194">
      <w:pPr>
        <w:ind w:firstLine="0"/>
        <w:jc w:val="center"/>
      </w:pPr>
      <w:r>
        <w:t>Рисунок 1.5 – Данные подготовленные для создания обучающей и контрольной выборок</w:t>
      </w:r>
    </w:p>
    <w:p w:rsidR="00CB3194" w:rsidRDefault="00CB3194">
      <w:r>
        <w:br w:type="page"/>
      </w:r>
    </w:p>
    <w:p w:rsidR="00CB3194" w:rsidRPr="00E43247" w:rsidRDefault="0061630A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2" w:name="_Toc31542207"/>
      <w:r w:rsidRPr="00E43247">
        <w:rPr>
          <w:b/>
          <w:color w:val="000000" w:themeColor="text1"/>
          <w:sz w:val="28"/>
          <w:szCs w:val="28"/>
        </w:rPr>
        <w:lastRenderedPageBreak/>
        <w:t>2 Использование методов</w:t>
      </w:r>
      <w:bookmarkEnd w:id="2"/>
    </w:p>
    <w:p w:rsidR="00B075F4" w:rsidRDefault="00B075F4" w:rsidP="00CB3194">
      <w:pPr>
        <w:jc w:val="both"/>
      </w:pPr>
      <w:r>
        <w:t>В качестве предсказываемой величины выбран столбец продаж в Японии.</w:t>
      </w:r>
    </w:p>
    <w:p w:rsidR="0061630A" w:rsidRPr="00E43247" w:rsidRDefault="0061630A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3" w:name="_Toc31542208"/>
      <w:r w:rsidRPr="00E43247">
        <w:rPr>
          <w:b/>
          <w:color w:val="000000" w:themeColor="text1"/>
          <w:sz w:val="28"/>
          <w:szCs w:val="28"/>
        </w:rPr>
        <w:t>2.1 Линейная регрессия, метод наименьших квадратов</w:t>
      </w:r>
      <w:bookmarkEnd w:id="3"/>
    </w:p>
    <w:p w:rsidR="004D5E5D" w:rsidRDefault="00B075F4" w:rsidP="00112B31">
      <w:pPr>
        <w:jc w:val="both"/>
      </w:pPr>
      <w:r>
        <w:t xml:space="preserve">Метод наименьших квадратов строит функцию регрессии таким образом, чтобы минимизировать квадрат ошибки – отклонения предсказанных значений обучающей выборки от их истинных значений с некоторыми весами. Метод используется, как в случае с одномерной, так и в случае с многомерной регрессией. В работе использовалась линейная регрессия </w:t>
      </w:r>
      <w:proofErr w:type="spellStart"/>
      <w:r>
        <w:rPr>
          <w:lang w:val="en-US"/>
        </w:rPr>
        <w:t>LinearRegression</w:t>
      </w:r>
      <w:proofErr w:type="spellEnd"/>
      <w:r w:rsidRPr="00B075F4">
        <w:t xml:space="preserve"> </w:t>
      </w:r>
      <w:r>
        <w:t xml:space="preserve">модуля </w:t>
      </w:r>
      <w:proofErr w:type="spellStart"/>
      <w:proofErr w:type="gramStart"/>
      <w:r>
        <w:rPr>
          <w:lang w:val="en-US"/>
        </w:rPr>
        <w:t>sklearn</w:t>
      </w:r>
      <w:proofErr w:type="spellEnd"/>
      <w:r w:rsidRPr="00B075F4">
        <w:t>.</w:t>
      </w:r>
      <w:r>
        <w:rPr>
          <w:lang w:val="en-US"/>
        </w:rPr>
        <w:t>linear</w:t>
      </w:r>
      <w:proofErr w:type="gramEnd"/>
      <w:r w:rsidRPr="00B075F4">
        <w:t>_</w:t>
      </w:r>
      <w:r>
        <w:rPr>
          <w:lang w:val="en-US"/>
        </w:rPr>
        <w:t>model</w:t>
      </w:r>
      <w:r w:rsidRPr="00B075F4">
        <w:t>.</w:t>
      </w:r>
      <w:r w:rsidRPr="004D5E5D">
        <w:t xml:space="preserve"> </w:t>
      </w:r>
      <w:r w:rsidR="004D5E5D">
        <w:t>Параметры метода представлены в таблице 2.1.</w:t>
      </w:r>
      <w:r w:rsidR="00112B31" w:rsidRPr="00112B31">
        <w:t xml:space="preserve"> </w:t>
      </w:r>
      <w:r w:rsidR="00112B31">
        <w:t>На рисунке 2.1 представлены результаты работы метода на контрольной выборке.</w:t>
      </w:r>
    </w:p>
    <w:p w:rsidR="004D5E5D" w:rsidRDefault="004D5E5D" w:rsidP="0061630A">
      <w:pPr>
        <w:jc w:val="both"/>
      </w:pPr>
    </w:p>
    <w:p w:rsidR="004D5E5D" w:rsidRDefault="004D5E5D" w:rsidP="0061630A">
      <w:pPr>
        <w:jc w:val="both"/>
      </w:pPr>
      <w:r>
        <w:t>Таблица 2.1 – Параметры метода наименьших квадратов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5E5D" w:rsidRPr="004016D7" w:rsidTr="00DE54E9">
        <w:tc>
          <w:tcPr>
            <w:tcW w:w="3115" w:type="dxa"/>
          </w:tcPr>
          <w:p w:rsidR="004D5E5D" w:rsidRDefault="004D5E5D" w:rsidP="00DE54E9">
            <w:pPr>
              <w:ind w:firstLine="0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4D5E5D" w:rsidRDefault="004D5E5D" w:rsidP="00DE54E9">
            <w:pPr>
              <w:ind w:firstLine="0"/>
            </w:pPr>
            <w:r>
              <w:t>Смысл параметра</w:t>
            </w:r>
          </w:p>
        </w:tc>
        <w:tc>
          <w:tcPr>
            <w:tcW w:w="3115" w:type="dxa"/>
          </w:tcPr>
          <w:p w:rsidR="004D5E5D" w:rsidRPr="004016D7" w:rsidRDefault="004D5E5D" w:rsidP="00DE54E9">
            <w:pPr>
              <w:ind w:firstLine="0"/>
            </w:pPr>
            <w:r>
              <w:t>Значение(-я)</w:t>
            </w:r>
            <w:r>
              <w:rPr>
                <w:lang w:val="en-US"/>
              </w:rPr>
              <w:t>/</w:t>
            </w:r>
            <w:r>
              <w:t>диапазон значений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Pr="004D5E5D" w:rsidRDefault="004D5E5D" w:rsidP="00DE54E9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fit_intercept</w:t>
            </w:r>
            <w:proofErr w:type="spellEnd"/>
          </w:p>
        </w:tc>
        <w:tc>
          <w:tcPr>
            <w:tcW w:w="3115" w:type="dxa"/>
          </w:tcPr>
          <w:p w:rsidR="004D5E5D" w:rsidRPr="004D5E5D" w:rsidRDefault="004D5E5D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:rsidR="004D5E5D" w:rsidRPr="004D5E5D" w:rsidRDefault="004D5E5D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True, False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Pr="000B4930" w:rsidRDefault="004D5E5D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normalize</w:t>
            </w:r>
          </w:p>
        </w:tc>
        <w:tc>
          <w:tcPr>
            <w:tcW w:w="3115" w:type="dxa"/>
          </w:tcPr>
          <w:p w:rsidR="004D5E5D" w:rsidRPr="004D5E5D" w:rsidRDefault="004D5E5D" w:rsidP="00DE54E9">
            <w:pPr>
              <w:ind w:firstLine="0"/>
            </w:pPr>
            <w:r>
              <w:t>Нормализация признаков</w:t>
            </w:r>
          </w:p>
        </w:tc>
        <w:tc>
          <w:tcPr>
            <w:tcW w:w="3115" w:type="dxa"/>
          </w:tcPr>
          <w:p w:rsidR="004D5E5D" w:rsidRPr="00112B31" w:rsidRDefault="00112B31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True, False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Pr="000B4930" w:rsidRDefault="004D5E5D" w:rsidP="00DE54E9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copy_X</w:t>
            </w:r>
            <w:proofErr w:type="spellEnd"/>
          </w:p>
        </w:tc>
        <w:tc>
          <w:tcPr>
            <w:tcW w:w="3115" w:type="dxa"/>
          </w:tcPr>
          <w:p w:rsidR="004D5E5D" w:rsidRPr="000B4930" w:rsidRDefault="004D5E5D" w:rsidP="00DE54E9">
            <w:pPr>
              <w:ind w:firstLine="0"/>
            </w:pPr>
            <w:r>
              <w:t>Копировать или переписывать признаки</w:t>
            </w:r>
          </w:p>
        </w:tc>
        <w:tc>
          <w:tcPr>
            <w:tcW w:w="3115" w:type="dxa"/>
          </w:tcPr>
          <w:p w:rsidR="004D5E5D" w:rsidRPr="000B4930" w:rsidRDefault="00112B31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Default="004D5E5D" w:rsidP="00DE54E9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n_jobs</w:t>
            </w:r>
            <w:proofErr w:type="spellEnd"/>
          </w:p>
        </w:tc>
        <w:tc>
          <w:tcPr>
            <w:tcW w:w="3115" w:type="dxa"/>
          </w:tcPr>
          <w:p w:rsidR="004D5E5D" w:rsidRPr="000B4930" w:rsidRDefault="004D5E5D" w:rsidP="00DE54E9">
            <w:pPr>
              <w:ind w:firstLine="0"/>
            </w:pPr>
            <w:r>
              <w:t>Число используемых процессоров</w:t>
            </w:r>
          </w:p>
        </w:tc>
        <w:tc>
          <w:tcPr>
            <w:tcW w:w="3115" w:type="dxa"/>
          </w:tcPr>
          <w:p w:rsidR="004D5E5D" w:rsidRPr="000B4930" w:rsidRDefault="00112B31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:rsidR="00112B31" w:rsidRDefault="00112B31" w:rsidP="0061630A">
      <w:pPr>
        <w:jc w:val="both"/>
      </w:pPr>
    </w:p>
    <w:p w:rsidR="00112B31" w:rsidRDefault="00112B31" w:rsidP="00112B31">
      <w:pPr>
        <w:ind w:firstLine="0"/>
        <w:jc w:val="center"/>
      </w:pPr>
      <w:r w:rsidRPr="00112B31">
        <w:rPr>
          <w:noProof/>
          <w:lang w:eastAsia="ru-RU"/>
        </w:rPr>
        <w:drawing>
          <wp:inline distT="0" distB="0" distL="0" distR="0" wp14:anchorId="5FA8B41A" wp14:editId="661228E7">
            <wp:extent cx="5940425" cy="10223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31" w:rsidRDefault="00112B31" w:rsidP="00112B31">
      <w:pPr>
        <w:ind w:firstLine="0"/>
        <w:jc w:val="center"/>
      </w:pPr>
      <w:r>
        <w:t>Рисунок 2.1 – Результаты работы метода на контрольной выборке</w:t>
      </w:r>
    </w:p>
    <w:p w:rsidR="00112B31" w:rsidRDefault="00112B31" w:rsidP="00112B31">
      <w:pPr>
        <w:ind w:firstLine="0"/>
        <w:jc w:val="center"/>
      </w:pPr>
    </w:p>
    <w:p w:rsidR="0061630A" w:rsidRDefault="00112B31" w:rsidP="0061630A">
      <w:pPr>
        <w:jc w:val="both"/>
      </w:pPr>
      <w:r>
        <w:t xml:space="preserve">Наилучший результат достигается при значениях </w:t>
      </w:r>
      <w:r>
        <w:rPr>
          <w:lang w:val="en-US"/>
        </w:rPr>
        <w:t>fit</w:t>
      </w:r>
      <w:r w:rsidRPr="00112B31">
        <w:t>_</w:t>
      </w:r>
      <w:r>
        <w:rPr>
          <w:lang w:val="en-US"/>
        </w:rPr>
        <w:t>intercept</w:t>
      </w:r>
      <w:r w:rsidRPr="00112B31">
        <w:t>=</w:t>
      </w:r>
      <w:r>
        <w:rPr>
          <w:lang w:val="en-US"/>
        </w:rPr>
        <w:t>True</w:t>
      </w:r>
      <w:r w:rsidRPr="00112B31">
        <w:t xml:space="preserve"> </w:t>
      </w:r>
      <w:r>
        <w:t xml:space="preserve">и </w:t>
      </w:r>
      <w:r>
        <w:rPr>
          <w:lang w:val="en-US"/>
        </w:rPr>
        <w:t>normalize</w:t>
      </w:r>
      <w:r w:rsidRPr="00112B31">
        <w:t>=</w:t>
      </w:r>
      <w:r>
        <w:rPr>
          <w:lang w:val="en-US"/>
        </w:rPr>
        <w:t>False</w:t>
      </w:r>
      <w:r w:rsidRPr="00112B31">
        <w:t xml:space="preserve">. </w:t>
      </w:r>
      <w:r>
        <w:t xml:space="preserve">Остальные параметры не влияют на точность предсказаний и </w:t>
      </w:r>
      <w:r>
        <w:lastRenderedPageBreak/>
        <w:t xml:space="preserve">оставались неизменными в каждом случае. Однако, параметр </w:t>
      </w:r>
      <w:r>
        <w:rPr>
          <w:lang w:val="en-US"/>
        </w:rPr>
        <w:t>fit</w:t>
      </w:r>
      <w:r w:rsidRPr="00112B31">
        <w:t>_</w:t>
      </w:r>
      <w:r>
        <w:rPr>
          <w:lang w:val="en-US"/>
        </w:rPr>
        <w:t>intercept</w:t>
      </w:r>
      <w:r w:rsidRPr="00112B31">
        <w:t>=</w:t>
      </w:r>
      <w:r>
        <w:rPr>
          <w:lang w:val="en-US"/>
        </w:rPr>
        <w:t>True</w:t>
      </w:r>
      <w:r w:rsidRPr="00112B31">
        <w:t xml:space="preserve"> </w:t>
      </w:r>
      <w:r>
        <w:t>увеличивает время предсказания. Лучший результат достигается без нормализации, а не с ней, возможно, потому, что данные предварительно уже были нормализованы.</w:t>
      </w:r>
      <w:r w:rsidR="00B075F4">
        <w:t xml:space="preserve">  </w:t>
      </w:r>
    </w:p>
    <w:p w:rsidR="007573B0" w:rsidRPr="00E43247" w:rsidRDefault="007573B0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4" w:name="_Toc31542209"/>
      <w:r w:rsidRPr="00E43247">
        <w:rPr>
          <w:b/>
          <w:color w:val="000000" w:themeColor="text1"/>
          <w:sz w:val="28"/>
          <w:szCs w:val="28"/>
        </w:rPr>
        <w:t>2.2 Гребневая регрессия</w:t>
      </w:r>
      <w:bookmarkEnd w:id="4"/>
    </w:p>
    <w:p w:rsidR="000B618F" w:rsidRDefault="007573B0" w:rsidP="0061630A">
      <w:pPr>
        <w:jc w:val="both"/>
      </w:pPr>
      <w:r>
        <w:t xml:space="preserve">Гребневая регрессия - это метод, основанный на методе наименьших квадратов. Гребневая регрессия вводит </w:t>
      </w:r>
      <w:proofErr w:type="spellStart"/>
      <w:r>
        <w:t>регуляризатор</w:t>
      </w:r>
      <w:proofErr w:type="spellEnd"/>
      <w:r>
        <w:t xml:space="preserve"> в метод наименьших квадратов, который пытается минимизировать норму коэффициентов. </w:t>
      </w:r>
      <w:proofErr w:type="spellStart"/>
      <w:r>
        <w:t>Регуляризатор</w:t>
      </w:r>
      <w:proofErr w:type="spellEnd"/>
      <w:r>
        <w:t xml:space="preserve"> имеет коэффициент, который усиливает или ослабляет </w:t>
      </w:r>
      <w:proofErr w:type="spellStart"/>
      <w:r>
        <w:t>регуляризатор</w:t>
      </w:r>
      <w:proofErr w:type="spellEnd"/>
      <w:r>
        <w:t xml:space="preserve">. В работе использовался метод </w:t>
      </w:r>
      <w:r>
        <w:rPr>
          <w:lang w:val="en-US"/>
        </w:rPr>
        <w:t>Ridge</w:t>
      </w:r>
      <w:r w:rsidRPr="000B618F">
        <w:t xml:space="preserve"> </w:t>
      </w:r>
      <w:r>
        <w:t xml:space="preserve">модуля </w:t>
      </w:r>
      <w:proofErr w:type="spellStart"/>
      <w:proofErr w:type="gramStart"/>
      <w:r>
        <w:rPr>
          <w:lang w:val="en-US"/>
        </w:rPr>
        <w:t>sklearn</w:t>
      </w:r>
      <w:proofErr w:type="spellEnd"/>
      <w:r w:rsidRPr="000B618F">
        <w:t>.</w:t>
      </w:r>
      <w:r>
        <w:rPr>
          <w:lang w:val="en-US"/>
        </w:rPr>
        <w:t>linear</w:t>
      </w:r>
      <w:proofErr w:type="gramEnd"/>
      <w:r w:rsidRPr="000B618F">
        <w:t>_</w:t>
      </w:r>
      <w:r>
        <w:rPr>
          <w:lang w:val="en-US"/>
        </w:rPr>
        <w:t>model</w:t>
      </w:r>
      <w:r w:rsidRPr="000B618F">
        <w:t xml:space="preserve">. </w:t>
      </w:r>
      <w:r w:rsidR="000B618F">
        <w:t>Параметры метода представлены в таблице 2.2. Неуказанные параметры прини</w:t>
      </w:r>
      <w:r w:rsidR="009126DA">
        <w:t>мают значения</w:t>
      </w:r>
      <w:r w:rsidR="000B618F">
        <w:t xml:space="preserve"> по умолчанию. На рисунке 2.2 представлен наилучший результат работы метода на контрольной выборке.</w:t>
      </w:r>
    </w:p>
    <w:p w:rsidR="007573B0" w:rsidRDefault="000B618F" w:rsidP="0061630A">
      <w:pPr>
        <w:jc w:val="both"/>
      </w:pPr>
      <w:r>
        <w:t xml:space="preserve"> </w:t>
      </w:r>
    </w:p>
    <w:p w:rsidR="000B618F" w:rsidRDefault="000B618F" w:rsidP="0061630A">
      <w:pPr>
        <w:jc w:val="both"/>
      </w:pPr>
      <w:r>
        <w:t>Таблица 2.2 – Параметры метода гребневой регрессии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618F" w:rsidRPr="004016D7" w:rsidTr="00DE54E9">
        <w:tc>
          <w:tcPr>
            <w:tcW w:w="3115" w:type="dxa"/>
          </w:tcPr>
          <w:p w:rsidR="000B618F" w:rsidRDefault="000B618F" w:rsidP="00DE54E9">
            <w:pPr>
              <w:ind w:firstLine="0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0B618F" w:rsidRDefault="000B618F" w:rsidP="00DE54E9">
            <w:pPr>
              <w:ind w:firstLine="0"/>
            </w:pPr>
            <w:r>
              <w:t>Смысл параметра</w:t>
            </w:r>
          </w:p>
        </w:tc>
        <w:tc>
          <w:tcPr>
            <w:tcW w:w="3115" w:type="dxa"/>
          </w:tcPr>
          <w:p w:rsidR="000B618F" w:rsidRPr="004016D7" w:rsidRDefault="000B618F" w:rsidP="00DE54E9">
            <w:pPr>
              <w:ind w:firstLine="0"/>
            </w:pPr>
            <w:r>
              <w:t>Значение(-я)</w:t>
            </w:r>
            <w:r>
              <w:rPr>
                <w:lang w:val="en-US"/>
              </w:rPr>
              <w:t>/</w:t>
            </w:r>
            <w:r>
              <w:t>диапазон значений</w:t>
            </w:r>
          </w:p>
        </w:tc>
      </w:tr>
      <w:tr w:rsidR="000B618F" w:rsidRPr="004D5E5D" w:rsidTr="00DE54E9">
        <w:tc>
          <w:tcPr>
            <w:tcW w:w="3115" w:type="dxa"/>
          </w:tcPr>
          <w:p w:rsidR="000B618F" w:rsidRPr="004D5E5D" w:rsidRDefault="000B618F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alpha</w:t>
            </w:r>
          </w:p>
        </w:tc>
        <w:tc>
          <w:tcPr>
            <w:tcW w:w="3115" w:type="dxa"/>
          </w:tcPr>
          <w:p w:rsidR="000B618F" w:rsidRPr="000B618F" w:rsidRDefault="000B618F" w:rsidP="00DE54E9">
            <w:pPr>
              <w:ind w:firstLine="0"/>
            </w:pPr>
            <w:r>
              <w:t>коэффициент</w:t>
            </w:r>
            <w:r w:rsidR="00DF75A2">
              <w:t xml:space="preserve"> регуляризации</w:t>
            </w:r>
          </w:p>
        </w:tc>
        <w:tc>
          <w:tcPr>
            <w:tcW w:w="3115" w:type="dxa"/>
          </w:tcPr>
          <w:p w:rsidR="000B618F" w:rsidRPr="00B925D1" w:rsidRDefault="008D0DAD" w:rsidP="00B925D1">
            <w:pPr>
              <w:ind w:firstLine="0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  <w:lang w:val="en-US"/>
                  </w:rPr>
                  <m:t>i= -10,-9,…,10</m:t>
                </m:r>
              </m:oMath>
            </m:oMathPara>
          </w:p>
        </w:tc>
      </w:tr>
      <w:tr w:rsidR="000B618F" w:rsidRPr="00112B31" w:rsidTr="00DE54E9">
        <w:tc>
          <w:tcPr>
            <w:tcW w:w="3115" w:type="dxa"/>
          </w:tcPr>
          <w:p w:rsidR="000B618F" w:rsidRPr="000B4930" w:rsidRDefault="000B618F" w:rsidP="00DE54E9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fit_intercept</w:t>
            </w:r>
            <w:proofErr w:type="spellEnd"/>
          </w:p>
        </w:tc>
        <w:tc>
          <w:tcPr>
            <w:tcW w:w="3115" w:type="dxa"/>
          </w:tcPr>
          <w:p w:rsidR="000B618F" w:rsidRPr="000B618F" w:rsidRDefault="000B618F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:rsidR="000B618F" w:rsidRPr="00112B31" w:rsidRDefault="00F408CD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:rsidR="000B618F" w:rsidRDefault="000B618F" w:rsidP="0061630A">
      <w:pPr>
        <w:jc w:val="both"/>
      </w:pPr>
    </w:p>
    <w:p w:rsidR="00F408CD" w:rsidRDefault="00F408CD" w:rsidP="00F408CD">
      <w:pPr>
        <w:ind w:firstLine="0"/>
        <w:jc w:val="center"/>
      </w:pPr>
      <w:r w:rsidRPr="00F408CD">
        <w:rPr>
          <w:noProof/>
          <w:lang w:eastAsia="ru-RU"/>
        </w:rPr>
        <w:drawing>
          <wp:inline distT="0" distB="0" distL="0" distR="0" wp14:anchorId="61B80F7D" wp14:editId="6D372BFD">
            <wp:extent cx="3662389" cy="50959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2389" cy="50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CD" w:rsidRDefault="00F408CD" w:rsidP="00F408CD">
      <w:pPr>
        <w:ind w:firstLine="0"/>
        <w:jc w:val="center"/>
      </w:pPr>
      <w:r>
        <w:t>Рисунок 2.2 – Результаты работы метода гребневой регрессии на контрольной выборке</w:t>
      </w:r>
    </w:p>
    <w:p w:rsidR="00CB1818" w:rsidRDefault="00CB1818" w:rsidP="00F408CD">
      <w:pPr>
        <w:ind w:firstLine="0"/>
        <w:jc w:val="center"/>
      </w:pPr>
    </w:p>
    <w:p w:rsidR="00CB1818" w:rsidRDefault="0042193E" w:rsidP="00CB1818">
      <w:pPr>
        <w:jc w:val="both"/>
      </w:pPr>
      <w:r>
        <w:t>Наилучший результат получен при значении коэфф</w:t>
      </w:r>
      <w:r w:rsidR="00DF75A2">
        <w:t>ициента регуляризации</w:t>
      </w:r>
      <w:r>
        <w:t xml:space="preserve"> 0,01. Значение получено с помощью скользящего контроля, встроенного в метод </w:t>
      </w:r>
      <w:proofErr w:type="spellStart"/>
      <w:r>
        <w:rPr>
          <w:lang w:val="en-US"/>
        </w:rPr>
        <w:t>RidgeCV</w:t>
      </w:r>
      <w:proofErr w:type="spellEnd"/>
      <w:r>
        <w:t xml:space="preserve">. </w:t>
      </w:r>
      <w:r w:rsidR="00DF75A2">
        <w:t>На рисунке 2.3 представлен график влияния величины коэффициента регуляризации на веса признаков.</w:t>
      </w:r>
    </w:p>
    <w:p w:rsidR="00DF75A2" w:rsidRDefault="00DF75A2" w:rsidP="00DF75A2">
      <w:pPr>
        <w:ind w:firstLine="0"/>
        <w:jc w:val="center"/>
      </w:pPr>
      <w:r w:rsidRPr="00DF75A2">
        <w:rPr>
          <w:noProof/>
          <w:lang w:eastAsia="ru-RU"/>
        </w:rPr>
        <w:lastRenderedPageBreak/>
        <w:drawing>
          <wp:inline distT="0" distB="0" distL="0" distR="0" wp14:anchorId="789F733B" wp14:editId="1814950C">
            <wp:extent cx="3824315" cy="2690832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4315" cy="26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A2" w:rsidRDefault="00DF75A2" w:rsidP="00DF75A2">
      <w:pPr>
        <w:ind w:firstLine="0"/>
        <w:jc w:val="center"/>
      </w:pPr>
      <w:r>
        <w:t>Рисунок 2.3 – График влияния величины коэффициента регуляризации на веса признаков</w:t>
      </w:r>
    </w:p>
    <w:p w:rsidR="00C60296" w:rsidRDefault="00C60296" w:rsidP="00DF75A2">
      <w:pPr>
        <w:ind w:firstLine="0"/>
        <w:jc w:val="center"/>
      </w:pPr>
    </w:p>
    <w:p w:rsidR="00C60296" w:rsidRPr="00E43247" w:rsidRDefault="00C60296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5" w:name="_Toc31542210"/>
      <w:r w:rsidRPr="00E43247">
        <w:rPr>
          <w:b/>
          <w:color w:val="000000" w:themeColor="text1"/>
          <w:sz w:val="28"/>
          <w:szCs w:val="28"/>
        </w:rPr>
        <w:t xml:space="preserve">2.3 Метод Лассо </w:t>
      </w:r>
      <w:proofErr w:type="spellStart"/>
      <w:r w:rsidRPr="00E43247">
        <w:rPr>
          <w:b/>
          <w:color w:val="000000" w:themeColor="text1"/>
          <w:sz w:val="28"/>
          <w:szCs w:val="28"/>
        </w:rPr>
        <w:t>Тибширани</w:t>
      </w:r>
      <w:bookmarkEnd w:id="5"/>
      <w:proofErr w:type="spellEnd"/>
    </w:p>
    <w:p w:rsidR="00C60296" w:rsidRDefault="00C60296" w:rsidP="00C60296">
      <w:pPr>
        <w:jc w:val="both"/>
      </w:pPr>
      <w:r>
        <w:t xml:space="preserve">Метод Лассо </w:t>
      </w:r>
      <w:proofErr w:type="spellStart"/>
      <w:r>
        <w:t>Тибширани</w:t>
      </w:r>
      <w:proofErr w:type="spellEnd"/>
      <w:r>
        <w:t xml:space="preserve">, как и метод гребневой регрессии, вводит дополнительные ограничения на метод наименьших квадратов для регуляризации его коэффициентов. Отличительной особенностью метода является то, что при изменении параметра регуляризации происходит отбор признаков. В работе используется метод </w:t>
      </w:r>
      <w:r w:rsidR="0094533E">
        <w:rPr>
          <w:lang w:val="en-US"/>
        </w:rPr>
        <w:t>Lasso</w:t>
      </w:r>
      <w:r w:rsidR="0094533E" w:rsidRPr="009126DA">
        <w:t xml:space="preserve"> </w:t>
      </w:r>
      <w:r w:rsidR="0094533E">
        <w:t xml:space="preserve">модуля </w:t>
      </w:r>
      <w:proofErr w:type="spellStart"/>
      <w:proofErr w:type="gramStart"/>
      <w:r w:rsidR="0094533E">
        <w:rPr>
          <w:lang w:val="en-US"/>
        </w:rPr>
        <w:t>sklearn</w:t>
      </w:r>
      <w:proofErr w:type="spellEnd"/>
      <w:r w:rsidR="0094533E" w:rsidRPr="009126DA">
        <w:t>.</w:t>
      </w:r>
      <w:r w:rsidR="0094533E">
        <w:rPr>
          <w:lang w:val="en-US"/>
        </w:rPr>
        <w:t>linear</w:t>
      </w:r>
      <w:proofErr w:type="gramEnd"/>
      <w:r w:rsidR="0094533E" w:rsidRPr="009126DA">
        <w:t>_</w:t>
      </w:r>
      <w:r w:rsidR="0094533E">
        <w:rPr>
          <w:lang w:val="en-US"/>
        </w:rPr>
        <w:t>model</w:t>
      </w:r>
      <w:r w:rsidR="0094533E" w:rsidRPr="009126DA">
        <w:t>.</w:t>
      </w:r>
      <w:r w:rsidR="009126DA">
        <w:t xml:space="preserve"> В таблице 2.3 представлены параметры метода. Неуказанные параметры принимают значения по умолчанию. На рисунке 2.4 представлен наилучший результат работы метода</w:t>
      </w:r>
      <w:r w:rsidR="002A237C">
        <w:t xml:space="preserve"> на контрольной выборке</w:t>
      </w:r>
      <w:r w:rsidR="009126DA">
        <w:t>.</w:t>
      </w:r>
    </w:p>
    <w:p w:rsidR="009C514A" w:rsidRDefault="009C514A" w:rsidP="00C60296">
      <w:pPr>
        <w:jc w:val="both"/>
      </w:pPr>
    </w:p>
    <w:p w:rsidR="009126DA" w:rsidRDefault="009126DA" w:rsidP="00C60296">
      <w:pPr>
        <w:jc w:val="both"/>
      </w:pPr>
      <w:r>
        <w:t xml:space="preserve">Таблица 2.3 – Параметры метода Лассо </w:t>
      </w:r>
      <w:proofErr w:type="spellStart"/>
      <w:r>
        <w:t>Тибширани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26DA" w:rsidRPr="004016D7" w:rsidTr="00DE54E9">
        <w:tc>
          <w:tcPr>
            <w:tcW w:w="3115" w:type="dxa"/>
          </w:tcPr>
          <w:p w:rsidR="009126DA" w:rsidRDefault="009126DA" w:rsidP="00DE54E9">
            <w:pPr>
              <w:ind w:firstLine="0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9126DA" w:rsidRDefault="009126DA" w:rsidP="00DE54E9">
            <w:pPr>
              <w:ind w:firstLine="0"/>
            </w:pPr>
            <w:r>
              <w:t>Смысл параметра</w:t>
            </w:r>
          </w:p>
        </w:tc>
        <w:tc>
          <w:tcPr>
            <w:tcW w:w="3115" w:type="dxa"/>
          </w:tcPr>
          <w:p w:rsidR="009126DA" w:rsidRPr="004016D7" w:rsidRDefault="009126DA" w:rsidP="00DE54E9">
            <w:pPr>
              <w:ind w:firstLine="0"/>
            </w:pPr>
            <w:r>
              <w:t>Значение(-я)</w:t>
            </w:r>
            <w:r>
              <w:rPr>
                <w:lang w:val="en-US"/>
              </w:rPr>
              <w:t>/</w:t>
            </w:r>
            <w:r>
              <w:t>диапазон значений</w:t>
            </w:r>
          </w:p>
        </w:tc>
      </w:tr>
      <w:tr w:rsidR="009126DA" w:rsidRPr="00B925D1" w:rsidTr="00DE54E9">
        <w:tc>
          <w:tcPr>
            <w:tcW w:w="3115" w:type="dxa"/>
          </w:tcPr>
          <w:p w:rsidR="009126DA" w:rsidRPr="004D5E5D" w:rsidRDefault="009126DA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alpha</w:t>
            </w:r>
          </w:p>
        </w:tc>
        <w:tc>
          <w:tcPr>
            <w:tcW w:w="3115" w:type="dxa"/>
          </w:tcPr>
          <w:p w:rsidR="009126DA" w:rsidRPr="000B618F" w:rsidRDefault="009126DA" w:rsidP="00DE54E9">
            <w:pPr>
              <w:ind w:firstLine="0"/>
            </w:pPr>
            <w:r>
              <w:t>коэффициент регуляризации</w:t>
            </w:r>
          </w:p>
        </w:tc>
        <w:tc>
          <w:tcPr>
            <w:tcW w:w="3115" w:type="dxa"/>
          </w:tcPr>
          <w:p w:rsidR="009126DA" w:rsidRPr="002060FB" w:rsidRDefault="002060FB" w:rsidP="002060FB">
            <w:pPr>
              <w:ind w:firstLine="0"/>
            </w:pPr>
            <w:r>
              <w:t>0-1000</w:t>
            </w:r>
          </w:p>
        </w:tc>
      </w:tr>
      <w:tr w:rsidR="009126DA" w:rsidRPr="00112B31" w:rsidTr="00DE54E9">
        <w:tc>
          <w:tcPr>
            <w:tcW w:w="3115" w:type="dxa"/>
          </w:tcPr>
          <w:p w:rsidR="009126DA" w:rsidRPr="000B4930" w:rsidRDefault="009126DA" w:rsidP="00DE54E9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fit_intercept</w:t>
            </w:r>
            <w:proofErr w:type="spellEnd"/>
          </w:p>
        </w:tc>
        <w:tc>
          <w:tcPr>
            <w:tcW w:w="3115" w:type="dxa"/>
          </w:tcPr>
          <w:p w:rsidR="009126DA" w:rsidRPr="000B618F" w:rsidRDefault="009126DA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:rsidR="009126DA" w:rsidRPr="00112B31" w:rsidRDefault="009126DA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9126DA" w:rsidRPr="00112B31" w:rsidTr="00DE54E9">
        <w:tc>
          <w:tcPr>
            <w:tcW w:w="3115" w:type="dxa"/>
          </w:tcPr>
          <w:p w:rsidR="009126DA" w:rsidRPr="009126DA" w:rsidRDefault="009126DA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precompute</w:t>
            </w:r>
          </w:p>
        </w:tc>
        <w:tc>
          <w:tcPr>
            <w:tcW w:w="3115" w:type="dxa"/>
          </w:tcPr>
          <w:p w:rsidR="009126DA" w:rsidRPr="009126DA" w:rsidRDefault="009126DA" w:rsidP="00DE54E9">
            <w:pPr>
              <w:ind w:firstLine="0"/>
            </w:pPr>
            <w:r>
              <w:t>ускоряет работу</w:t>
            </w:r>
          </w:p>
        </w:tc>
        <w:tc>
          <w:tcPr>
            <w:tcW w:w="3115" w:type="dxa"/>
          </w:tcPr>
          <w:p w:rsidR="009126DA" w:rsidRPr="009126DA" w:rsidRDefault="009126DA" w:rsidP="00DE54E9">
            <w:pPr>
              <w:ind w:firstLine="0"/>
            </w:pPr>
            <w:r>
              <w:rPr>
                <w:lang w:val="en-US"/>
              </w:rPr>
              <w:t>False</w:t>
            </w:r>
          </w:p>
        </w:tc>
      </w:tr>
    </w:tbl>
    <w:p w:rsidR="009126DA" w:rsidRDefault="009126DA" w:rsidP="00C60296">
      <w:pPr>
        <w:jc w:val="both"/>
      </w:pPr>
    </w:p>
    <w:p w:rsidR="009C514A" w:rsidRDefault="009C514A" w:rsidP="00C60296">
      <w:pPr>
        <w:jc w:val="both"/>
      </w:pPr>
    </w:p>
    <w:p w:rsidR="009C514A" w:rsidRDefault="009C514A" w:rsidP="009C514A">
      <w:pPr>
        <w:ind w:firstLine="0"/>
        <w:jc w:val="center"/>
      </w:pPr>
      <w:r w:rsidRPr="009C514A">
        <w:rPr>
          <w:noProof/>
          <w:lang w:eastAsia="ru-RU"/>
        </w:rPr>
        <w:lastRenderedPageBreak/>
        <w:drawing>
          <wp:inline distT="0" distB="0" distL="0" distR="0" wp14:anchorId="68A6B583" wp14:editId="5E8E5FB8">
            <wp:extent cx="3905279" cy="4953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4A" w:rsidRDefault="009C514A" w:rsidP="009C514A">
      <w:pPr>
        <w:ind w:firstLine="0"/>
        <w:jc w:val="center"/>
      </w:pPr>
      <w:r>
        <w:t xml:space="preserve">Рисунок 2.4 – Результаты работы метода Лассо </w:t>
      </w:r>
      <w:proofErr w:type="spellStart"/>
      <w:r>
        <w:t>Тибширан</w:t>
      </w:r>
      <w:r w:rsidR="00025550">
        <w:t>и</w:t>
      </w:r>
      <w:proofErr w:type="spellEnd"/>
      <w:r>
        <w:t xml:space="preserve"> на контрольной выборке</w:t>
      </w:r>
    </w:p>
    <w:p w:rsidR="00314AFE" w:rsidRDefault="00314AFE" w:rsidP="009C514A">
      <w:pPr>
        <w:ind w:firstLine="0"/>
        <w:jc w:val="center"/>
      </w:pPr>
    </w:p>
    <w:p w:rsidR="00314AFE" w:rsidRDefault="00E7252A" w:rsidP="00314AFE">
      <w:pPr>
        <w:jc w:val="both"/>
      </w:pPr>
      <w:r>
        <w:t xml:space="preserve">Наилучший результат получен при значении коэффициента регуляризации равным 0.0005215144. Коэффициент получен с помощью скользящего контроля, встроенного в метод </w:t>
      </w:r>
      <w:proofErr w:type="spellStart"/>
      <w:r>
        <w:rPr>
          <w:lang w:val="en-US"/>
        </w:rPr>
        <w:t>LassoCV</w:t>
      </w:r>
      <w:proofErr w:type="spellEnd"/>
      <w:r>
        <w:t>.</w:t>
      </w:r>
      <w:r w:rsidR="00863AF6">
        <w:t xml:space="preserve"> На рисунке 2.5 показано влияние коэффициента регуляризации на веса признаков, вертикальные пунктирные линии показываю точки, в которых веса признаков принимают нулевые значения.</w:t>
      </w:r>
    </w:p>
    <w:p w:rsidR="00847DA5" w:rsidRDefault="00847DA5" w:rsidP="00314AFE">
      <w:pPr>
        <w:jc w:val="both"/>
      </w:pPr>
    </w:p>
    <w:p w:rsidR="00863AF6" w:rsidRDefault="00863AF6" w:rsidP="00863AF6">
      <w:pPr>
        <w:ind w:firstLine="0"/>
        <w:jc w:val="center"/>
      </w:pPr>
      <w:r w:rsidRPr="00863AF6">
        <w:rPr>
          <w:noProof/>
          <w:lang w:eastAsia="ru-RU"/>
        </w:rPr>
        <w:drawing>
          <wp:inline distT="0" distB="0" distL="0" distR="0" wp14:anchorId="16FAFCB9" wp14:editId="35BE07BF">
            <wp:extent cx="3743352" cy="277179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AF6" w:rsidRDefault="00863AF6" w:rsidP="00863AF6">
      <w:pPr>
        <w:ind w:firstLine="0"/>
        <w:jc w:val="center"/>
      </w:pPr>
      <w:r>
        <w:t>Рисунок 2.5 – Влияние коэффициента регуляризации на веса признаков.</w:t>
      </w:r>
    </w:p>
    <w:p w:rsidR="00847DA5" w:rsidRDefault="00847DA5" w:rsidP="00847DA5">
      <w:pPr>
        <w:ind w:firstLine="0"/>
        <w:jc w:val="both"/>
      </w:pPr>
    </w:p>
    <w:p w:rsidR="00847DA5" w:rsidRPr="00E43247" w:rsidRDefault="00D4329F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6" w:name="_Toc31542211"/>
      <w:r w:rsidRPr="00E43247">
        <w:rPr>
          <w:b/>
          <w:color w:val="000000" w:themeColor="text1"/>
          <w:sz w:val="28"/>
          <w:szCs w:val="28"/>
        </w:rPr>
        <w:t>2.4 Выводы</w:t>
      </w:r>
      <w:bookmarkEnd w:id="6"/>
    </w:p>
    <w:p w:rsidR="00D4329F" w:rsidRDefault="00D363A2" w:rsidP="00847DA5">
      <w:pPr>
        <w:jc w:val="both"/>
      </w:pPr>
      <w:r>
        <w:t xml:space="preserve">В работе использованы следующие методы: метод наименьших квадратов, метод гребневой регрессии, метод Лассо </w:t>
      </w:r>
      <w:proofErr w:type="spellStart"/>
      <w:r>
        <w:t>Тибширани</w:t>
      </w:r>
      <w:proofErr w:type="spellEnd"/>
      <w:r>
        <w:t xml:space="preserve">. </w:t>
      </w:r>
      <w:r w:rsidR="00D4329F">
        <w:t>В таблице 2.4 приведено сравнение лучших результатов методов на контрольной выборке.</w:t>
      </w:r>
    </w:p>
    <w:p w:rsidR="00D363A2" w:rsidRDefault="00D363A2" w:rsidP="00847DA5">
      <w:pPr>
        <w:jc w:val="both"/>
      </w:pPr>
    </w:p>
    <w:p w:rsidR="00D363A2" w:rsidRDefault="00D363A2" w:rsidP="00847DA5">
      <w:pPr>
        <w:jc w:val="both"/>
      </w:pPr>
    </w:p>
    <w:p w:rsidR="00D363A2" w:rsidRDefault="00D363A2" w:rsidP="00847DA5">
      <w:pPr>
        <w:jc w:val="both"/>
      </w:pPr>
    </w:p>
    <w:p w:rsidR="00D4329F" w:rsidRDefault="00D4329F" w:rsidP="00847DA5">
      <w:pPr>
        <w:jc w:val="both"/>
      </w:pPr>
      <w:r>
        <w:t>Таблица 2.4 – Сравнение результатов методов.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329F" w:rsidTr="00D4329F"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Метод</w:t>
            </w:r>
          </w:p>
        </w:tc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Точность</w:t>
            </w:r>
          </w:p>
        </w:tc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Время</w:t>
            </w:r>
            <w:r w:rsidR="001258A8">
              <w:t xml:space="preserve"> одного предсказания</w:t>
            </w:r>
            <w:r>
              <w:t>, с</w:t>
            </w:r>
          </w:p>
        </w:tc>
      </w:tr>
      <w:tr w:rsidR="00D4329F" w:rsidTr="00D4329F"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Метод наименьших квадратов</w:t>
            </w:r>
          </w:p>
        </w:tc>
        <w:tc>
          <w:tcPr>
            <w:tcW w:w="3115" w:type="dxa"/>
          </w:tcPr>
          <w:p w:rsidR="00D4329F" w:rsidRPr="001F5846" w:rsidRDefault="00D4329F" w:rsidP="00847DA5">
            <w:pPr>
              <w:ind w:firstLine="0"/>
              <w:jc w:val="both"/>
              <w:rPr>
                <w:lang w:val="en-US"/>
              </w:rPr>
            </w:pPr>
            <w:r>
              <w:t>0,999763</w:t>
            </w:r>
            <w:r w:rsidR="001F5846">
              <w:rPr>
                <w:lang w:val="en-US"/>
              </w:rPr>
              <w:t>60</w:t>
            </w:r>
          </w:p>
        </w:tc>
        <w:tc>
          <w:tcPr>
            <w:tcW w:w="3115" w:type="dxa"/>
          </w:tcPr>
          <w:p w:rsidR="00D4329F" w:rsidRPr="00D4329F" w:rsidRDefault="003B014B" w:rsidP="00847DA5">
            <w:pPr>
              <w:ind w:firstLine="0"/>
              <w:jc w:val="both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2,6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</w:tr>
      <w:tr w:rsidR="00D4329F" w:rsidTr="00D4329F"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Гребневая регрессия</w:t>
            </w:r>
          </w:p>
        </w:tc>
        <w:tc>
          <w:tcPr>
            <w:tcW w:w="3115" w:type="dxa"/>
          </w:tcPr>
          <w:p w:rsidR="00D4329F" w:rsidRDefault="001F5846" w:rsidP="00847DA5">
            <w:pPr>
              <w:ind w:firstLine="0"/>
              <w:jc w:val="both"/>
            </w:pPr>
            <w:r>
              <w:t>0,99976</w:t>
            </w:r>
            <w:r>
              <w:rPr>
                <w:lang w:val="en-US"/>
              </w:rPr>
              <w:t>3</w:t>
            </w:r>
            <w:r>
              <w:t>57</w:t>
            </w:r>
          </w:p>
        </w:tc>
        <w:tc>
          <w:tcPr>
            <w:tcW w:w="3115" w:type="dxa"/>
          </w:tcPr>
          <w:p w:rsidR="00D4329F" w:rsidRDefault="003B014B" w:rsidP="00847DA5">
            <w:pPr>
              <w:ind w:firstLine="0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,63</m:t>
                </m:r>
                <m:r>
                  <w:rPr>
                    <w:rFonts w:ascii="Cambria Math" w:hAnsi="Cambria Math"/>
                    <w:lang w:val="en-US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D4329F" w:rsidTr="00D4329F"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 xml:space="preserve">Метод Лассо </w:t>
            </w:r>
            <w:proofErr w:type="spellStart"/>
            <w:r>
              <w:t>Тибширани</w:t>
            </w:r>
            <w:proofErr w:type="spellEnd"/>
          </w:p>
        </w:tc>
        <w:tc>
          <w:tcPr>
            <w:tcW w:w="3115" w:type="dxa"/>
          </w:tcPr>
          <w:p w:rsidR="00D4329F" w:rsidRPr="001F5846" w:rsidRDefault="001F5846" w:rsidP="00847DA5">
            <w:pPr>
              <w:ind w:firstLine="0"/>
              <w:jc w:val="both"/>
              <w:rPr>
                <w:lang w:val="en-US"/>
              </w:rPr>
            </w:pPr>
            <w:r>
              <w:t>0,9997159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D4329F" w:rsidRDefault="001F5846" w:rsidP="00847DA5">
            <w:pPr>
              <w:ind w:firstLine="0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2,58</m:t>
                </m:r>
                <m:r>
                  <w:rPr>
                    <w:rFonts w:ascii="Cambria Math" w:hAnsi="Cambria Math"/>
                    <w:lang w:val="en-US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</w:tr>
    </w:tbl>
    <w:p w:rsidR="00D4329F" w:rsidRDefault="00D4329F" w:rsidP="00847DA5">
      <w:pPr>
        <w:jc w:val="both"/>
      </w:pPr>
    </w:p>
    <w:p w:rsidR="000D0F31" w:rsidRDefault="001258A8" w:rsidP="00847DA5">
      <w:pPr>
        <w:jc w:val="both"/>
      </w:pPr>
      <w:r>
        <w:t xml:space="preserve">Наилучшая точность среди методов достигается методом гребневой регрессии. </w:t>
      </w:r>
      <w:r>
        <w:t xml:space="preserve">Однако достигнутые значения отличаются не сильно. </w:t>
      </w:r>
      <w:r>
        <w:t xml:space="preserve"> Наибольшую скорость предсказания показал метод наименьших квадратов. Однако достигнутые значения отличаются не сильно. Метод гребневой регрессии предсказывает почти на порядок больше. С учетом небольшой разницы в точности предсказаний с методом наименьших квадратов использование метода гребневой регрессии нецелесообразно. В данном случае достаточно обычного метода наименьших квадратов без использования каких-либо </w:t>
      </w:r>
      <w:proofErr w:type="spellStart"/>
      <w:r>
        <w:t>регуляризаторов</w:t>
      </w:r>
      <w:proofErr w:type="spellEnd"/>
      <w:r>
        <w:t>.</w:t>
      </w:r>
    </w:p>
    <w:p w:rsidR="000D0F31" w:rsidRDefault="000D0F31">
      <w:r>
        <w:br w:type="page"/>
      </w:r>
    </w:p>
    <w:p w:rsidR="00D363A2" w:rsidRDefault="000D0F31" w:rsidP="000D0F31">
      <w:pPr>
        <w:pStyle w:val="1"/>
        <w:spacing w:line="480" w:lineRule="auto"/>
        <w:ind w:firstLine="0"/>
        <w:jc w:val="center"/>
        <w:rPr>
          <w:b/>
          <w:color w:val="000000" w:themeColor="text1"/>
          <w:sz w:val="28"/>
          <w:szCs w:val="28"/>
        </w:rPr>
      </w:pPr>
      <w:bookmarkStart w:id="7" w:name="_Toc31542212"/>
      <w:r w:rsidRPr="000D0F31">
        <w:rPr>
          <w:b/>
          <w:color w:val="000000" w:themeColor="text1"/>
          <w:sz w:val="28"/>
          <w:szCs w:val="28"/>
        </w:rPr>
        <w:lastRenderedPageBreak/>
        <w:t>СПИСОК ИСПОЛЬЗОВАНЫХ ИСТОЧНИКОВ</w:t>
      </w:r>
      <w:bookmarkEnd w:id="7"/>
    </w:p>
    <w:p w:rsidR="000D0F31" w:rsidRPr="000365C7" w:rsidRDefault="006E6ED3" w:rsidP="000D0F31">
      <w:pPr>
        <w:pStyle w:val="a7"/>
        <w:numPr>
          <w:ilvl w:val="0"/>
          <w:numId w:val="1"/>
        </w:numPr>
        <w:jc w:val="both"/>
      </w:pPr>
      <w:r w:rsidRPr="000365C7">
        <w:t>База данных. [Э</w:t>
      </w:r>
      <w:r w:rsidR="00AA20AC" w:rsidRPr="000365C7">
        <w:t>лектронный ресурс</w:t>
      </w:r>
      <w:r w:rsidRPr="000365C7">
        <w:t>]</w:t>
      </w:r>
      <w:r w:rsidR="00AA20AC" w:rsidRPr="000365C7">
        <w:t xml:space="preserve">: </w:t>
      </w:r>
      <w:r w:rsidR="000D0F31" w:rsidRPr="000365C7">
        <w:t>https://www.kaggle.com/rush4ratio/video-game-sales-with-ratings/data#Video_Games_Sales_as_at_22_Dec_2016.csv</w:t>
      </w:r>
    </w:p>
    <w:p w:rsidR="00AA20AC" w:rsidRPr="000365C7" w:rsidRDefault="00AA20AC" w:rsidP="000D0F31">
      <w:pPr>
        <w:pStyle w:val="a7"/>
        <w:numPr>
          <w:ilvl w:val="0"/>
          <w:numId w:val="1"/>
        </w:numPr>
        <w:jc w:val="both"/>
      </w:pPr>
      <w:r w:rsidRPr="000365C7">
        <w:t xml:space="preserve">Исходный код работы. </w:t>
      </w:r>
      <w:r w:rsidR="00444987" w:rsidRPr="000365C7">
        <w:t>[Электронный ресурс]:</w:t>
      </w:r>
      <w:r w:rsidR="00BC3F06" w:rsidRPr="000365C7">
        <w:t xml:space="preserve"> </w:t>
      </w:r>
      <w:r w:rsidR="00BC3F06" w:rsidRPr="000365C7">
        <w:rPr>
          <w:color w:val="000000"/>
        </w:rPr>
        <w:t>https://github.com/Doariufus/ML</w:t>
      </w:r>
    </w:p>
    <w:sectPr w:rsidR="00AA20AC" w:rsidRPr="00036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Serif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6F1866"/>
    <w:multiLevelType w:val="hybridMultilevel"/>
    <w:tmpl w:val="91F60C66"/>
    <w:lvl w:ilvl="0" w:tplc="AF4C7F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598"/>
    <w:rsid w:val="00025550"/>
    <w:rsid w:val="000365C7"/>
    <w:rsid w:val="000B618F"/>
    <w:rsid w:val="000D0F31"/>
    <w:rsid w:val="00112B31"/>
    <w:rsid w:val="001258A8"/>
    <w:rsid w:val="001F5846"/>
    <w:rsid w:val="002060FB"/>
    <w:rsid w:val="002A237C"/>
    <w:rsid w:val="00314AFE"/>
    <w:rsid w:val="00352328"/>
    <w:rsid w:val="003B014B"/>
    <w:rsid w:val="0042193E"/>
    <w:rsid w:val="00444987"/>
    <w:rsid w:val="00467787"/>
    <w:rsid w:val="004D5E5D"/>
    <w:rsid w:val="00596690"/>
    <w:rsid w:val="0061630A"/>
    <w:rsid w:val="00693C6F"/>
    <w:rsid w:val="006E6ED3"/>
    <w:rsid w:val="0071347A"/>
    <w:rsid w:val="007573B0"/>
    <w:rsid w:val="0076758C"/>
    <w:rsid w:val="008222C3"/>
    <w:rsid w:val="00847DA5"/>
    <w:rsid w:val="00863AF6"/>
    <w:rsid w:val="008D0DAD"/>
    <w:rsid w:val="009126DA"/>
    <w:rsid w:val="0091347B"/>
    <w:rsid w:val="0094533E"/>
    <w:rsid w:val="009C514A"/>
    <w:rsid w:val="00A0592D"/>
    <w:rsid w:val="00A5647C"/>
    <w:rsid w:val="00AA20AC"/>
    <w:rsid w:val="00B075F4"/>
    <w:rsid w:val="00B925D1"/>
    <w:rsid w:val="00B928D7"/>
    <w:rsid w:val="00BC066E"/>
    <w:rsid w:val="00BC3F06"/>
    <w:rsid w:val="00C434DF"/>
    <w:rsid w:val="00C60296"/>
    <w:rsid w:val="00C602DC"/>
    <w:rsid w:val="00CB1818"/>
    <w:rsid w:val="00CB3194"/>
    <w:rsid w:val="00CB78CE"/>
    <w:rsid w:val="00CC300F"/>
    <w:rsid w:val="00D363A2"/>
    <w:rsid w:val="00D4329F"/>
    <w:rsid w:val="00DD1AD9"/>
    <w:rsid w:val="00DD46C3"/>
    <w:rsid w:val="00DE6598"/>
    <w:rsid w:val="00DF75A2"/>
    <w:rsid w:val="00E43247"/>
    <w:rsid w:val="00E44182"/>
    <w:rsid w:val="00E50FAD"/>
    <w:rsid w:val="00E7252A"/>
    <w:rsid w:val="00F4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6D14"/>
  <w15:chartTrackingRefBased/>
  <w15:docId w15:val="{B229546C-FF76-4B30-AFC8-4535CD7D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02DC"/>
  </w:style>
  <w:style w:type="paragraph" w:styleId="1">
    <w:name w:val="heading 1"/>
    <w:basedOn w:val="a"/>
    <w:next w:val="a"/>
    <w:link w:val="10"/>
    <w:uiPriority w:val="9"/>
    <w:qFormat/>
    <w:rsid w:val="00C602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2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4D5E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060FB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DD46C3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347B"/>
    <w:pPr>
      <w:tabs>
        <w:tab w:val="right" w:leader="dot" w:pos="9345"/>
      </w:tabs>
      <w:spacing w:after="100"/>
      <w:ind w:firstLine="0"/>
    </w:pPr>
  </w:style>
  <w:style w:type="character" w:styleId="a6">
    <w:name w:val="Hyperlink"/>
    <w:basedOn w:val="a0"/>
    <w:uiPriority w:val="99"/>
    <w:unhideWhenUsed/>
    <w:rsid w:val="00DD46C3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0D0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Doariufus</dc:creator>
  <cp:keywords/>
  <dc:description/>
  <cp:lastModifiedBy>Doariufus</cp:lastModifiedBy>
  <cp:revision>47</cp:revision>
  <cp:lastPrinted>2020-02-02T10:25:00Z</cp:lastPrinted>
  <dcterms:created xsi:type="dcterms:W3CDTF">2020-02-01T16:32:00Z</dcterms:created>
  <dcterms:modified xsi:type="dcterms:W3CDTF">2020-02-02T10:25:00Z</dcterms:modified>
</cp:coreProperties>
</file>