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Subcontractor Address</w:t>
              <w:br/>
              <w:t>{{A06}}</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AED {{F08}}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AED {{C11}} per day</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w w:val="105"/>
                <w:sz w:val="20"/>
              </w:rPr>
              <w:t>{{A22}} days</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t>{{A24}}</w:t>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t>{{A25}}</w:t>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t>{{A26}}</w:t>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